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D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2249F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299F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71EC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6884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41EA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200E7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2337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kern w:val="2"/>
          <w:sz w:val="44"/>
          <w:szCs w:val="44"/>
          <w:lang w:eastAsia="zh-CN" w:bidi="ar-SA"/>
        </w:rPr>
      </w:pPr>
    </w:p>
    <w:p w14:paraId="5585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eastAsia="zh-CN" w:bidi="ar-SA"/>
        </w:rPr>
        <w:t>万木府发〔202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eastAsia="zh-CN" w:bidi="ar-SA"/>
        </w:rPr>
        <w:t>〕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55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eastAsia="zh-CN" w:bidi="ar-SA"/>
        </w:rPr>
        <w:t xml:space="preserve">号   </w:t>
      </w:r>
    </w:p>
    <w:p w14:paraId="0089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 w:bidi="ar-SA"/>
        </w:rPr>
      </w:pPr>
    </w:p>
    <w:p w14:paraId="32C4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 w:bidi="ar-SA"/>
        </w:rPr>
        <w:t>酉阳土家族苗族自治县万木镇人民政府</w:t>
      </w:r>
    </w:p>
    <w:p w14:paraId="776A07B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万木镇2024年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感恩生命健康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生活”全民禁毒宣传月主题活动方案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》的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知</w:t>
      </w:r>
    </w:p>
    <w:p w14:paraId="2F9D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0EA9B6">
      <w:pPr>
        <w:widowControl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村、镇属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部门：</w:t>
      </w:r>
    </w:p>
    <w:p w14:paraId="44AE51F8">
      <w:pPr>
        <w:widowControl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禁毒办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“感恩生命 健康生活”—2024年酉阳县全民禁毒宣传月主题活动方案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酉禁毒办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4〕7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号)要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求，经镇政府领导研究，决定制定《万木镇2024年“感恩生命 健康生全民禁毒宣传月主题活动方案》，现印发给你们，请遵照执行。</w:t>
      </w:r>
    </w:p>
    <w:p w14:paraId="78C9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</w:t>
      </w:r>
    </w:p>
    <w:p w14:paraId="74E6040D">
      <w:pPr>
        <w:widowControl/>
        <w:snapToGrid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酉阳县万木镇人民政府</w:t>
      </w:r>
    </w:p>
    <w:p w14:paraId="462422F1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2024年5月7日</w:t>
      </w:r>
    </w:p>
    <w:p w14:paraId="2C160BF7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52549B5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3F7E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 w14:paraId="47C835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万木镇2024年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感恩生命 健康生活”全民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禁毒宣传月主题活动方案</w:t>
      </w:r>
    </w:p>
    <w:p w14:paraId="1CC8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241D4082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为深入贯彻习近平总书记关于禁毒工作系列重要指示精神，全面落实《关于加强新时代全民禁毒宣传教育工作的指导意见》，认真落实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学习贯彻习近平新时代中国特色社会主义思想主题教育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安排部署，在全社会大力营造禁毒浓厚氛围，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近期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开展“感恩生命 健康生活”202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全民禁毒系列主题活动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特制订“感恩生命 健康生活”2024年万木镇全民禁毒系列主题活动方案：</w:t>
      </w:r>
    </w:p>
    <w:p w14:paraId="6760AF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 xml:space="preserve">一、总体目标 </w:t>
      </w:r>
    </w:p>
    <w:p w14:paraId="26D96D9C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坚持以习近平新时代中国特色社会主义思想为指导，深入贯彻落实习近平总书记关于禁毒工作系列重要指示精神，认真落实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中、市、县相关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工作部署，不断适应新时代禁毒宣传教育发展规律要求，以青少年为重点，积极发挥广大禁毒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工作者、学生志愿者和社会组织的作用，通过“感恩生命 健康生活”系列主题宣传活动，广泛深入开展全民毒品预防宣传教育，倡导健康积极的生活方式，营造向善向上的社会氛围，不断增强人民群众禁毒意识和自觉抵制毒品能力。</w:t>
      </w:r>
    </w:p>
    <w:p w14:paraId="4FABB8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  <w:t>二、活动主题和内容</w:t>
      </w:r>
    </w:p>
    <w:p w14:paraId="014325D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（一）活动主题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“感恩生命 健康生活”202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全民禁毒系列主题活动。</w:t>
      </w:r>
    </w:p>
    <w:p w14:paraId="4FB5B9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（二）活动内容：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活动期间，通过打造富有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特色的禁毒宣传网红景观和禁毒宣传文艺作品，“防范涉麻精药品等成瘾性物质滥用”主题宣传活动、娱乐服务行业禁毒知识专题培训宣传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活动，普及毒品危害和防毒知识，大力弘扬禁毒精神，宣传“健康人生、绿色无毒”理念，不断激发人民群众参与禁毒斗争热情。</w:t>
      </w:r>
    </w:p>
    <w:p w14:paraId="468279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  <w:t>三、活动安排</w:t>
      </w:r>
    </w:p>
    <w:p w14:paraId="12063F17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围绕系列主题宣传活动主线，在全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范围内开展形式多样、内容丰富的禁毒宣传活动，营造浓厚禁毒宣传氛围。</w:t>
      </w:r>
    </w:p>
    <w:p w14:paraId="4925013F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打造带有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万木镇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名片效应的</w:t>
      </w:r>
      <w:bookmarkStart w:id="0" w:name="_Hlk159190627"/>
      <w:r>
        <w:rPr>
          <w:rFonts w:hint="eastAsia" w:ascii="方正楷体_GBK" w:hAnsi="方正楷体_GBK" w:eastAsia="方正楷体_GBK" w:cs="方正楷体_GBK"/>
          <w:sz w:val="32"/>
          <w:szCs w:val="32"/>
        </w:rPr>
        <w:t>禁毒宣传网红景观</w:t>
      </w:r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项目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</w:p>
    <w:p w14:paraId="2E1103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1.时间：5月</w:t>
      </w:r>
    </w:p>
    <w:p w14:paraId="44F3AEB7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2.地点：万木镇柜木村网红吊桥、万木镇万木村青石林网红打卡点</w:t>
      </w:r>
    </w:p>
    <w:p w14:paraId="33D0E9A1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3.内容：把万木镇柜木村网红吊桥、万木镇万木村青石林等网红打卡点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与禁毒宣传有机结合，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通过邀请网红人员、知名主播等在上述网红点以直播等方式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展示禁毒海报、标语、口号，播放禁毒宣传视频等方式，植入禁毒宣传理念，让广大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在感受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人文风光过程中接受禁毒文化，学习禁毒知识，扩大禁毒宣传覆盖人群范围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038E8C5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万木镇平安办</w:t>
      </w:r>
    </w:p>
    <w:p w14:paraId="098D42FB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配合单位：各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镇属各部门</w:t>
      </w:r>
    </w:p>
    <w:p w14:paraId="57925D08">
      <w:pPr>
        <w:widowControl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4A8EA727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）开展</w:t>
      </w:r>
      <w:bookmarkStart w:id="1" w:name="_Hlk163226784"/>
      <w:r>
        <w:rPr>
          <w:rFonts w:hint="default" w:ascii="Times New Roman" w:hAnsi="Times New Roman" w:eastAsia="方正楷体_GBK" w:cs="Times New Roman"/>
          <w:sz w:val="32"/>
          <w:szCs w:val="32"/>
        </w:rPr>
        <w:t>“</w:t>
      </w:r>
      <w:bookmarkStart w:id="2" w:name="_Hlk163254554"/>
      <w:r>
        <w:rPr>
          <w:rFonts w:hint="default" w:ascii="Times New Roman" w:hAnsi="Times New Roman" w:eastAsia="方正楷体_GBK" w:cs="Times New Roman"/>
          <w:sz w:val="32"/>
          <w:szCs w:val="32"/>
        </w:rPr>
        <w:t>防范涉麻精药品等成瘾性物质滥用</w:t>
      </w:r>
      <w:bookmarkEnd w:id="2"/>
      <w:r>
        <w:rPr>
          <w:rFonts w:hint="default" w:ascii="Times New Roman" w:hAnsi="Times New Roman" w:eastAsia="方正楷体_GBK" w:cs="Times New Roman"/>
          <w:sz w:val="32"/>
          <w:szCs w:val="32"/>
        </w:rPr>
        <w:t>”主题宣传活动</w:t>
      </w:r>
      <w:bookmarkEnd w:id="1"/>
    </w:p>
    <w:p w14:paraId="32AB0661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1.时间：6月</w:t>
      </w:r>
    </w:p>
    <w:p w14:paraId="18968806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2.地点：全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</w:t>
      </w:r>
    </w:p>
    <w:p w14:paraId="3C584076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3.内容：各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镇属各部门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要将“防范涉麻精药品等成瘾性物质滥用”作为2024年全民禁毒宣传月和国际禁毒日的宣传重点，结合我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实际和行业特点，在全民禁毒宣传月期间组织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线上+线下”、“集中+分散”等方式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开展形式多样的群众性禁毒主题宣传文体活动。突出宣传防范涉麻精药品等成瘾性物质滥用危害和相关法律法规，切实带动提升社会大众特别是青少年的安全用药意识，在全社会营造浓厚的禁毒舆论氛围。</w:t>
      </w:r>
    </w:p>
    <w:p w14:paraId="77B19B3E">
      <w:pPr>
        <w:widowControl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  <w:t>镇平安办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  <w:t>万木派出所</w:t>
      </w:r>
    </w:p>
    <w:p w14:paraId="35D1BE2C">
      <w:pPr>
        <w:widowControl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配合单位：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  <w:lang w:val="en-US" w:eastAsia="zh-CN"/>
        </w:rPr>
        <w:t>各村、镇属各部门</w:t>
      </w:r>
    </w:p>
    <w:p w14:paraId="0D0C058C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）开展娱乐服务行业禁毒知识专题培训宣传活动</w:t>
      </w:r>
    </w:p>
    <w:p w14:paraId="4520DF89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1.时间：5-6月</w:t>
      </w:r>
    </w:p>
    <w:p w14:paraId="43565556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2.地点：全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</w:t>
      </w:r>
    </w:p>
    <w:p w14:paraId="691726C7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3.内容：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镇平安办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要深入我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各类娱乐服务行业场所，组织经营业主、管理人员、从业人员开展一次拉网式培训和宣传工作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要加强对新型毒品、依托咪酯等麻精药品以及“笑气”等成瘾性物质滥用危害和相关法律法规的宣传。要加强指导娱乐服务行业场所禁毒宣传标识、标语、宣传片上墙、上屏，更新最新禁毒宣传资料，增加电子屏幕滚动播放频率，做到场所内时时有提醒、处处见标识、宣传无盲区。</w:t>
      </w:r>
    </w:p>
    <w:p w14:paraId="5E9E6E53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万木镇平安办、万木派出所</w:t>
      </w:r>
    </w:p>
    <w:p w14:paraId="2B8806CF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配合单位：各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镇属各部门</w:t>
      </w:r>
    </w:p>
    <w:p w14:paraId="53749D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20"/>
          <w:lang w:val="en-US" w:eastAsia="zh-CN"/>
        </w:rPr>
        <w:t>四、工作要求</w:t>
      </w:r>
    </w:p>
    <w:p w14:paraId="61FF3C7A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全民禁毒宣传月系列主题活动是集中展示禁毒成效、宣传禁毒工作、加强预防教育的重要契机和载体，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村、镇属各部门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要加强请示汇报，认真组织研究，明确专人负责，注重协作配合，充分依托各类工作载体、行业资源组织开展禁毒宣传。要利用重要时间节点，融入禁毒元素策划相关活动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要积极响应、各司其职，压紧压实主体责任，推动各项工作落实落细。</w:t>
      </w:r>
    </w:p>
    <w:p w14:paraId="546E7B70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强化部署落实。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村、镇属各部门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要参照活动总体部署，认真研究制定本单位本辖区主题活动方案，进一步落实责任，明确任务。要积极发挥各方力量，结合实际情况，创造性开展特色活动。</w:t>
      </w:r>
    </w:p>
    <w:p w14:paraId="7004A692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做好宣传发动。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要丰富宣传手段，在利用好主流媒体渠道和传统宣传阵地基础上，积极协调各级媒体尤其是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利用各村村民小组微信群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开展活动配套宣传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，形成强有力的禁毒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宣传矩阵。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充分利用社会专业资源力量，提升活动策划、执行、视频制作等方面能力水平。要综合利用在线访谈、互联网直播、公益短信、户外电子屏等多种宣传方式，让人民群众特别是青少年更加方便、生动地学习接受禁毒知识，进一步提高活动的传播力和覆盖面。</w:t>
      </w:r>
    </w:p>
    <w:p w14:paraId="4AD2FD38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53F9129B">
      <w:pPr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938A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50299BF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F8CD787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724D5B1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171A0B21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酉阳土家族苗族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自治县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万木镇党政办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en-US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DE3MDY3MGY1YmQ0OWRmZmQzODI4ZDcwMWJjYjgifQ=="/>
  </w:docVars>
  <w:rsids>
    <w:rsidRoot w:val="00172A27"/>
    <w:rsid w:val="02F92294"/>
    <w:rsid w:val="03404B71"/>
    <w:rsid w:val="048C16C8"/>
    <w:rsid w:val="0A35271E"/>
    <w:rsid w:val="0EB0561C"/>
    <w:rsid w:val="108F171E"/>
    <w:rsid w:val="16366B62"/>
    <w:rsid w:val="16B334A1"/>
    <w:rsid w:val="196645E7"/>
    <w:rsid w:val="1A17196F"/>
    <w:rsid w:val="1BC31A7E"/>
    <w:rsid w:val="1F4C0666"/>
    <w:rsid w:val="20182706"/>
    <w:rsid w:val="21FD1DEA"/>
    <w:rsid w:val="2BA07020"/>
    <w:rsid w:val="2D577EB3"/>
    <w:rsid w:val="2F9E39DF"/>
    <w:rsid w:val="39803737"/>
    <w:rsid w:val="3CFE624A"/>
    <w:rsid w:val="3F216561"/>
    <w:rsid w:val="4C786875"/>
    <w:rsid w:val="53494761"/>
    <w:rsid w:val="5D8205DF"/>
    <w:rsid w:val="5DC55618"/>
    <w:rsid w:val="5FF9489B"/>
    <w:rsid w:val="63402986"/>
    <w:rsid w:val="63405B21"/>
    <w:rsid w:val="649E4462"/>
    <w:rsid w:val="6FA97229"/>
    <w:rsid w:val="724475BB"/>
    <w:rsid w:val="74F72221"/>
    <w:rsid w:val="7A0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88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1361</Words>
  <Characters>1406</Characters>
  <Lines>0</Lines>
  <Paragraphs>0</Paragraphs>
  <TotalTime>1</TotalTime>
  <ScaleCrop>false</ScaleCrop>
  <LinksUpToDate>false</LinksUpToDate>
  <CharactersWithSpaces>1478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2021-04-20T02:02:00Z</dcterms:created>
  <dc:creator>Administrator</dc:creator>
  <cp:lastModifiedBy>而已.</cp:lastModifiedBy>
  <cp:lastPrinted>2024-05-09T01:38:00Z</cp:lastPrinted>
  <dcterms:modified xsi:type="dcterms:W3CDTF">2025-08-19T01:20:57Z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017F6EFA4940456B9E4A8475C12F4C52_13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