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苍岭府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〔20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〕</w:t>
      </w:r>
      <w:r>
        <w:rPr>
          <w:rFonts w:hint="eastAsia" w:ascii="Times New Roman" w:hAnsi="Times New Roman" w:eastAsia="方正仿宋_GBK" w:cs="Times New Roman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105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酉阳土家族苗族自治县苍岭镇人民政府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  <w:lang w:val="en-US" w:eastAsia="zh-CN"/>
        </w:rPr>
        <w:t>关于成立雪亮乡村建设工作领导小组的通知</w:t>
      </w:r>
    </w:p>
    <w:p>
      <w:pPr>
        <w:pStyle w:val="11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各村支部、村民委、镇属各部门：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全面贯彻党中央、国务院《“十四五”国家安全保障能力建设规划》《关于建设更高水平的平安中国的意见》，积极落实市委、县委关于深化扩展“雪亮工程”建设应用，加快农村地区视频补盲的工作安排，推动视频监控警民共建，增加视频监控覆盖区域，依托数字建设机遇全方位保障群众安全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经镇党委、政府研究，决定成立苍岭镇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“雪亮乡村”建设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工作领导小组，具体成员名单如下：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组  长：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黄  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镇长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副组长：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田  野（人大主席）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周  杨（党委副书记）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简春海（政法委员）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/>
          <w:lang w:val="en-US" w:eastAsia="zh-CN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吴  波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宣统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成  员：杨  跃（平安办负责人）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/>
          <w:lang w:val="en-US" w:eastAsia="zh-CN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石胜文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应急办主任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张玉奎（党政办主任）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杨昌明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民政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办主任）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/>
          <w:lang w:val="en-US" w:eastAsia="zh-CN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邓永红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财政所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/>
          <w:lang w:val="en-US" w:eastAsia="zh-CN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万安昌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司法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所所长）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颜川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（派出所所长）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/>
          <w:lang w:val="en-US" w:eastAsia="zh-CN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谢松昌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卫生院院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简福进（中学校长）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高朝章（教管中心主任）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冉景康（苍岭村支部书记）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付  波（太河村支部书记）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周传军（苍坝村支部书记）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赵昭伟（大河口村支部书记）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万自武（小店村支部书记）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刘  波（岭口村支部书记）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朱洪坤（秋河村支部书记）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李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永海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（南溪村支部书记）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领导小组下设办公室，办公室设在镇平安建设办公室，由分管领导政法委员简春海任办公室主任，平安办负责人杨跃负责日常事务，办公室其他工作人员负责日常工作的资料收集、整理和报送。</w:t>
      </w:r>
    </w:p>
    <w:p>
      <w:pPr>
        <w:pStyle w:val="3"/>
        <w:rPr>
          <w:rFonts w:hint="eastAsia" w:ascii="仿宋" w:hAnsi="仿宋" w:eastAsia="仿宋" w:cs="仿宋"/>
          <w:kern w:val="2"/>
          <w:sz w:val="33"/>
          <w:szCs w:val="33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酉阳土家族苗族自治县苍岭镇人民政府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66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20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年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月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sz w:val="33"/>
          <w:szCs w:val="33"/>
        </w:rPr>
      </w:pPr>
    </w:p>
    <w:p>
      <w:pPr>
        <w:pStyle w:val="3"/>
        <w:rPr>
          <w:rFonts w:hint="eastAsia" w:eastAsia="方正仿宋_GBK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（此件公开发布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FreeSans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ODc0NjNmZWE4NzQwMzdlNDhhYmI4ODBlZTU1YjkifQ=="/>
  </w:docVars>
  <w:rsids>
    <w:rsidRoot w:val="56DA5B31"/>
    <w:rsid w:val="02B80D79"/>
    <w:rsid w:val="03CC3A90"/>
    <w:rsid w:val="05CC108B"/>
    <w:rsid w:val="082B53C2"/>
    <w:rsid w:val="0EB96A4C"/>
    <w:rsid w:val="0EEB3FA1"/>
    <w:rsid w:val="0EF06FF0"/>
    <w:rsid w:val="1079266C"/>
    <w:rsid w:val="11C777D7"/>
    <w:rsid w:val="17A944C1"/>
    <w:rsid w:val="187B0A95"/>
    <w:rsid w:val="1975067E"/>
    <w:rsid w:val="1DA909B5"/>
    <w:rsid w:val="218A103D"/>
    <w:rsid w:val="23182569"/>
    <w:rsid w:val="235F22BC"/>
    <w:rsid w:val="24FD6ADE"/>
    <w:rsid w:val="262A3CD5"/>
    <w:rsid w:val="27973840"/>
    <w:rsid w:val="2A482E16"/>
    <w:rsid w:val="2C8474C3"/>
    <w:rsid w:val="35AF70D3"/>
    <w:rsid w:val="36164073"/>
    <w:rsid w:val="36A751A8"/>
    <w:rsid w:val="36F435C4"/>
    <w:rsid w:val="3841712B"/>
    <w:rsid w:val="38583D8B"/>
    <w:rsid w:val="39180452"/>
    <w:rsid w:val="40501387"/>
    <w:rsid w:val="431B5E26"/>
    <w:rsid w:val="436A4639"/>
    <w:rsid w:val="44BD3991"/>
    <w:rsid w:val="46AD762A"/>
    <w:rsid w:val="4D5B3D15"/>
    <w:rsid w:val="52AD5656"/>
    <w:rsid w:val="559C16EC"/>
    <w:rsid w:val="565952BB"/>
    <w:rsid w:val="56DA5B31"/>
    <w:rsid w:val="59B3586F"/>
    <w:rsid w:val="59C857A3"/>
    <w:rsid w:val="5BE46D2F"/>
    <w:rsid w:val="5E3F18E7"/>
    <w:rsid w:val="5ECE479F"/>
    <w:rsid w:val="65E84454"/>
    <w:rsid w:val="661E4693"/>
    <w:rsid w:val="663F1314"/>
    <w:rsid w:val="6B0D580B"/>
    <w:rsid w:val="6D6D41D0"/>
    <w:rsid w:val="77867D15"/>
    <w:rsid w:val="78B874D4"/>
    <w:rsid w:val="7D9D52C1"/>
    <w:rsid w:val="F9DF9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eastAsia="仿宋_GB2312"/>
      <w:szCs w:val="24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Message Header"/>
    <w:basedOn w:val="1"/>
    <w:next w:val="2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方正仿宋_GBK" w:cs="Times New Roman"/>
      <w:kern w:val="2"/>
      <w:sz w:val="24"/>
      <w:szCs w:val="24"/>
      <w:lang w:val="en-US" w:eastAsia="zh-CN" w:bidi="ar-SA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 w:line="375" w:lineRule="atLeast"/>
      <w:ind w:firstLine="480"/>
      <w:jc w:val="left"/>
    </w:pPr>
    <w:rPr>
      <w:rFonts w:ascii="宋体" w:hAnsi="宋体" w:cs="宋体"/>
      <w:color w:val="464646"/>
      <w:kern w:val="0"/>
      <w:sz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customStyle="1" w:styleId="12">
    <w:name w:val="Heading #2|1"/>
    <w:basedOn w:val="1"/>
    <w:qFormat/>
    <w:uiPriority w:val="0"/>
    <w:pPr>
      <w:spacing w:after="540" w:line="601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13">
    <w:name w:val="Body text|1"/>
    <w:basedOn w:val="1"/>
    <w:qFormat/>
    <w:uiPriority w:val="0"/>
    <w:pPr>
      <w:spacing w:after="540" w:line="41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2467</Words>
  <Characters>2507</Characters>
  <Lines>0</Lines>
  <Paragraphs>0</Paragraphs>
  <TotalTime>3</TotalTime>
  <ScaleCrop>false</ScaleCrop>
  <LinksUpToDate>false</LinksUpToDate>
  <CharactersWithSpaces>2546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2022-04-19T09:10:00Z</dcterms:created>
  <dc:creator>leemy</dc:creator>
  <cp:lastModifiedBy> </cp:lastModifiedBy>
  <cp:lastPrinted>2022-08-03T11:41:00Z</cp:lastPrinted>
  <dcterms:modified xsi:type="dcterms:W3CDTF">2024-03-19T13:08:13Z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1DC12730521848A3A4A0BB70301C55C7</vt:lpwstr>
  </property>
</Properties>
</file>