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686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0"/>
        <w:jc w:val="left"/>
        <w:textAlignment w:val="auto"/>
        <w:rPr>
          <w:rFonts w:hint="eastAsia" w:ascii="方正黑体_GBK" w:hAnsi="方正黑体_GBK" w:eastAsia="方正黑体_GBK" w:cs="方正黑体_GBK"/>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shd w:val="clear" w:color="auto" w:fill="FFFFFF"/>
          <w14:textFill>
            <w14:solidFill>
              <w14:schemeClr w14:val="tx1"/>
            </w14:solidFill>
          </w14:textFill>
        </w:rPr>
        <w:t>附件</w:t>
      </w:r>
      <w:r>
        <w:rPr>
          <w:rFonts w:hint="eastAsia" w:ascii="方正黑体_GBK" w:hAnsi="方正黑体_GBK" w:eastAsia="方正黑体_GBK" w:cs="方正黑体_GBK"/>
          <w:i w:val="0"/>
          <w:iCs w:val="0"/>
          <w:caps w:val="0"/>
          <w:color w:val="000000" w:themeColor="text1"/>
          <w:spacing w:val="0"/>
          <w:sz w:val="32"/>
          <w:szCs w:val="32"/>
          <w:shd w:val="clear" w:color="auto" w:fill="FFFFFF"/>
          <w:lang w:val="en-US" w:eastAsia="zh-CN"/>
          <w14:textFill>
            <w14:solidFill>
              <w14:schemeClr w14:val="tx1"/>
            </w14:solidFill>
          </w14:textFill>
        </w:rPr>
        <w:t>1</w:t>
      </w:r>
    </w:p>
    <w:p w14:paraId="7D92ED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0"/>
        <w:jc w:val="left"/>
        <w:textAlignment w:val="auto"/>
        <w:rPr>
          <w:rFonts w:hint="eastAsia" w:ascii="方正黑体_GBK" w:hAnsi="方正黑体_GBK" w:eastAsia="方正黑体_GBK" w:cs="方正黑体_GBK"/>
          <w:i w:val="0"/>
          <w:iCs w:val="0"/>
          <w:caps w:val="0"/>
          <w:color w:val="000000" w:themeColor="text1"/>
          <w:spacing w:val="0"/>
          <w:sz w:val="32"/>
          <w:szCs w:val="32"/>
          <w:shd w:val="clear" w:color="auto" w:fill="FFFFFF"/>
          <w14:textFill>
            <w14:solidFill>
              <w14:schemeClr w14:val="tx1"/>
            </w14:solidFill>
          </w14:textFill>
        </w:rPr>
      </w:pPr>
    </w:p>
    <w:p w14:paraId="76D41A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0"/>
        <w:jc w:val="center"/>
        <w:textAlignment w:val="auto"/>
        <w:rPr>
          <w:rFonts w:hint="eastAsia" w:ascii="方正小标宋_GBK" w:hAnsi="方正小标宋_GBK" w:eastAsia="方正小标宋_GBK" w:cs="方正小标宋_GBK"/>
          <w:b w:val="0"/>
          <w:bCs w:val="0"/>
          <w:i w:val="0"/>
          <w:iCs w:val="0"/>
          <w:caps w:val="0"/>
          <w:color w:val="000000" w:themeColor="text1"/>
          <w:spacing w:val="0"/>
          <w:sz w:val="44"/>
          <w:szCs w:val="44"/>
          <w:shd w:val="clear" w:color="auto" w:fill="FFFFFF"/>
          <w:lang w:eastAsia="zh-CN"/>
          <w14:textFill>
            <w14:solidFill>
              <w14:schemeClr w14:val="tx1"/>
            </w14:solidFill>
          </w14:textFill>
        </w:rPr>
      </w:pPr>
      <w:bookmarkStart w:id="0" w:name="_GoBack"/>
      <w:r>
        <w:rPr>
          <w:rFonts w:hint="eastAsia" w:ascii="方正小标宋_GBK" w:hAnsi="方正小标宋_GBK" w:eastAsia="方正小标宋_GBK" w:cs="方正小标宋_GBK"/>
          <w:b w:val="0"/>
          <w:bCs w:val="0"/>
          <w:i w:val="0"/>
          <w:iCs w:val="0"/>
          <w:caps w:val="0"/>
          <w:color w:val="000000" w:themeColor="text1"/>
          <w:spacing w:val="0"/>
          <w:sz w:val="44"/>
          <w:szCs w:val="44"/>
          <w:shd w:val="clear" w:color="auto" w:fill="FFFFFF"/>
          <w:lang w:eastAsia="zh-CN"/>
          <w14:textFill>
            <w14:solidFill>
              <w14:schemeClr w14:val="tx1"/>
            </w14:solidFill>
          </w14:textFill>
        </w:rPr>
        <w:t>酉阳自治县县</w:t>
      </w:r>
      <w:r>
        <w:rPr>
          <w:rFonts w:hint="eastAsia" w:ascii="方正小标宋_GBK" w:hAnsi="方正小标宋_GBK" w:eastAsia="方正小标宋_GBK" w:cs="方正小标宋_GBK"/>
          <w:b w:val="0"/>
          <w:bCs w:val="0"/>
          <w:i w:val="0"/>
          <w:iCs w:val="0"/>
          <w:caps w:val="0"/>
          <w:color w:val="000000" w:themeColor="text1"/>
          <w:spacing w:val="0"/>
          <w:sz w:val="44"/>
          <w:szCs w:val="44"/>
          <w:shd w:val="clear" w:color="auto" w:fill="FFFFFF"/>
          <w14:textFill>
            <w14:solidFill>
              <w14:schemeClr w14:val="tx1"/>
            </w14:solidFill>
          </w14:textFill>
        </w:rPr>
        <w:t>级烈士纪念设施申报</w:t>
      </w:r>
      <w:r>
        <w:rPr>
          <w:rFonts w:hint="eastAsia" w:ascii="方正小标宋_GBK" w:hAnsi="方正小标宋_GBK" w:eastAsia="方正小标宋_GBK" w:cs="方正小标宋_GBK"/>
          <w:b w:val="0"/>
          <w:bCs w:val="0"/>
          <w:i w:val="0"/>
          <w:iCs w:val="0"/>
          <w:caps w:val="0"/>
          <w:color w:val="000000" w:themeColor="text1"/>
          <w:spacing w:val="0"/>
          <w:sz w:val="44"/>
          <w:szCs w:val="44"/>
          <w:shd w:val="clear" w:color="auto" w:fill="FFFFFF"/>
          <w:lang w:eastAsia="zh-CN"/>
          <w14:textFill>
            <w14:solidFill>
              <w14:schemeClr w14:val="tx1"/>
            </w14:solidFill>
          </w14:textFill>
        </w:rPr>
        <w:t>条件及标准（试行）</w:t>
      </w:r>
    </w:p>
    <w:p w14:paraId="5875B8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pPr>
      <w:r>
        <w:rPr>
          <w:rFonts w:hint="eastAsia" w:ascii="方正楷体_GBK" w:hAnsi="方正楷体_GBK" w:eastAsia="方正楷体_GBK" w:cs="方正楷体_GBK"/>
          <w:i w:val="0"/>
          <w:iCs w:val="0"/>
          <w:caps w:val="0"/>
          <w:color w:val="000000" w:themeColor="text1"/>
          <w:spacing w:val="0"/>
          <w:sz w:val="32"/>
          <w:szCs w:val="32"/>
          <w:shd w:val="clear" w:color="auto" w:fill="FFFFFF"/>
          <w14:textFill>
            <w14:solidFill>
              <w14:schemeClr w14:val="tx1"/>
            </w14:solidFill>
          </w14:textFill>
        </w:rPr>
        <w:t>（征求意见稿）</w:t>
      </w:r>
      <w:bookmarkEnd w:id="0"/>
    </w:p>
    <w:p w14:paraId="361066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pPr>
    </w:p>
    <w:p w14:paraId="672CEE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autoSpaceDE/>
        <w:autoSpaceDN/>
        <w:bidi w:val="0"/>
        <w:adjustRightInd/>
        <w:snapToGrid/>
        <w:spacing w:before="0" w:beforeAutospacing="0" w:after="0" w:afterAutospacing="0" w:line="600" w:lineRule="exact"/>
        <w:ind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为做好烈士褒扬工作，进一步加强烈士纪念设施保护管</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理，根据《中华人民共和国英雄烈士保护法》和《烈士褒扬</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条例》、《烈士纪念设施保护管理办法》、《重庆市烈士纪念设施分级保护管理办法》等有关法律法规精神，结合</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本县</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实际，制定</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酉阳自治</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县县级烈士纪念设施申报</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条件及标准</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（试行）。</w:t>
      </w:r>
    </w:p>
    <w:p w14:paraId="1A8E28A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方正黑体_GBK" w:hAnsi="方正黑体_GBK" w:eastAsia="方正黑体_GBK" w:cs="方正黑体_GBK"/>
          <w:i w:val="0"/>
          <w:iCs w:val="0"/>
          <w:caps w:val="0"/>
          <w:color w:val="000000" w:themeColor="text1"/>
          <w:spacing w:val="0"/>
          <w:sz w:val="32"/>
          <w:szCs w:val="32"/>
          <w:shd w:val="clear" w:color="auto" w:fill="FFFFFF"/>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shd w:val="clear" w:color="auto" w:fill="FFFFFF"/>
          <w:lang w:eastAsia="zh-CN"/>
          <w14:textFill>
            <w14:solidFill>
              <w14:schemeClr w14:val="tx1"/>
            </w14:solidFill>
          </w14:textFill>
        </w:rPr>
        <w:t>一、</w:t>
      </w:r>
      <w:r>
        <w:rPr>
          <w:rFonts w:hint="eastAsia" w:ascii="方正黑体_GBK" w:hAnsi="方正黑体_GBK" w:eastAsia="方正黑体_GBK" w:cs="方正黑体_GBK"/>
          <w:i w:val="0"/>
          <w:iCs w:val="0"/>
          <w:caps w:val="0"/>
          <w:color w:val="000000" w:themeColor="text1"/>
          <w:spacing w:val="0"/>
          <w:sz w:val="32"/>
          <w:szCs w:val="32"/>
          <w:shd w:val="clear" w:color="auto" w:fill="FFFFFF"/>
          <w14:textFill>
            <w14:solidFill>
              <w14:schemeClr w14:val="tx1"/>
            </w14:solidFill>
          </w14:textFill>
        </w:rPr>
        <w:t>申报对象</w:t>
      </w:r>
    </w:p>
    <w:p w14:paraId="4816E71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本</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县</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范围内的烈士纪念设施（烈士纪念设施指：按照国家有关规定为纪念缅怀英烈专门修建的烈士陵园、烈士墓、</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烈士骨灰堂、</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烈士英名墙、纪念堂馆、纪念碑亭、纪念塔祠、纪念塑像、纪念广场等设施），符合下列条件之一的，可以申报为</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县</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级烈士纪念设施。　　</w:t>
      </w:r>
    </w:p>
    <w:p w14:paraId="4E953C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一</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为纪念</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全县范围内在中国革命、建设、改革等</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各个历史时期</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的重大</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事件、重要战役和革命斗争中牺牲的</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有重要影响的</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烈士而修建的烈士纪念设施。</w:t>
      </w:r>
    </w:p>
    <w:p w14:paraId="7C31262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二</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为纪念在</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本县有重要</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影响的著名烈士而修建的烈士纪念设施。</w:t>
      </w:r>
    </w:p>
    <w:p w14:paraId="2E95A87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三</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安葬烈士较多或设施规模较大</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“褒扬</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英烈</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、教育</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后人的红色</w:t>
      </w: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主</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阵作用</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”功能发挥较好的烈士纪念设施。</w:t>
      </w:r>
    </w:p>
    <w:p w14:paraId="65DE51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方正黑体_GBK" w:hAnsi="方正黑体_GBK" w:eastAsia="方正黑体_GBK" w:cs="方正黑体_GBK"/>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shd w:val="clear" w:color="auto" w:fill="FFFFFF"/>
          <w:lang w:val="en-US" w:eastAsia="zh-CN"/>
          <w14:textFill>
            <w14:solidFill>
              <w14:schemeClr w14:val="tx1"/>
            </w14:solidFill>
          </w14:textFill>
        </w:rPr>
        <w:t>二、申报内容及所需材料</w:t>
      </w:r>
    </w:p>
    <w:p w14:paraId="67D799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（一）烈士纪念设施基本情况（含</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烈士纪念设施名称、</w:t>
      </w: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纪念的主要历史事件、安葬的主要烈士的情况介绍以及现状照片）；</w:t>
      </w:r>
    </w:p>
    <w:p w14:paraId="0BD5E6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（二）烈士纪念设施保护单位或者管理单位情况；</w:t>
      </w:r>
    </w:p>
    <w:p w14:paraId="13A8293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（三）烈士纪念设施建设批准相关材料和维修保护情况；</w:t>
      </w:r>
    </w:p>
    <w:p w14:paraId="1840B9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（四）土地使用权属（不动产权属）和保护范围证明材料；</w:t>
      </w:r>
    </w:p>
    <w:p w14:paraId="4FD4098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（五）褒扬教育作用发挥情况；</w:t>
      </w:r>
    </w:p>
    <w:p w14:paraId="7C68E40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（六）法律、法规、规章规定需要提供的其他资料。</w:t>
      </w:r>
    </w:p>
    <w:p w14:paraId="580975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黑体_GBK" w:hAnsi="方正黑体_GBK" w:eastAsia="方正黑体_GBK" w:cs="方正黑体_GBK"/>
          <w:b w:val="0"/>
          <w:bCs w:val="0"/>
          <w:i w:val="0"/>
          <w:iCs w:val="0"/>
          <w:caps w:val="0"/>
          <w:color w:val="000000" w:themeColor="text1"/>
          <w:spacing w:val="0"/>
          <w:sz w:val="32"/>
          <w:szCs w:val="32"/>
          <w:shd w:val="clear" w:color="auto" w:fill="FFFFFF"/>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32"/>
          <w:szCs w:val="32"/>
          <w:shd w:val="clear" w:color="auto" w:fill="FFFFFF"/>
          <w:lang w:eastAsia="zh-CN"/>
          <w14:textFill>
            <w14:solidFill>
              <w14:schemeClr w14:val="tx1"/>
            </w14:solidFill>
          </w14:textFill>
        </w:rPr>
        <w:t>三、</w:t>
      </w:r>
      <w:r>
        <w:rPr>
          <w:rFonts w:hint="eastAsia" w:ascii="方正黑体_GBK" w:hAnsi="方正黑体_GBK" w:eastAsia="方正黑体_GBK" w:cs="方正黑体_GBK"/>
          <w:b w:val="0"/>
          <w:bCs w:val="0"/>
          <w:i w:val="0"/>
          <w:iCs w:val="0"/>
          <w:caps w:val="0"/>
          <w:color w:val="000000" w:themeColor="text1"/>
          <w:spacing w:val="0"/>
          <w:sz w:val="32"/>
          <w:szCs w:val="32"/>
          <w:shd w:val="clear" w:color="auto" w:fill="FFFFFF"/>
          <w14:textFill>
            <w14:solidFill>
              <w14:schemeClr w14:val="tx1"/>
            </w14:solidFill>
          </w14:textFill>
        </w:rPr>
        <w:t>评定标准</w:t>
      </w:r>
    </w:p>
    <w:p w14:paraId="64C6FA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（一）烈士纪念设施所在地人民政府（街道办事处）将烈士纪念设施的建设和保护纳入当地经济社会发展和社会主义精神文明建设的整体规划；</w:t>
      </w:r>
    </w:p>
    <w:p w14:paraId="12FD4CC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（二）有日常保护管理责任单位，配备专门人员，日常维护管理经费列入同级财政预算；</w:t>
      </w:r>
    </w:p>
    <w:p w14:paraId="76DE2C0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（三）烈士纪念设施有确定的使用权属，规划布局合理，庄严肃穆，整洁清净；</w:t>
      </w:r>
    </w:p>
    <w:p w14:paraId="6BDB2E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（四）经常性开展祭扫活动和主题活动，充分发挥“褒扬烈士、教育群众”的作用；</w:t>
      </w:r>
    </w:p>
    <w:p w14:paraId="19C31F2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具体评分细则详见《</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酉阳自治县</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申报</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县</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级烈士纪念设施</w:t>
      </w: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评分</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表</w:t>
      </w: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》（附件2），基本项得分达到80分以上为县级烈士纪念设施评定的基本条件。</w:t>
      </w:r>
    </w:p>
    <w:p w14:paraId="37F223A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shd w:val="clear" w:color="auto" w:fill="FFFFFF"/>
          <w:lang w:val="en-US" w:eastAsia="zh-CN"/>
          <w14:textFill>
            <w14:solidFill>
              <w14:schemeClr w14:val="tx1"/>
            </w14:solidFill>
          </w14:textFill>
        </w:rPr>
        <w:t>四、</w:t>
      </w:r>
      <w:r>
        <w:rPr>
          <w:rFonts w:hint="eastAsia" w:ascii="方正黑体_GBK" w:hAnsi="方正黑体_GBK" w:eastAsia="方正黑体_GBK" w:cs="方正黑体_GBK"/>
          <w:b w:val="0"/>
          <w:bCs w:val="0"/>
          <w:i w:val="0"/>
          <w:iCs w:val="0"/>
          <w:caps w:val="0"/>
          <w:color w:val="000000" w:themeColor="text1"/>
          <w:spacing w:val="0"/>
          <w:sz w:val="32"/>
          <w:szCs w:val="32"/>
          <w:shd w:val="clear" w:color="auto" w:fill="FFFFFF"/>
          <w:lang w:eastAsia="zh-CN"/>
          <w14:textFill>
            <w14:solidFill>
              <w14:schemeClr w14:val="tx1"/>
            </w14:solidFill>
          </w14:textFill>
        </w:rPr>
        <w:t>申报程序</w:t>
      </w:r>
    </w:p>
    <w:p w14:paraId="2989ADC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一</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自评</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申报。</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县</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级以下烈士纪念设施</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管理</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单位按有关规定收集相关材料，</w:t>
      </w: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填写</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《申报</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县</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级烈士纪念设施相关信息资料采集表</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附件1</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）、《酉阳自治县</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申报</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县</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级烈士纪念设施</w:t>
      </w: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评分</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表</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自评得分</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附件2</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并</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以书面请示的形式向</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县退役军人事务局</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提</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出</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申请</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w:t>
      </w:r>
    </w:p>
    <w:p w14:paraId="620ED3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二</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材料</w:t>
      </w: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初</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审。</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县</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退役军人事务</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局</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对</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县</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级以下烈士纪念设施</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管理</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单位的申报材料进行</w:t>
      </w: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初</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审，提出</w:t>
      </w: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初</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审意见。对需补充材料的，提出补充材料的办理意见；不符合条件的，将相关材料退还申报单位。</w:t>
      </w:r>
    </w:p>
    <w:p w14:paraId="3D93045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三</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勘察考评。</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县</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退役军人事务</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局</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会同</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宣传、文化旅游、党史研究等部门以及检察机关</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进行实地勘查</w:t>
      </w: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考评</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，提出</w:t>
      </w: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考评</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意见。</w:t>
      </w:r>
    </w:p>
    <w:p w14:paraId="213F7F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四</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拟办意见。</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县</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退役军人事务</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局</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根据</w:t>
      </w: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考评</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意见，对同意确认为</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县</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级烈士纪念设施的，公示一周。经公示无异议的，以书面请示的形式向</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县</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人民政府提出</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申请批准</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w:t>
      </w:r>
    </w:p>
    <w:p w14:paraId="74DABB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五</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审批公布。</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县</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人民政府对</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县</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退役军人事务</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局</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上报材料进行审批，批准为</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县</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级烈士纪念设施的由</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县</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退役军人事务</w:t>
      </w:r>
      <w:r>
        <w:rPr>
          <w:rFonts w:hint="eastAsia" w:ascii="方正仿宋_GBK" w:hAnsi="方正仿宋_GBK" w:eastAsia="方正仿宋_GBK" w:cs="方正仿宋_GBK"/>
          <w:i w:val="0"/>
          <w:iCs w:val="0"/>
          <w:caps w:val="0"/>
          <w:color w:val="000000" w:themeColor="text1"/>
          <w:spacing w:val="0"/>
          <w:sz w:val="32"/>
          <w:szCs w:val="32"/>
          <w:shd w:val="clear" w:color="auto" w:fill="FFFFFF"/>
          <w:lang w:eastAsia="zh-CN"/>
          <w14:textFill>
            <w14:solidFill>
              <w14:schemeClr w14:val="tx1"/>
            </w14:solidFill>
          </w14:textFill>
        </w:rPr>
        <w:t>局</w:t>
      </w:r>
      <w:r>
        <w:rPr>
          <w:rFonts w:hint="eastAsia" w:ascii="方正仿宋_GBK" w:hAnsi="方正仿宋_GBK" w:eastAsia="方正仿宋_GBK" w:cs="方正仿宋_GBK"/>
          <w:i w:val="0"/>
          <w:iCs w:val="0"/>
          <w:caps w:val="0"/>
          <w:color w:val="000000" w:themeColor="text1"/>
          <w:spacing w:val="0"/>
          <w:sz w:val="32"/>
          <w:szCs w:val="32"/>
          <w:shd w:val="clear" w:color="auto" w:fill="FFFFFF"/>
          <w14:textFill>
            <w14:solidFill>
              <w14:schemeClr w14:val="tx1"/>
            </w14:solidFill>
          </w14:textFill>
        </w:rPr>
        <w:t>公布。</w:t>
      </w:r>
    </w:p>
    <w:p w14:paraId="055E24B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420"/>
        </w:tabs>
        <w:kinsoku/>
        <w:wordWrap w:val="0"/>
        <w:overflowPunct/>
        <w:topLinePunct/>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shd w:val="clear" w:color="auto" w:fill="FFFFFF"/>
          <w:lang w:val="en-US" w:eastAsia="zh-CN"/>
          <w14:textFill>
            <w14:solidFill>
              <w14:schemeClr w14:val="tx1"/>
            </w14:solidFill>
          </w14:textFill>
        </w:rPr>
        <w:t xml:space="preserve">（六）备案。县退役军人事务局应在二十个工作日内将公布为县级烈士纪念设施的相关情况报市退役军人事务局备案。 </w:t>
      </w:r>
    </w:p>
    <w:p w14:paraId="7025D77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90" w:lineRule="atLeast"/>
        <w:ind w:left="0" w:right="0" w:firstLine="0"/>
        <w:jc w:val="both"/>
        <w:rPr>
          <w:rFonts w:hint="eastAsia" w:ascii="仿宋" w:hAnsi="仿宋" w:eastAsia="仿宋" w:cs="仿宋"/>
          <w:i w:val="0"/>
          <w:iCs w:val="0"/>
          <w:caps w:val="0"/>
          <w:color w:val="000000" w:themeColor="text1"/>
          <w:spacing w:val="0"/>
          <w:sz w:val="21"/>
          <w:szCs w:val="21"/>
          <w:lang w:val="en-US" w:eastAsia="zh-CN"/>
          <w14:textFill>
            <w14:solidFill>
              <w14:schemeClr w14:val="tx1"/>
            </w14:solidFill>
          </w14:textFill>
        </w:rPr>
      </w:pPr>
    </w:p>
    <w:p w14:paraId="16597C9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90" w:lineRule="atLeast"/>
        <w:ind w:left="0" w:right="0" w:firstLine="0"/>
        <w:jc w:val="both"/>
        <w:rPr>
          <w:rFonts w:hint="eastAsia" w:ascii="仿宋" w:hAnsi="仿宋" w:eastAsia="仿宋" w:cs="仿宋"/>
          <w:i w:val="0"/>
          <w:iCs w:val="0"/>
          <w:caps w:val="0"/>
          <w:color w:val="000000" w:themeColor="text1"/>
          <w:spacing w:val="0"/>
          <w:sz w:val="21"/>
          <w:szCs w:val="21"/>
          <w:lang w:val="en-US" w:eastAsia="zh-CN"/>
          <w14:textFill>
            <w14:solidFill>
              <w14:schemeClr w14:val="tx1"/>
            </w14:solidFill>
          </w14:textFill>
        </w:rPr>
      </w:pPr>
    </w:p>
    <w:p w14:paraId="4186377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90" w:lineRule="atLeast"/>
        <w:ind w:left="0" w:right="0" w:firstLine="0"/>
        <w:jc w:val="both"/>
        <w:rPr>
          <w:rFonts w:hint="eastAsia" w:ascii="仿宋" w:hAnsi="仿宋" w:eastAsia="仿宋" w:cs="仿宋"/>
          <w:i w:val="0"/>
          <w:iCs w:val="0"/>
          <w:caps w:val="0"/>
          <w:color w:val="000000" w:themeColor="text1"/>
          <w:spacing w:val="0"/>
          <w:sz w:val="21"/>
          <w:szCs w:val="21"/>
          <w:lang w:val="en-US" w:eastAsia="zh-CN"/>
          <w14:textFill>
            <w14:solidFill>
              <w14:schemeClr w14:val="tx1"/>
            </w14:solidFill>
          </w14:textFill>
        </w:rPr>
      </w:pPr>
    </w:p>
    <w:p w14:paraId="0F8FBE9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90" w:lineRule="atLeast"/>
        <w:ind w:left="0" w:right="0" w:firstLine="0"/>
        <w:jc w:val="both"/>
        <w:rPr>
          <w:rFonts w:hint="eastAsia" w:ascii="仿宋" w:hAnsi="仿宋" w:eastAsia="仿宋" w:cs="仿宋"/>
          <w:i w:val="0"/>
          <w:iCs w:val="0"/>
          <w:caps w:val="0"/>
          <w:color w:val="000000" w:themeColor="text1"/>
          <w:spacing w:val="0"/>
          <w:sz w:val="21"/>
          <w:szCs w:val="21"/>
          <w:lang w:val="en-US" w:eastAsia="zh-CN"/>
          <w14:textFill>
            <w14:solidFill>
              <w14:schemeClr w14:val="tx1"/>
            </w14:solidFill>
          </w14:textFill>
        </w:rPr>
      </w:pPr>
    </w:p>
    <w:p w14:paraId="33E9465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90" w:lineRule="atLeast"/>
        <w:ind w:left="0" w:right="0" w:firstLine="0"/>
        <w:jc w:val="both"/>
        <w:rPr>
          <w:rFonts w:hint="eastAsia" w:ascii="仿宋" w:hAnsi="仿宋" w:eastAsia="仿宋" w:cs="仿宋"/>
          <w:i w:val="0"/>
          <w:iCs w:val="0"/>
          <w:caps w:val="0"/>
          <w:color w:val="000000" w:themeColor="text1"/>
          <w:spacing w:val="0"/>
          <w:sz w:val="21"/>
          <w:szCs w:val="21"/>
          <w:lang w:val="en-US" w:eastAsia="zh-CN"/>
          <w14:textFill>
            <w14:solidFill>
              <w14:schemeClr w14:val="tx1"/>
            </w14:solidFill>
          </w14:textFill>
        </w:rPr>
      </w:pPr>
    </w:p>
    <w:p w14:paraId="23FDAFF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90" w:lineRule="atLeast"/>
        <w:ind w:left="0" w:right="0" w:firstLine="0"/>
        <w:jc w:val="both"/>
        <w:rPr>
          <w:rFonts w:hint="eastAsia" w:ascii="仿宋" w:hAnsi="仿宋" w:eastAsia="仿宋" w:cs="仿宋"/>
          <w:i w:val="0"/>
          <w:iCs w:val="0"/>
          <w:caps w:val="0"/>
          <w:color w:val="000000" w:themeColor="text1"/>
          <w:spacing w:val="0"/>
          <w:sz w:val="21"/>
          <w:szCs w:val="21"/>
          <w:lang w:val="en-US" w:eastAsia="zh-CN"/>
          <w14:textFill>
            <w14:solidFill>
              <w14:schemeClr w14:val="tx1"/>
            </w14:solidFill>
          </w14:textFill>
        </w:rPr>
      </w:pPr>
    </w:p>
    <w:p w14:paraId="0F28DB0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690" w:lineRule="atLeast"/>
        <w:ind w:left="0" w:right="0" w:firstLine="0"/>
        <w:jc w:val="both"/>
        <w:rPr>
          <w:rFonts w:hint="eastAsia" w:ascii="仿宋" w:hAnsi="仿宋" w:eastAsia="仿宋" w:cs="仿宋"/>
          <w:i w:val="0"/>
          <w:iCs w:val="0"/>
          <w:caps w:val="0"/>
          <w:color w:val="000000" w:themeColor="text1"/>
          <w:spacing w:val="0"/>
          <w:sz w:val="21"/>
          <w:szCs w:val="21"/>
          <w:lang w:val="en-US" w:eastAsia="zh-CN"/>
          <w14:textFill>
            <w14:solidFill>
              <w14:schemeClr w14:val="tx1"/>
            </w14:solidFill>
          </w14:textFill>
        </w:rPr>
      </w:pPr>
    </w:p>
    <w:p w14:paraId="2AA666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 w:hAnsi="仿宋" w:eastAsia="仿宋" w:cs="仿宋"/>
          <w:i w:val="0"/>
          <w:iCs w:val="0"/>
          <w:caps w:val="0"/>
          <w:color w:val="000000" w:themeColor="text1"/>
          <w:spacing w:val="0"/>
          <w:sz w:val="21"/>
          <w:szCs w:val="21"/>
          <w:lang w:val="en-US" w:eastAsia="zh-CN"/>
          <w14:textFill>
            <w14:solidFill>
              <w14:schemeClr w14:val="tx1"/>
            </w14:solidFill>
          </w14:textFill>
        </w:rPr>
      </w:pPr>
    </w:p>
    <w:p w14:paraId="57D52C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方正黑体_GBK" w:cs="Times New Roman"/>
          <w:i w:val="0"/>
          <w:iCs w:val="0"/>
          <w:caps w:val="0"/>
          <w:color w:val="000000" w:themeColor="text1"/>
          <w:spacing w:val="0"/>
          <w:sz w:val="32"/>
          <w:szCs w:val="32"/>
          <w:lang w:val="en-US" w:eastAsia="zh-CN"/>
          <w14:textFill>
            <w14:solidFill>
              <w14:schemeClr w14:val="tx1"/>
            </w14:solidFill>
          </w14:textFill>
        </w:rPr>
      </w:pPr>
    </w:p>
    <w:p w14:paraId="470973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方正黑体_GBK" w:cs="Times New Roman"/>
          <w:i w:val="0"/>
          <w:iCs w:val="0"/>
          <w:caps w:val="0"/>
          <w:color w:val="000000" w:themeColor="text1"/>
          <w:spacing w:val="0"/>
          <w:sz w:val="32"/>
          <w:szCs w:val="32"/>
          <w:lang w:val="en-US" w:eastAsia="zh-CN"/>
          <w14:textFill>
            <w14:solidFill>
              <w14:schemeClr w14:val="tx1"/>
            </w14:solidFill>
          </w14:textFill>
        </w:rPr>
      </w:pPr>
    </w:p>
    <w:p w14:paraId="6B95355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方正黑体_GBK" w:cs="Times New Roman"/>
          <w:i w:val="0"/>
          <w:iCs w:val="0"/>
          <w:caps w:val="0"/>
          <w:color w:val="000000" w:themeColor="text1"/>
          <w:spacing w:val="0"/>
          <w:sz w:val="32"/>
          <w:szCs w:val="32"/>
          <w:lang w:val="en-US" w:eastAsia="zh-CN"/>
          <w14:textFill>
            <w14:solidFill>
              <w14:schemeClr w14:val="tx1"/>
            </w14:solidFill>
          </w14:textFill>
        </w:rPr>
      </w:pPr>
    </w:p>
    <w:p w14:paraId="32244A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方正黑体_GBK" w:cs="Times New Roman"/>
          <w:i w:val="0"/>
          <w:iCs w:val="0"/>
          <w:caps w:val="0"/>
          <w:color w:val="000000" w:themeColor="text1"/>
          <w:spacing w:val="0"/>
          <w:sz w:val="32"/>
          <w:szCs w:val="32"/>
          <w:lang w:val="en-US" w:eastAsia="zh-CN"/>
          <w14:textFill>
            <w14:solidFill>
              <w14:schemeClr w14:val="tx1"/>
            </w14:solidFill>
          </w14:textFill>
        </w:rPr>
      </w:pPr>
    </w:p>
    <w:p w14:paraId="262703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方正黑体_GBK" w:cs="Times New Roman"/>
          <w:i w:val="0"/>
          <w:iCs w:val="0"/>
          <w:caps w:val="0"/>
          <w:color w:val="000000" w:themeColor="text1"/>
          <w:spacing w:val="0"/>
          <w:sz w:val="32"/>
          <w:szCs w:val="32"/>
          <w:lang w:val="en-US" w:eastAsia="zh-CN"/>
          <w14:textFill>
            <w14:solidFill>
              <w14:schemeClr w14:val="tx1"/>
            </w14:solidFill>
          </w14:textFill>
        </w:rPr>
      </w:pPr>
    </w:p>
    <w:p w14:paraId="4C15C1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方正黑体_GBK" w:cs="Times New Roman"/>
          <w:i w:val="0"/>
          <w:iCs w:val="0"/>
          <w:caps w:val="0"/>
          <w:color w:val="000000" w:themeColor="text1"/>
          <w:spacing w:val="0"/>
          <w:sz w:val="32"/>
          <w:szCs w:val="32"/>
          <w:lang w:val="en-US" w:eastAsia="zh-CN"/>
          <w14:textFill>
            <w14:solidFill>
              <w14:schemeClr w14:val="tx1"/>
            </w14:solidFill>
          </w14:textFill>
        </w:rPr>
      </w:pPr>
    </w:p>
    <w:p w14:paraId="12D3504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方正黑体_GBK" w:cs="Times New Roman"/>
          <w:i w:val="0"/>
          <w:iCs w:val="0"/>
          <w:caps w:val="0"/>
          <w:color w:val="000000" w:themeColor="text1"/>
          <w:spacing w:val="0"/>
          <w:sz w:val="32"/>
          <w:szCs w:val="32"/>
          <w:lang w:val="en-US" w:eastAsia="zh-CN"/>
          <w14:textFill>
            <w14:solidFill>
              <w14:schemeClr w14:val="tx1"/>
            </w14:solidFill>
          </w14:textFill>
        </w:rPr>
      </w:pPr>
    </w:p>
    <w:p w14:paraId="77B0003A">
      <w:pPr>
        <w:keepNext w:val="0"/>
        <w:keepLines w:val="0"/>
        <w:pageBreakBefore w:val="0"/>
        <w:kinsoku/>
        <w:wordWrap/>
        <w:overflowPunct/>
        <w:topLinePunct w:val="0"/>
        <w:autoSpaceDE/>
        <w:autoSpaceDN/>
        <w:bidi w:val="0"/>
        <w:spacing w:after="0" w:line="560" w:lineRule="exact"/>
        <w:ind w:left="0" w:leftChars="0" w:right="0" w:rightChars="0"/>
        <w:textAlignment w:val="auto"/>
        <w:rPr>
          <w:rFonts w:hint="default" w:ascii="Times New Roman" w:hAnsi="Times New Roman" w:eastAsia="方正仿宋_GBK" w:cs="Times New Roman"/>
        </w:rPr>
      </w:pPr>
    </w:p>
    <w:sectPr>
      <w:footerReference r:id="rId4" w:type="default"/>
      <w:pgSz w:w="11906" w:h="16838"/>
      <w:pgMar w:top="2098" w:right="1474" w:bottom="1984" w:left="1587" w:header="851" w:footer="992" w:gutter="0"/>
      <w:pgNumType w:fmt="numberInDash"/>
      <w:cols w:space="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41271">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9E58F9">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2F9E58F9">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1OTUxZDFmYjJlOTJkOWQ0OGIyMTcyZjJhN2RlMGUifQ=="/>
  </w:docVars>
  <w:rsids>
    <w:rsidRoot w:val="7CB44E8B"/>
    <w:rsid w:val="00100AD2"/>
    <w:rsid w:val="001A6AA8"/>
    <w:rsid w:val="001B367A"/>
    <w:rsid w:val="001D6F46"/>
    <w:rsid w:val="00295FFA"/>
    <w:rsid w:val="00296F9A"/>
    <w:rsid w:val="002E329C"/>
    <w:rsid w:val="003577A2"/>
    <w:rsid w:val="005D7CD1"/>
    <w:rsid w:val="006408BF"/>
    <w:rsid w:val="0090111D"/>
    <w:rsid w:val="00992196"/>
    <w:rsid w:val="00997D30"/>
    <w:rsid w:val="00A933CC"/>
    <w:rsid w:val="00AD25BF"/>
    <w:rsid w:val="00EA6734"/>
    <w:rsid w:val="00F35E1B"/>
    <w:rsid w:val="00F4044C"/>
    <w:rsid w:val="01154EDD"/>
    <w:rsid w:val="017B7436"/>
    <w:rsid w:val="01B841E6"/>
    <w:rsid w:val="01FD42EF"/>
    <w:rsid w:val="02332D0A"/>
    <w:rsid w:val="02661AEA"/>
    <w:rsid w:val="02FF3C63"/>
    <w:rsid w:val="030516AD"/>
    <w:rsid w:val="03DA5B9E"/>
    <w:rsid w:val="03DB02A3"/>
    <w:rsid w:val="04773CAA"/>
    <w:rsid w:val="04E470A0"/>
    <w:rsid w:val="04F054A0"/>
    <w:rsid w:val="055855D1"/>
    <w:rsid w:val="055A55B4"/>
    <w:rsid w:val="05852631"/>
    <w:rsid w:val="058645FB"/>
    <w:rsid w:val="061B4D44"/>
    <w:rsid w:val="06652463"/>
    <w:rsid w:val="06B31420"/>
    <w:rsid w:val="06C61153"/>
    <w:rsid w:val="06D51397"/>
    <w:rsid w:val="07C733D5"/>
    <w:rsid w:val="07F46FEF"/>
    <w:rsid w:val="0828199A"/>
    <w:rsid w:val="086F1377"/>
    <w:rsid w:val="08A632D3"/>
    <w:rsid w:val="091A5787"/>
    <w:rsid w:val="094445B2"/>
    <w:rsid w:val="094840A2"/>
    <w:rsid w:val="0949606C"/>
    <w:rsid w:val="0AE24082"/>
    <w:rsid w:val="0AE45873"/>
    <w:rsid w:val="0B312FED"/>
    <w:rsid w:val="0B563468"/>
    <w:rsid w:val="0C684A5B"/>
    <w:rsid w:val="0D366907"/>
    <w:rsid w:val="0D3753CD"/>
    <w:rsid w:val="0D3A051A"/>
    <w:rsid w:val="0D645222"/>
    <w:rsid w:val="0DF77E44"/>
    <w:rsid w:val="0E176739"/>
    <w:rsid w:val="0E6354DA"/>
    <w:rsid w:val="0E665DA7"/>
    <w:rsid w:val="0E686877"/>
    <w:rsid w:val="0E925DBF"/>
    <w:rsid w:val="0EAA4EB7"/>
    <w:rsid w:val="0F2A530F"/>
    <w:rsid w:val="0F9811B3"/>
    <w:rsid w:val="10E36DA6"/>
    <w:rsid w:val="10F44B0F"/>
    <w:rsid w:val="10F92125"/>
    <w:rsid w:val="113B0990"/>
    <w:rsid w:val="11DE2D99"/>
    <w:rsid w:val="129E6646"/>
    <w:rsid w:val="13AC16D1"/>
    <w:rsid w:val="13B16CE7"/>
    <w:rsid w:val="14B22D17"/>
    <w:rsid w:val="150937F6"/>
    <w:rsid w:val="1528474F"/>
    <w:rsid w:val="154F0566"/>
    <w:rsid w:val="15D364CA"/>
    <w:rsid w:val="15E50ECA"/>
    <w:rsid w:val="16E96798"/>
    <w:rsid w:val="17017F86"/>
    <w:rsid w:val="1795750F"/>
    <w:rsid w:val="181E2472"/>
    <w:rsid w:val="18756535"/>
    <w:rsid w:val="188E5849"/>
    <w:rsid w:val="18DF60A5"/>
    <w:rsid w:val="18F953B8"/>
    <w:rsid w:val="192A3C34"/>
    <w:rsid w:val="19446A6F"/>
    <w:rsid w:val="19BE3F0C"/>
    <w:rsid w:val="1A147FD0"/>
    <w:rsid w:val="1B60171F"/>
    <w:rsid w:val="1BB905CF"/>
    <w:rsid w:val="1C0C06D3"/>
    <w:rsid w:val="1C4E5A1B"/>
    <w:rsid w:val="1C556084"/>
    <w:rsid w:val="1CEE2C0F"/>
    <w:rsid w:val="1CFD4D4B"/>
    <w:rsid w:val="1E3D18A3"/>
    <w:rsid w:val="1E892D3B"/>
    <w:rsid w:val="1E982F7E"/>
    <w:rsid w:val="1F136AA8"/>
    <w:rsid w:val="1FD71884"/>
    <w:rsid w:val="1FFB49D7"/>
    <w:rsid w:val="20653333"/>
    <w:rsid w:val="215F4227"/>
    <w:rsid w:val="218B11F1"/>
    <w:rsid w:val="22146DBF"/>
    <w:rsid w:val="22364F87"/>
    <w:rsid w:val="22552022"/>
    <w:rsid w:val="2274026A"/>
    <w:rsid w:val="22C72083"/>
    <w:rsid w:val="240B3348"/>
    <w:rsid w:val="249B37C8"/>
    <w:rsid w:val="259124D5"/>
    <w:rsid w:val="25B54415"/>
    <w:rsid w:val="25FA451E"/>
    <w:rsid w:val="263D468F"/>
    <w:rsid w:val="26964247"/>
    <w:rsid w:val="26C97D57"/>
    <w:rsid w:val="26DE5BEE"/>
    <w:rsid w:val="27A6495D"/>
    <w:rsid w:val="27E40FE2"/>
    <w:rsid w:val="281F201A"/>
    <w:rsid w:val="28320006"/>
    <w:rsid w:val="284D4DD9"/>
    <w:rsid w:val="28500414"/>
    <w:rsid w:val="28753AC9"/>
    <w:rsid w:val="28CA2EFB"/>
    <w:rsid w:val="28D15A0A"/>
    <w:rsid w:val="28D23530"/>
    <w:rsid w:val="2948680B"/>
    <w:rsid w:val="296F5223"/>
    <w:rsid w:val="29EB2AFB"/>
    <w:rsid w:val="2A954815"/>
    <w:rsid w:val="2AAE10F7"/>
    <w:rsid w:val="2AC84BEB"/>
    <w:rsid w:val="2C33078A"/>
    <w:rsid w:val="2C5F50DB"/>
    <w:rsid w:val="2C7A714B"/>
    <w:rsid w:val="2D55028C"/>
    <w:rsid w:val="2D5B7F98"/>
    <w:rsid w:val="2DE75388"/>
    <w:rsid w:val="2E165C6D"/>
    <w:rsid w:val="2E8928E3"/>
    <w:rsid w:val="2EEB70FA"/>
    <w:rsid w:val="2F37233F"/>
    <w:rsid w:val="2FBC2844"/>
    <w:rsid w:val="300B2785"/>
    <w:rsid w:val="3034426D"/>
    <w:rsid w:val="318A0E4C"/>
    <w:rsid w:val="31E7004C"/>
    <w:rsid w:val="32BB3D81"/>
    <w:rsid w:val="331051F6"/>
    <w:rsid w:val="334F0D2A"/>
    <w:rsid w:val="335A484E"/>
    <w:rsid w:val="33680D19"/>
    <w:rsid w:val="340376A5"/>
    <w:rsid w:val="341E3ACD"/>
    <w:rsid w:val="34BF705E"/>
    <w:rsid w:val="350B22A4"/>
    <w:rsid w:val="35571045"/>
    <w:rsid w:val="356C01C5"/>
    <w:rsid w:val="35D7134B"/>
    <w:rsid w:val="365365EF"/>
    <w:rsid w:val="36716136"/>
    <w:rsid w:val="37734130"/>
    <w:rsid w:val="37E5029A"/>
    <w:rsid w:val="38206066"/>
    <w:rsid w:val="382F44FB"/>
    <w:rsid w:val="384F06F9"/>
    <w:rsid w:val="388365F5"/>
    <w:rsid w:val="389509FF"/>
    <w:rsid w:val="39B52F4B"/>
    <w:rsid w:val="3A394687"/>
    <w:rsid w:val="3A625EF5"/>
    <w:rsid w:val="3ABB02C8"/>
    <w:rsid w:val="3AD924FC"/>
    <w:rsid w:val="3B3B31B7"/>
    <w:rsid w:val="3B973525"/>
    <w:rsid w:val="3C5B5299"/>
    <w:rsid w:val="3C6109FB"/>
    <w:rsid w:val="3C8D359E"/>
    <w:rsid w:val="3D0D67B3"/>
    <w:rsid w:val="3D8726E3"/>
    <w:rsid w:val="3DCB0822"/>
    <w:rsid w:val="3E4D56DB"/>
    <w:rsid w:val="3EC55271"/>
    <w:rsid w:val="3ED100BA"/>
    <w:rsid w:val="3F823162"/>
    <w:rsid w:val="40956EC5"/>
    <w:rsid w:val="40F7560D"/>
    <w:rsid w:val="41804D7E"/>
    <w:rsid w:val="41C80A65"/>
    <w:rsid w:val="41CF4659"/>
    <w:rsid w:val="41EC6FB9"/>
    <w:rsid w:val="42075BA1"/>
    <w:rsid w:val="42BA0E65"/>
    <w:rsid w:val="42BA7849"/>
    <w:rsid w:val="42C121F4"/>
    <w:rsid w:val="42EE0B0F"/>
    <w:rsid w:val="430B26AB"/>
    <w:rsid w:val="43100A85"/>
    <w:rsid w:val="433A39B3"/>
    <w:rsid w:val="43745F11"/>
    <w:rsid w:val="43CA157C"/>
    <w:rsid w:val="43D917BF"/>
    <w:rsid w:val="44974C27"/>
    <w:rsid w:val="453E5D7D"/>
    <w:rsid w:val="454A4ADC"/>
    <w:rsid w:val="45561319"/>
    <w:rsid w:val="45D95AA6"/>
    <w:rsid w:val="45E306D3"/>
    <w:rsid w:val="45F96BE6"/>
    <w:rsid w:val="47585282"/>
    <w:rsid w:val="476D64A6"/>
    <w:rsid w:val="477A37AC"/>
    <w:rsid w:val="47C22C96"/>
    <w:rsid w:val="48073788"/>
    <w:rsid w:val="482A25E9"/>
    <w:rsid w:val="489857A5"/>
    <w:rsid w:val="495A0CAC"/>
    <w:rsid w:val="49B06B1E"/>
    <w:rsid w:val="4A82670C"/>
    <w:rsid w:val="4AEE484A"/>
    <w:rsid w:val="4B2853D2"/>
    <w:rsid w:val="4B625382"/>
    <w:rsid w:val="4B7226E3"/>
    <w:rsid w:val="4B7342A7"/>
    <w:rsid w:val="4B773D97"/>
    <w:rsid w:val="4BBA3C84"/>
    <w:rsid w:val="4C4C5224"/>
    <w:rsid w:val="4C864579"/>
    <w:rsid w:val="4D6B3488"/>
    <w:rsid w:val="4DEB6377"/>
    <w:rsid w:val="4EBD5E9D"/>
    <w:rsid w:val="4ED212E5"/>
    <w:rsid w:val="4FBF7ABB"/>
    <w:rsid w:val="50C25AB5"/>
    <w:rsid w:val="50C54F91"/>
    <w:rsid w:val="51A45CFD"/>
    <w:rsid w:val="51D27F79"/>
    <w:rsid w:val="51FC4FF6"/>
    <w:rsid w:val="52383B54"/>
    <w:rsid w:val="525210BA"/>
    <w:rsid w:val="525942B2"/>
    <w:rsid w:val="526B5CD8"/>
    <w:rsid w:val="528944AB"/>
    <w:rsid w:val="53650979"/>
    <w:rsid w:val="53796ACC"/>
    <w:rsid w:val="53C9483A"/>
    <w:rsid w:val="54177EC5"/>
    <w:rsid w:val="54295E4B"/>
    <w:rsid w:val="54556C40"/>
    <w:rsid w:val="54947768"/>
    <w:rsid w:val="54C31DFB"/>
    <w:rsid w:val="54C6369A"/>
    <w:rsid w:val="54EF4FFC"/>
    <w:rsid w:val="551C150B"/>
    <w:rsid w:val="55AA4D69"/>
    <w:rsid w:val="55F9622C"/>
    <w:rsid w:val="56AC7F62"/>
    <w:rsid w:val="56CF2CD9"/>
    <w:rsid w:val="570D646C"/>
    <w:rsid w:val="57233025"/>
    <w:rsid w:val="57783371"/>
    <w:rsid w:val="57AC4DC9"/>
    <w:rsid w:val="585D4315"/>
    <w:rsid w:val="58B9599E"/>
    <w:rsid w:val="58C83E84"/>
    <w:rsid w:val="597162CA"/>
    <w:rsid w:val="5983655D"/>
    <w:rsid w:val="5A624AD7"/>
    <w:rsid w:val="5AA63D51"/>
    <w:rsid w:val="5B7256D3"/>
    <w:rsid w:val="5C563555"/>
    <w:rsid w:val="5EA37FB1"/>
    <w:rsid w:val="5FD255E8"/>
    <w:rsid w:val="6042276E"/>
    <w:rsid w:val="6065645C"/>
    <w:rsid w:val="6098413C"/>
    <w:rsid w:val="612956DC"/>
    <w:rsid w:val="617059E9"/>
    <w:rsid w:val="631A52DC"/>
    <w:rsid w:val="634C3904"/>
    <w:rsid w:val="63587C8F"/>
    <w:rsid w:val="638906B4"/>
    <w:rsid w:val="651641C9"/>
    <w:rsid w:val="65567C0B"/>
    <w:rsid w:val="663A56C2"/>
    <w:rsid w:val="664B7EA3"/>
    <w:rsid w:val="667411A7"/>
    <w:rsid w:val="66FD73EF"/>
    <w:rsid w:val="67C36840"/>
    <w:rsid w:val="685017A0"/>
    <w:rsid w:val="68703BF0"/>
    <w:rsid w:val="68726897"/>
    <w:rsid w:val="68FF2813"/>
    <w:rsid w:val="690D143F"/>
    <w:rsid w:val="6974326C"/>
    <w:rsid w:val="69A47FF6"/>
    <w:rsid w:val="69C04704"/>
    <w:rsid w:val="69E2467A"/>
    <w:rsid w:val="69EA352F"/>
    <w:rsid w:val="6A274769"/>
    <w:rsid w:val="6ADF6E0B"/>
    <w:rsid w:val="6B3B580F"/>
    <w:rsid w:val="6B4E646B"/>
    <w:rsid w:val="6BA40F78"/>
    <w:rsid w:val="6C1F1BB5"/>
    <w:rsid w:val="6C411B2C"/>
    <w:rsid w:val="6C7C0DB6"/>
    <w:rsid w:val="6C8934D3"/>
    <w:rsid w:val="6D8D0DA1"/>
    <w:rsid w:val="6DC600D7"/>
    <w:rsid w:val="6DD45160"/>
    <w:rsid w:val="6DE210EC"/>
    <w:rsid w:val="6DE9247B"/>
    <w:rsid w:val="6E113780"/>
    <w:rsid w:val="6E1265D5"/>
    <w:rsid w:val="6E82498F"/>
    <w:rsid w:val="6EC151A6"/>
    <w:rsid w:val="6F377216"/>
    <w:rsid w:val="6F7D48D8"/>
    <w:rsid w:val="6FA64DA1"/>
    <w:rsid w:val="6FE8355C"/>
    <w:rsid w:val="708741CD"/>
    <w:rsid w:val="70A66401"/>
    <w:rsid w:val="70B36D70"/>
    <w:rsid w:val="71722787"/>
    <w:rsid w:val="7195081B"/>
    <w:rsid w:val="723F41C9"/>
    <w:rsid w:val="726B5D08"/>
    <w:rsid w:val="727147ED"/>
    <w:rsid w:val="72E27499"/>
    <w:rsid w:val="7338355D"/>
    <w:rsid w:val="736869FC"/>
    <w:rsid w:val="737A5923"/>
    <w:rsid w:val="73B057E9"/>
    <w:rsid w:val="73B54BAD"/>
    <w:rsid w:val="74D15111"/>
    <w:rsid w:val="758D00B2"/>
    <w:rsid w:val="75D92DD5"/>
    <w:rsid w:val="75DE663D"/>
    <w:rsid w:val="76195B65"/>
    <w:rsid w:val="766843FF"/>
    <w:rsid w:val="766905FD"/>
    <w:rsid w:val="77416E84"/>
    <w:rsid w:val="77820E28"/>
    <w:rsid w:val="77E45A61"/>
    <w:rsid w:val="785167F7"/>
    <w:rsid w:val="7872306D"/>
    <w:rsid w:val="78BE4504"/>
    <w:rsid w:val="78F65A4C"/>
    <w:rsid w:val="7A207183"/>
    <w:rsid w:val="7AA5597C"/>
    <w:rsid w:val="7B02692A"/>
    <w:rsid w:val="7B203254"/>
    <w:rsid w:val="7C120DEF"/>
    <w:rsid w:val="7C907F65"/>
    <w:rsid w:val="7CB44E8B"/>
    <w:rsid w:val="7CB767C5"/>
    <w:rsid w:val="7D2453CB"/>
    <w:rsid w:val="7D9A72EE"/>
    <w:rsid w:val="7DA737B9"/>
    <w:rsid w:val="7E064983"/>
    <w:rsid w:val="7E4E00D8"/>
    <w:rsid w:val="7ED56104"/>
    <w:rsid w:val="7F111831"/>
    <w:rsid w:val="7F2826D7"/>
    <w:rsid w:val="7F78540D"/>
    <w:rsid w:val="7F8C710A"/>
    <w:rsid w:val="7F995383"/>
    <w:rsid w:val="7FAA57E2"/>
    <w:rsid w:val="7FC529D7"/>
    <w:rsid w:val="7FD12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qFormat/>
    <w:uiPriority w:val="0"/>
    <w:pPr>
      <w:keepNext/>
      <w:keepLines/>
      <w:spacing w:line="640" w:lineRule="exact"/>
      <w:jc w:val="center"/>
      <w:outlineLvl w:val="0"/>
    </w:pPr>
    <w:rPr>
      <w:rFonts w:ascii="Calibri" w:hAnsi="Calibri" w:eastAsia="方正小标宋_GBK" w:cs="微软雅黑"/>
      <w:kern w:val="44"/>
      <w:sz w:val="44"/>
      <w:lang w:val="zh-CN" w:bidi="zh-CN"/>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spacing w:before="114"/>
      <w:ind w:left="111"/>
      <w:jc w:val="left"/>
    </w:pPr>
    <w:rPr>
      <w:rFonts w:ascii="方正仿宋_GBK" w:eastAsia="方正仿宋_GBK" w:cs="方正仿宋_GBK"/>
      <w:kern w:val="0"/>
      <w:sz w:val="31"/>
      <w:szCs w:val="31"/>
    </w:rPr>
  </w:style>
  <w:style w:type="paragraph" w:styleId="4">
    <w:name w:val="Date"/>
    <w:basedOn w:val="1"/>
    <w:next w:val="1"/>
    <w:link w:val="16"/>
    <w:qFormat/>
    <w:uiPriority w:val="0"/>
    <w:pPr>
      <w:ind w:left="100" w:leftChars="2500"/>
    </w:pPr>
  </w:style>
  <w:style w:type="paragraph" w:styleId="5">
    <w:name w:val="Balloon Text"/>
    <w:basedOn w:val="1"/>
    <w:link w:val="15"/>
    <w:qFormat/>
    <w:uiPriority w:val="0"/>
    <w:pPr>
      <w:spacing w:after="0"/>
    </w:pPr>
    <w:rPr>
      <w:sz w:val="18"/>
      <w:szCs w:val="18"/>
    </w:rPr>
  </w:style>
  <w:style w:type="paragraph" w:styleId="6">
    <w:name w:val="footer"/>
    <w:basedOn w:val="1"/>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character" w:customStyle="1" w:styleId="15">
    <w:name w:val="批注框文本 Char"/>
    <w:basedOn w:val="11"/>
    <w:link w:val="5"/>
    <w:qFormat/>
    <w:uiPriority w:val="0"/>
    <w:rPr>
      <w:rFonts w:ascii="Tahoma" w:hAnsi="Tahoma" w:eastAsia="微软雅黑"/>
      <w:sz w:val="18"/>
      <w:szCs w:val="18"/>
    </w:rPr>
  </w:style>
  <w:style w:type="character" w:customStyle="1" w:styleId="16">
    <w:name w:val="日期 Char"/>
    <w:basedOn w:val="11"/>
    <w:link w:val="4"/>
    <w:qFormat/>
    <w:uiPriority w:val="0"/>
    <w:rPr>
      <w:rFonts w:ascii="Tahoma" w:hAnsi="Tahoma" w:eastAsia="微软雅黑"/>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5275</Words>
  <Characters>5377</Characters>
  <Lines>9</Lines>
  <Paragraphs>2</Paragraphs>
  <TotalTime>6</TotalTime>
  <ScaleCrop>false</ScaleCrop>
  <LinksUpToDate>false</LinksUpToDate>
  <CharactersWithSpaces>5968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2019-06-25T02:55:00Z</dcterms:created>
  <dc:creator>Administrator</dc:creator>
  <cp:lastModifiedBy>阳子(PLA、不褪色的绿)</cp:lastModifiedBy>
  <cp:lastPrinted>2024-11-12T07:45:00Z</cp:lastPrinted>
  <dcterms:modified xsi:type="dcterms:W3CDTF">2024-11-15T01:55:29Z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7CB69F07241340E0B1AC31C9C16DC726_13</vt:lpwstr>
  </property>
</Properties>
</file>