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方正仿宋_GBK"/>
          <w:bCs/>
          <w:sz w:val="32"/>
          <w:szCs w:val="32"/>
        </w:rPr>
      </w:pPr>
      <w:r>
        <w:rPr>
          <w:rFonts w:hint="eastAsia" w:ascii="方正仿宋_GBK"/>
          <w:bCs/>
        </w:rPr>
        <w:t xml:space="preserve">           </w:t>
      </w:r>
      <w:r>
        <w:rPr>
          <w:rFonts w:hint="eastAsia" w:ascii="方正仿宋_GBK"/>
          <w:bCs/>
          <w:sz w:val="32"/>
          <w:szCs w:val="32"/>
        </w:rPr>
        <w:t xml:space="preserve">        </w:t>
      </w:r>
    </w:p>
    <w:p>
      <w:pPr>
        <w:spacing w:line="660" w:lineRule="exact"/>
        <w:rPr>
          <w:rFonts w:hint="eastAsia" w:ascii="方正仿宋_GBK"/>
          <w:bCs/>
          <w:sz w:val="32"/>
          <w:szCs w:val="32"/>
        </w:rPr>
      </w:pPr>
    </w:p>
    <w:p>
      <w:pPr>
        <w:spacing w:line="660" w:lineRule="exact"/>
        <w:rPr>
          <w:rFonts w:hint="eastAsia" w:ascii="方正仿宋_GBK"/>
          <w:bCs/>
          <w:sz w:val="32"/>
          <w:szCs w:val="32"/>
        </w:rPr>
      </w:pPr>
    </w:p>
    <w:p>
      <w:pPr>
        <w:spacing w:line="660" w:lineRule="exact"/>
        <w:rPr>
          <w:rFonts w:hint="eastAsia" w:ascii="方正仿宋_GBK" w:eastAsia="方正仿宋_GBK"/>
          <w:bCs/>
          <w:sz w:val="32"/>
          <w:szCs w:val="32"/>
        </w:rPr>
      </w:pPr>
      <w:r>
        <w:rPr>
          <w:rFonts w:hint="eastAsia" w:ascii="方正仿宋_GBK"/>
          <w:bCs/>
          <w:sz w:val="32"/>
          <w:szCs w:val="32"/>
        </w:rPr>
        <w:t xml:space="preserve">                   </w:t>
      </w:r>
    </w:p>
    <w:p>
      <w:pPr>
        <w:spacing w:line="660" w:lineRule="exact"/>
        <w:ind w:firstLine="320" w:firstLineChars="100"/>
        <w:jc w:val="center"/>
        <w:rPr>
          <w:rFonts w:hint="eastAsia" w:ascii="方正仿宋_GBK" w:eastAsia="方正仿宋_GBK"/>
          <w:bCs/>
          <w:sz w:val="32"/>
          <w:szCs w:val="32"/>
        </w:rPr>
      </w:pPr>
      <w:r>
        <w:rPr>
          <w:rFonts w:hint="eastAsia" w:ascii="方正仿宋_GBK" w:eastAsia="方正仿宋_GBK"/>
          <w:bCs/>
          <w:sz w:val="32"/>
          <w:szCs w:val="32"/>
        </w:rPr>
        <w:t>酉阳统计发〔20</w:t>
      </w:r>
      <w:r>
        <w:rPr>
          <w:rFonts w:hint="eastAsia" w:ascii="方正仿宋_GBK" w:eastAsia="方正仿宋_GBK"/>
          <w:bCs/>
          <w:sz w:val="32"/>
          <w:szCs w:val="32"/>
          <w:lang w:val="en-US" w:eastAsia="zh-CN"/>
        </w:rPr>
        <w:t>20</w:t>
      </w:r>
      <w:r>
        <w:rPr>
          <w:rFonts w:hint="eastAsia" w:ascii="方正仿宋_GBK" w:eastAsia="方正仿宋_GBK"/>
          <w:bCs/>
          <w:sz w:val="32"/>
          <w:szCs w:val="32"/>
        </w:rPr>
        <w:t>〕</w:t>
      </w:r>
      <w:r>
        <w:rPr>
          <w:rFonts w:hint="eastAsia" w:ascii="方正仿宋_GBK" w:eastAsia="方正仿宋_GBK"/>
          <w:bCs/>
          <w:sz w:val="32"/>
          <w:szCs w:val="32"/>
          <w:lang w:val="en-US" w:eastAsia="zh-CN"/>
        </w:rPr>
        <w:t>13</w:t>
      </w:r>
      <w:r>
        <w:rPr>
          <w:rFonts w:hint="eastAsia" w:ascii="方正仿宋_GBK" w:eastAsia="方正仿宋_GBK"/>
          <w:bCs/>
          <w:sz w:val="32"/>
          <w:szCs w:val="32"/>
        </w:rPr>
        <w:t>号</w:t>
      </w:r>
    </w:p>
    <w:p>
      <w:pPr>
        <w:spacing w:line="660" w:lineRule="exact"/>
        <w:jc w:val="center"/>
        <w:rPr>
          <w:rFonts w:ascii="黑体" w:eastAsia="黑体"/>
          <w:b/>
          <w:bCs/>
          <w:sz w:val="44"/>
          <w:szCs w:val="44"/>
        </w:rPr>
      </w:pPr>
    </w:p>
    <w:p>
      <w:pPr>
        <w:spacing w:line="560" w:lineRule="exact"/>
        <w:jc w:val="center"/>
        <w:rPr>
          <w:rFonts w:hint="eastAsia" w:ascii="方正小标宋_GBK" w:hAnsi="黑体" w:eastAsia="方正小标宋_GBK"/>
          <w:b/>
          <w:sz w:val="44"/>
          <w:szCs w:val="44"/>
        </w:rPr>
      </w:pPr>
      <w:r>
        <w:rPr>
          <w:rFonts w:hint="eastAsia" w:ascii="方正小标宋_GBK" w:hAnsi="黑体" w:eastAsia="方正小标宋_GBK"/>
          <w:b/>
          <w:sz w:val="44"/>
          <w:szCs w:val="44"/>
        </w:rPr>
        <w:t>酉阳土家族苗族自治县统计局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color w:val="333333"/>
          <w:sz w:val="44"/>
          <w:szCs w:val="44"/>
        </w:rPr>
      </w:pPr>
      <w:r>
        <w:rPr>
          <w:rFonts w:hint="eastAsia" w:ascii="方正小标宋_GBK" w:eastAsia="方正小标宋_GBK"/>
          <w:b/>
          <w:bCs/>
          <w:w w:val="98"/>
          <w:sz w:val="44"/>
          <w:szCs w:val="44"/>
        </w:rPr>
        <w:t>关于</w:t>
      </w:r>
      <w:r>
        <w:rPr>
          <w:rFonts w:hint="eastAsia" w:ascii="方正小标宋_GBK" w:eastAsia="方正小标宋_GBK"/>
          <w:b/>
          <w:bCs/>
          <w:w w:val="98"/>
          <w:sz w:val="44"/>
          <w:szCs w:val="44"/>
          <w:lang w:eastAsia="zh-CN"/>
        </w:rPr>
        <w:t>印发</w:t>
      </w:r>
      <w:r>
        <w:rPr>
          <w:rFonts w:hint="eastAsia" w:ascii="方正小标宋_GBK" w:eastAsia="方正小标宋_GBK"/>
          <w:b/>
          <w:bCs/>
          <w:w w:val="98"/>
          <w:sz w:val="44"/>
          <w:szCs w:val="44"/>
        </w:rPr>
        <w:t>《</w:t>
      </w:r>
      <w:r>
        <w:rPr>
          <w:rFonts w:hint="eastAsia" w:ascii="方正小标宋_GBK" w:hAnsi="方正小标宋_GBK" w:eastAsia="方正小标宋_GBK" w:cs="方正小标宋_GBK"/>
          <w:b/>
          <w:color w:val="333333"/>
          <w:sz w:val="44"/>
          <w:szCs w:val="44"/>
          <w:lang w:eastAsia="zh-CN"/>
        </w:rPr>
        <w:t>酉阳土家族苗族自治县</w:t>
      </w:r>
      <w:r>
        <w:rPr>
          <w:rFonts w:hint="eastAsia" w:ascii="方正小标宋_GBK" w:hAnsi="方正小标宋_GBK" w:eastAsia="方正小标宋_GBK" w:cs="方正小标宋_GBK"/>
          <w:b/>
          <w:color w:val="333333"/>
          <w:sz w:val="44"/>
          <w:szCs w:val="44"/>
        </w:rPr>
        <w:t>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w w:val="98"/>
          <w:sz w:val="44"/>
          <w:szCs w:val="44"/>
        </w:rPr>
      </w:pPr>
      <w:r>
        <w:rPr>
          <w:rFonts w:hint="eastAsia" w:ascii="方正小标宋_GBK" w:eastAsia="方正小标宋_GBK"/>
          <w:b/>
          <w:bCs/>
          <w:w w:val="98"/>
          <w:sz w:val="44"/>
          <w:szCs w:val="44"/>
        </w:rPr>
        <w:t>统计造假弄虚作假举报规定</w:t>
      </w:r>
      <w:r>
        <w:rPr>
          <w:rFonts w:hint="eastAsia" w:ascii="方正小标宋_GBK" w:eastAsia="方正小标宋_GBK"/>
          <w:b/>
          <w:bCs/>
          <w:w w:val="98"/>
          <w:sz w:val="44"/>
          <w:szCs w:val="44"/>
          <w:lang w:eastAsia="zh-CN"/>
        </w:rPr>
        <w:t>（试行）</w:t>
      </w:r>
      <w:r>
        <w:rPr>
          <w:rFonts w:hint="eastAsia" w:ascii="方正小标宋_GBK" w:eastAsia="方正小标宋_GBK"/>
          <w:b/>
          <w:bCs/>
          <w:w w:val="98"/>
          <w:sz w:val="44"/>
          <w:szCs w:val="44"/>
        </w:rPr>
        <w:t>》的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w w:val="98"/>
          <w:sz w:val="44"/>
          <w:szCs w:val="44"/>
        </w:rPr>
      </w:pPr>
      <w:r>
        <w:rPr>
          <w:rFonts w:hint="eastAsia" w:ascii="方正小标宋_GBK" w:eastAsia="方正小标宋_GBK"/>
          <w:b/>
          <w:bCs/>
          <w:w w:val="98"/>
          <w:sz w:val="44"/>
          <w:szCs w:val="44"/>
        </w:rPr>
        <w:t>通</w:t>
      </w:r>
      <w:r>
        <w:rPr>
          <w:rFonts w:hint="eastAsia" w:ascii="方正小标宋_GBK" w:eastAsia="方正小标宋_GBK"/>
          <w:b/>
          <w:bCs/>
          <w:w w:val="98"/>
          <w:sz w:val="44"/>
          <w:szCs w:val="44"/>
          <w:lang w:val="en-US" w:eastAsia="zh-CN"/>
        </w:rPr>
        <w:t xml:space="preserve">  </w:t>
      </w:r>
      <w:r>
        <w:rPr>
          <w:rFonts w:hint="eastAsia" w:ascii="方正小标宋_GBK" w:eastAsia="方正小标宋_GBK"/>
          <w:b/>
          <w:bCs/>
          <w:w w:val="98"/>
          <w:sz w:val="44"/>
          <w:szCs w:val="44"/>
        </w:rPr>
        <w:t>知</w:t>
      </w:r>
    </w:p>
    <w:p>
      <w:pPr>
        <w:pStyle w:val="2"/>
        <w:keepNext w:val="0"/>
        <w:keepLines w:val="0"/>
        <w:widowControl/>
        <w:suppressLineNumbers w:val="0"/>
        <w:spacing w:before="0" w:beforeAutospacing="0" w:after="0" w:afterAutospacing="0" w:line="480" w:lineRule="auto"/>
        <w:ind w:left="0" w:right="0" w:firstLine="645"/>
        <w:rPr>
          <w:rFonts w:hint="eastAsia" w:ascii="方正仿宋_GBK" w:hAnsi="方正仿宋_GBK" w:eastAsia="方正仿宋_GBK" w:cs="方正仿宋_GBK"/>
          <w:color w:val="333333"/>
          <w:sz w:val="32"/>
          <w:szCs w:val="32"/>
        </w:rPr>
      </w:pPr>
    </w:p>
    <w:p>
      <w:pPr>
        <w:pStyle w:val="2"/>
        <w:keepNext w:val="0"/>
        <w:keepLines w:val="0"/>
        <w:widowControl/>
        <w:suppressLineNumbers w:val="0"/>
        <w:spacing w:before="0" w:beforeAutospacing="0" w:after="0" w:afterAutospacing="0" w:line="480" w:lineRule="auto"/>
        <w:ind w:right="0"/>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333333"/>
          <w:sz w:val="32"/>
          <w:szCs w:val="32"/>
          <w:lang w:eastAsia="zh-CN"/>
        </w:rPr>
        <w:t>各乡镇人民政府，各街道办事处，县级有关部门：</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根据《重庆市统计局关于印发统计造假弄虚作假举报规定（试行）的通知》文件要求，为进一步做好统计造假弄虚作假举报工作，特制定《酉阳土家族苗族自治县统计局统计造假弄虚作假举报规定（试行）》。现印发给你们，请遵照执行。</w:t>
      </w:r>
    </w:p>
    <w:p>
      <w:pPr>
        <w:pStyle w:val="2"/>
        <w:widowControl/>
        <w:spacing w:line="560" w:lineRule="exact"/>
        <w:ind w:firstLine="555"/>
        <w:jc w:val="left"/>
        <w:rPr>
          <w:rFonts w:hint="eastAsia" w:ascii="方正仿宋_GBK" w:hAnsi="仿宋_GB2312" w:eastAsia="方正仿宋_GBK" w:cs="仿宋_GB2312"/>
          <w:bCs/>
          <w:color w:val="333333"/>
          <w:sz w:val="32"/>
          <w:szCs w:val="32"/>
          <w:lang w:eastAsia="zh-CN"/>
        </w:rPr>
      </w:pPr>
      <w:r>
        <w:rPr>
          <w:rFonts w:hint="eastAsia" w:ascii="方正仿宋_GBK" w:hAnsi="仿宋_GB2312" w:eastAsia="方正仿宋_GBK" w:cs="仿宋_GB2312"/>
          <w:bCs/>
          <w:color w:val="333333"/>
          <w:sz w:val="32"/>
          <w:szCs w:val="32"/>
          <w:lang w:eastAsia="zh-CN"/>
        </w:rPr>
        <w:t>（此件公开发布）</w:t>
      </w:r>
    </w:p>
    <w:p>
      <w:pPr>
        <w:pStyle w:val="2"/>
        <w:widowControl/>
        <w:spacing w:line="560" w:lineRule="exact"/>
        <w:ind w:firstLine="555"/>
        <w:jc w:val="right"/>
        <w:rPr>
          <w:rFonts w:hint="eastAsia" w:ascii="方正仿宋_GBK" w:hAnsi="仿宋_GB2312" w:eastAsia="方正仿宋_GBK" w:cs="仿宋_GB2312"/>
          <w:bCs/>
          <w:color w:val="333333"/>
          <w:sz w:val="32"/>
          <w:szCs w:val="32"/>
        </w:rPr>
      </w:pPr>
      <w:r>
        <w:rPr>
          <w:rFonts w:hint="eastAsia" w:ascii="方正仿宋_GBK" w:hAnsi="仿宋_GB2312" w:eastAsia="方正仿宋_GBK" w:cs="仿宋_GB2312"/>
          <w:bCs/>
          <w:color w:val="333333"/>
          <w:sz w:val="32"/>
          <w:szCs w:val="32"/>
        </w:rPr>
        <w:t xml:space="preserve"> 酉阳土家族苗族自治县统计局</w:t>
      </w:r>
    </w:p>
    <w:p>
      <w:pPr>
        <w:pStyle w:val="2"/>
        <w:widowControl/>
        <w:spacing w:line="560" w:lineRule="exact"/>
        <w:ind w:firstLine="555"/>
        <w:rPr>
          <w:rFonts w:hint="eastAsia" w:ascii="方正仿宋_GBK" w:hAnsi="仿宋_GB2312" w:eastAsia="方正仿宋_GBK" w:cs="仿宋_GB2312"/>
          <w:bCs/>
          <w:color w:val="333333"/>
          <w:sz w:val="32"/>
          <w:szCs w:val="32"/>
        </w:rPr>
      </w:pPr>
      <w:r>
        <w:rPr>
          <w:rFonts w:hint="eastAsia" w:ascii="方正仿宋_GBK" w:hAnsi="仿宋_GB2312" w:eastAsia="方正仿宋_GBK" w:cs="仿宋_GB2312"/>
          <w:bCs/>
          <w:color w:val="333333"/>
          <w:sz w:val="32"/>
          <w:szCs w:val="32"/>
        </w:rPr>
        <w:t xml:space="preserve">                 </w:t>
      </w:r>
      <w:bookmarkStart w:id="0" w:name="_GoBack"/>
      <w:bookmarkEnd w:id="0"/>
      <w:r>
        <w:rPr>
          <w:rFonts w:hint="eastAsia" w:ascii="方正仿宋_GBK" w:hAnsi="仿宋_GB2312" w:eastAsia="方正仿宋_GBK" w:cs="仿宋_GB2312"/>
          <w:bCs/>
          <w:color w:val="333333"/>
          <w:sz w:val="32"/>
          <w:szCs w:val="32"/>
        </w:rPr>
        <w:t xml:space="preserve">      </w:t>
      </w:r>
      <w:r>
        <w:rPr>
          <w:rFonts w:hint="eastAsia" w:ascii="方正仿宋_GBK" w:hAnsi="仿宋_GB2312" w:eastAsia="方正仿宋_GBK" w:cs="仿宋_GB2312"/>
          <w:bCs/>
          <w:color w:val="333333"/>
          <w:sz w:val="32"/>
          <w:szCs w:val="32"/>
          <w:lang w:val="en-US" w:eastAsia="zh-CN"/>
        </w:rPr>
        <w:t xml:space="preserve">  </w:t>
      </w:r>
      <w:r>
        <w:rPr>
          <w:rFonts w:hint="eastAsia" w:ascii="方正仿宋_GBK" w:hAnsi="仿宋_GB2312" w:eastAsia="方正仿宋_GBK" w:cs="仿宋_GB2312"/>
          <w:bCs/>
          <w:color w:val="333333"/>
          <w:sz w:val="32"/>
          <w:szCs w:val="32"/>
        </w:rPr>
        <w:t xml:space="preserve">  20</w:t>
      </w:r>
      <w:r>
        <w:rPr>
          <w:rFonts w:hint="eastAsia" w:ascii="方正仿宋_GBK" w:hAnsi="仿宋_GB2312" w:eastAsia="方正仿宋_GBK" w:cs="仿宋_GB2312"/>
          <w:bCs/>
          <w:color w:val="333333"/>
          <w:sz w:val="32"/>
          <w:szCs w:val="32"/>
          <w:lang w:val="en-US" w:eastAsia="zh-CN"/>
        </w:rPr>
        <w:t>20</w:t>
      </w:r>
      <w:r>
        <w:rPr>
          <w:rFonts w:hint="eastAsia" w:ascii="方正仿宋_GBK" w:hAnsi="仿宋_GB2312" w:eastAsia="方正仿宋_GBK" w:cs="仿宋_GB2312"/>
          <w:bCs/>
          <w:color w:val="333333"/>
          <w:sz w:val="32"/>
          <w:szCs w:val="32"/>
        </w:rPr>
        <w:t>年</w:t>
      </w:r>
      <w:r>
        <w:rPr>
          <w:rFonts w:hint="eastAsia" w:ascii="方正仿宋_GBK" w:hAnsi="仿宋_GB2312" w:eastAsia="方正仿宋_GBK" w:cs="仿宋_GB2312"/>
          <w:bCs/>
          <w:color w:val="333333"/>
          <w:sz w:val="32"/>
          <w:szCs w:val="32"/>
          <w:lang w:val="en-US" w:eastAsia="zh-CN"/>
        </w:rPr>
        <w:t>7</w:t>
      </w:r>
      <w:r>
        <w:rPr>
          <w:rFonts w:hint="eastAsia" w:ascii="方正仿宋_GBK" w:hAnsi="仿宋_GB2312" w:eastAsia="方正仿宋_GBK" w:cs="仿宋_GB2312"/>
          <w:bCs/>
          <w:color w:val="333333"/>
          <w:sz w:val="32"/>
          <w:szCs w:val="32"/>
        </w:rPr>
        <w:t>月</w:t>
      </w:r>
      <w:r>
        <w:rPr>
          <w:rFonts w:hint="eastAsia" w:ascii="方正仿宋_GBK" w:hAnsi="仿宋_GB2312" w:eastAsia="方正仿宋_GBK" w:cs="仿宋_GB2312"/>
          <w:bCs/>
          <w:color w:val="333333"/>
          <w:sz w:val="32"/>
          <w:szCs w:val="32"/>
          <w:lang w:val="en-US" w:eastAsia="zh-CN"/>
        </w:rPr>
        <w:t>2</w:t>
      </w:r>
      <w:r>
        <w:rPr>
          <w:rFonts w:hint="eastAsia" w:ascii="方正仿宋_GBK" w:hAnsi="仿宋_GB2312" w:eastAsia="方正仿宋_GBK" w:cs="仿宋_GB2312"/>
          <w:bCs/>
          <w:color w:val="333333"/>
          <w:sz w:val="32"/>
          <w:szCs w:val="32"/>
        </w:rPr>
        <w:t>日</w:t>
      </w:r>
    </w:p>
    <w:p>
      <w:pPr>
        <w:pStyle w:val="2"/>
        <w:widowControl/>
        <w:spacing w:line="560" w:lineRule="exact"/>
        <w:ind w:firstLine="555"/>
        <w:rPr>
          <w:rFonts w:hint="eastAsia" w:ascii="方正仿宋_GBK" w:hAnsi="仿宋_GB2312" w:eastAsia="方正仿宋_GBK" w:cs="仿宋_GB2312"/>
          <w:bCs/>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w w:val="98"/>
          <w:sz w:val="44"/>
          <w:szCs w:val="4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w w:val="98"/>
          <w:sz w:val="44"/>
          <w:szCs w:val="4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w w:val="98"/>
          <w:sz w:val="44"/>
          <w:szCs w:val="44"/>
        </w:rPr>
      </w:pPr>
      <w:r>
        <w:rPr>
          <w:rFonts w:hint="eastAsia" w:ascii="方正小标宋_GBK" w:eastAsia="方正小标宋_GBK"/>
          <w:b/>
          <w:bCs/>
          <w:w w:val="98"/>
          <w:sz w:val="44"/>
          <w:szCs w:val="44"/>
          <w:lang w:eastAsia="zh-CN"/>
        </w:rPr>
        <w:t>酉阳土家族苗族自治县</w:t>
      </w:r>
      <w:r>
        <w:rPr>
          <w:rFonts w:hint="eastAsia" w:ascii="方正小标宋_GBK" w:eastAsia="方正小标宋_GBK"/>
          <w:b/>
          <w:bCs/>
          <w:w w:val="98"/>
          <w:sz w:val="44"/>
          <w:szCs w:val="44"/>
        </w:rPr>
        <w:t>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w w:val="98"/>
          <w:sz w:val="44"/>
          <w:szCs w:val="44"/>
        </w:rPr>
      </w:pPr>
      <w:r>
        <w:rPr>
          <w:rFonts w:hint="eastAsia" w:ascii="方正小标宋_GBK" w:eastAsia="方正小标宋_GBK"/>
          <w:b/>
          <w:bCs/>
          <w:w w:val="98"/>
          <w:sz w:val="44"/>
          <w:szCs w:val="44"/>
        </w:rPr>
        <w:t>统计造假弄虚作假举报规定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w w:val="98"/>
          <w:sz w:val="44"/>
          <w:szCs w:val="44"/>
          <w:lang w:eastAsia="zh-CN"/>
        </w:rPr>
      </w:pPr>
      <w:r>
        <w:rPr>
          <w:rFonts w:hint="eastAsia" w:ascii="方正小标宋_GBK" w:eastAsia="方正小标宋_GBK"/>
          <w:b/>
          <w:bCs/>
          <w:w w:val="98"/>
          <w:sz w:val="44"/>
          <w:szCs w:val="44"/>
          <w:lang w:eastAsia="zh-CN"/>
        </w:rPr>
        <w:t>（试行）</w:t>
      </w:r>
    </w:p>
    <w:p>
      <w:pPr>
        <w:spacing w:line="560" w:lineRule="exact"/>
        <w:jc w:val="center"/>
        <w:rPr>
          <w:rFonts w:hint="eastAsia" w:ascii="方正小标宋_GBK" w:hAnsi="黑体" w:eastAsia="方正小标宋_GBK"/>
          <w:b/>
          <w:sz w:val="44"/>
          <w:szCs w:val="44"/>
          <w:lang w:val="en-US" w:eastAsia="zh-CN"/>
        </w:rPr>
      </w:pPr>
      <w:r>
        <w:rPr>
          <w:rFonts w:hint="eastAsia" w:ascii="宋体" w:hAnsi="宋体" w:eastAsia="宋体" w:cs="宋体"/>
          <w:color w:val="333333"/>
          <w:sz w:val="30"/>
          <w:szCs w:val="30"/>
          <w:shd w:val="clear" w:fill="FFFFFF"/>
        </w:rPr>
        <w:t> </w:t>
      </w:r>
    </w:p>
    <w:p>
      <w:pPr>
        <w:pStyle w:val="2"/>
        <w:keepNext w:val="0"/>
        <w:keepLines w:val="0"/>
        <w:widowControl/>
        <w:suppressLineNumbers w:val="0"/>
        <w:spacing w:before="0" w:beforeAutospacing="0" w:after="0" w:afterAutospacing="0" w:line="480" w:lineRule="auto"/>
        <w:ind w:right="0" w:firstLine="640"/>
        <w:jc w:val="center"/>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第一章  总则 </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第一条 为贯彻落实中央《关于深化统计管理体制改革提高统计数据真实性的意见》，严格执行《统计法》及其实施条例，健全统计违法举报工作制度，防范和惩治统计造假、弄虚作假等违法行为，参照《重庆市统计局统计造假弄虚作假举报规定（试 行）》，制定本规定。</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第二条 本规定适用于酉阳县统计局对统计违法举报的受理、核实和处理。</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第三条 举报管理工作遵循依法、公正、及时原则，对举报人信息严格保密。</w:t>
      </w:r>
    </w:p>
    <w:p>
      <w:pPr>
        <w:pStyle w:val="2"/>
        <w:keepNext w:val="0"/>
        <w:keepLines w:val="0"/>
        <w:widowControl/>
        <w:suppressLineNumbers w:val="0"/>
        <w:spacing w:before="0" w:beforeAutospacing="0" w:after="0" w:afterAutospacing="0" w:line="480" w:lineRule="auto"/>
        <w:ind w:right="0" w:firstLine="640"/>
        <w:jc w:val="center"/>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第二章  举报渠道 </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第四条 酉阳县统计局设立统计违法举报电话，电子邮箱，并通过酉阳县人民政府公众信息网向社会公布举报电话、电子邮箱、通信地址等举报渠道。</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第五条 酉阳县统计局各专业科室通过日常监控发现数据异常并移交县统计执法队的线索，按《酉阳县统计局统计数据质量监控办法》执行。 </w:t>
      </w:r>
    </w:p>
    <w:p>
      <w:pPr>
        <w:pStyle w:val="2"/>
        <w:keepNext w:val="0"/>
        <w:keepLines w:val="0"/>
        <w:widowControl/>
        <w:suppressLineNumbers w:val="0"/>
        <w:spacing w:before="0" w:beforeAutospacing="0" w:after="0" w:afterAutospacing="0" w:line="480" w:lineRule="auto"/>
        <w:ind w:right="0" w:firstLine="640"/>
        <w:jc w:val="center"/>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第三章  举报受理</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第六条 县统计局执法队负责受理各类统计违法举报。</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第七条 建立健全举报登记制度，填写举报信息登记表，记录举报人信息、举报时间、举报渠道、举报事项及其涉及地区等相关信息。匿名举报的应当予以标明。</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第八条 接到电话举报的，填写电话记录单，并根据情况建议举报人提供书面材料；接到电子邮件、来信举报的，应当保证举报材料的完整。</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第九条 收到的举报进行初审后，按照下列情况办理：</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（一）举报事项属于违反统计法律法规的，应当及时受理，并报告县统计局领导；</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（二）举报事项属于统计部门职责和管辖范围，但不属于违反统计法律法规的，转交县统计局有关职能科室；</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（三）举报事项不属于统计部门职责和管辖范围的，应当采取适当方式告知举报人向有处理权的单位反映，或者将举报材料移送有处理权的单位；</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（四）举报事项不明确或者被举报对象不确定的，不予受理；</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（五）举报事项已得到处理，举报人就同一事项再次举报，且未提出实质性新线索的，不予受理；</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（六）举报事项在法律法规规章和规范性文件规定办理时限内，举报人就同一事项再次举报的，不予受理。</w:t>
      </w:r>
    </w:p>
    <w:p>
      <w:pPr>
        <w:pStyle w:val="2"/>
        <w:keepNext w:val="0"/>
        <w:keepLines w:val="0"/>
        <w:widowControl/>
        <w:suppressLineNumbers w:val="0"/>
        <w:spacing w:before="0" w:beforeAutospacing="0" w:after="0" w:afterAutospacing="0" w:line="480" w:lineRule="auto"/>
        <w:ind w:right="0" w:firstLine="640"/>
        <w:jc w:val="center"/>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第四章  举报处理</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第十条 依据统计法律法规、统计调查制度、各专业掌握的数据报送情况对举报事项进行审查，认为举报事实清楚、违法情节严重的，经县统计局领导批准立案查处。</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对于举报事实比较清楚、违法情节较重的，按照相关规定进行现场核查。</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县统计局执法队应当按照档案管理要求，及时整理举报材料和办理过程中收集、形成的有关材料，归档保存。 </w:t>
      </w:r>
    </w:p>
    <w:p>
      <w:pPr>
        <w:pStyle w:val="2"/>
        <w:keepNext w:val="0"/>
        <w:keepLines w:val="0"/>
        <w:widowControl/>
        <w:suppressLineNumbers w:val="0"/>
        <w:spacing w:before="0" w:beforeAutospacing="0" w:after="0" w:afterAutospacing="0" w:line="480" w:lineRule="auto"/>
        <w:ind w:right="0" w:firstLine="640"/>
        <w:jc w:val="center"/>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第五章  附则</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第十一条 本规定由酉阳县统计局解释，自2020年8月1日起施行。</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333333"/>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C5516"/>
    <w:rsid w:val="00ED1419"/>
    <w:rsid w:val="02DC5516"/>
    <w:rsid w:val="0AFE1210"/>
    <w:rsid w:val="129B3C2E"/>
    <w:rsid w:val="165C2725"/>
    <w:rsid w:val="1A685CF8"/>
    <w:rsid w:val="1A754917"/>
    <w:rsid w:val="24F932E0"/>
    <w:rsid w:val="26583BA1"/>
    <w:rsid w:val="2FD95378"/>
    <w:rsid w:val="30ED2EE3"/>
    <w:rsid w:val="31226DA4"/>
    <w:rsid w:val="31877630"/>
    <w:rsid w:val="33E5555C"/>
    <w:rsid w:val="391622C4"/>
    <w:rsid w:val="3AF16185"/>
    <w:rsid w:val="3D192A45"/>
    <w:rsid w:val="3EAC5E9B"/>
    <w:rsid w:val="42F03B91"/>
    <w:rsid w:val="44514552"/>
    <w:rsid w:val="56311FAA"/>
    <w:rsid w:val="5AB0300E"/>
    <w:rsid w:val="5DFF9FC3"/>
    <w:rsid w:val="61CD5F84"/>
    <w:rsid w:val="65C50DD1"/>
    <w:rsid w:val="67E67AE1"/>
    <w:rsid w:val="6E410876"/>
    <w:rsid w:val="795611A8"/>
    <w:rsid w:val="7AC94D4E"/>
    <w:rsid w:val="FB7FC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2020-06-19T19:22:00Z</dcterms:created>
  <dc:creator>12131313</dc:creator>
  <cp:lastModifiedBy> </cp:lastModifiedBy>
  <cp:lastPrinted>2020-07-03T19:06:00Z</cp:lastPrinted>
  <dcterms:modified xsi:type="dcterms:W3CDTF">2024-06-04T12:56:34Z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E50B4A024DB9499F82D6A2F0A77445CE</vt:lpwstr>
  </property>
</Properties>
</file>