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AF83EC">
      <w:pPr>
        <w:ind w:firstLine="720"/>
        <w:rPr>
          <w:rFonts w:eastAsia="仿宋_GB2312"/>
          <w:sz w:val="36"/>
          <w:szCs w:val="36"/>
        </w:rPr>
      </w:pPr>
    </w:p>
    <w:p w14:paraId="7AD641F8">
      <w:pPr>
        <w:adjustRightInd w:val="0"/>
        <w:snapToGrid w:val="0"/>
        <w:ind w:firstLine="1440"/>
        <w:jc w:val="center"/>
        <w:outlineLvl w:val="0"/>
        <w:rPr>
          <w:rFonts w:eastAsia="方正小标宋_GBK"/>
          <w:bCs/>
          <w:sz w:val="64"/>
          <w:szCs w:val="64"/>
        </w:rPr>
      </w:pPr>
      <w:bookmarkStart w:id="0" w:name="_Toc86527605"/>
      <w:bookmarkStart w:id="1" w:name="_Toc86927677"/>
      <w:r>
        <w:rPr>
          <w:rFonts w:eastAsia="方正小标宋_GBK"/>
          <w:bCs/>
          <w:sz w:val="64"/>
          <w:szCs w:val="64"/>
        </w:rPr>
        <w:t>建设项目环境影响报告表</w:t>
      </w:r>
      <w:bookmarkEnd w:id="0"/>
      <w:bookmarkEnd w:id="1"/>
    </w:p>
    <w:p w14:paraId="6CB5C24D">
      <w:pPr>
        <w:adjustRightInd w:val="0"/>
        <w:snapToGrid w:val="0"/>
        <w:spacing w:beforeLines="80"/>
        <w:ind w:firstLine="960"/>
        <w:jc w:val="center"/>
        <w:rPr>
          <w:rFonts w:eastAsia="楷体_GB2312"/>
          <w:bCs/>
          <w:sz w:val="48"/>
          <w:szCs w:val="48"/>
        </w:rPr>
      </w:pPr>
      <w:r>
        <w:rPr>
          <w:rFonts w:eastAsia="楷体_GB2312"/>
          <w:bCs/>
          <w:sz w:val="48"/>
          <w:szCs w:val="48"/>
        </w:rPr>
        <w:t>（污染影响类）</w:t>
      </w:r>
    </w:p>
    <w:p w14:paraId="3D37F1C4">
      <w:pPr>
        <w:adjustRightInd w:val="0"/>
        <w:snapToGrid w:val="0"/>
        <w:spacing w:line="288" w:lineRule="auto"/>
        <w:ind w:firstLine="880"/>
        <w:jc w:val="center"/>
        <w:rPr>
          <w:rFonts w:eastAsia="华文仿宋"/>
          <w:kern w:val="44"/>
          <w:sz w:val="44"/>
          <w:szCs w:val="44"/>
        </w:rPr>
      </w:pPr>
      <w:r>
        <w:rPr>
          <w:rFonts w:hint="eastAsia" w:eastAsia="华文仿宋"/>
          <w:kern w:val="44"/>
          <w:sz w:val="44"/>
          <w:szCs w:val="44"/>
        </w:rPr>
        <w:t>（报批版）</w:t>
      </w:r>
    </w:p>
    <w:p w14:paraId="74FC5DDE">
      <w:pPr>
        <w:ind w:firstLine="720"/>
        <w:jc w:val="left"/>
        <w:rPr>
          <w:rFonts w:eastAsia="仿宋"/>
          <w:sz w:val="36"/>
          <w:szCs w:val="36"/>
        </w:rPr>
      </w:pPr>
    </w:p>
    <w:p w14:paraId="357D29CC">
      <w:pPr>
        <w:ind w:firstLine="880"/>
        <w:jc w:val="left"/>
        <w:rPr>
          <w:rFonts w:eastAsia="仿宋"/>
          <w:sz w:val="44"/>
          <w:szCs w:val="44"/>
        </w:rPr>
      </w:pPr>
    </w:p>
    <w:p w14:paraId="7608C658">
      <w:pPr>
        <w:ind w:firstLine="880"/>
        <w:jc w:val="left"/>
        <w:rPr>
          <w:rFonts w:eastAsia="仿宋"/>
          <w:sz w:val="44"/>
          <w:szCs w:val="44"/>
        </w:rPr>
      </w:pPr>
    </w:p>
    <w:p w14:paraId="79263D42">
      <w:pPr>
        <w:ind w:firstLine="880"/>
        <w:jc w:val="left"/>
        <w:rPr>
          <w:rFonts w:eastAsia="仿宋"/>
          <w:sz w:val="44"/>
          <w:szCs w:val="44"/>
        </w:rPr>
      </w:pPr>
    </w:p>
    <w:p w14:paraId="11B3078F">
      <w:pPr>
        <w:ind w:firstLine="880"/>
        <w:jc w:val="left"/>
        <w:rPr>
          <w:rFonts w:eastAsia="仿宋"/>
          <w:sz w:val="44"/>
          <w:szCs w:val="44"/>
        </w:rPr>
      </w:pPr>
    </w:p>
    <w:p w14:paraId="1499963E">
      <w:pPr>
        <w:adjustRightInd w:val="0"/>
        <w:snapToGrid w:val="0"/>
        <w:spacing w:line="288" w:lineRule="auto"/>
        <w:ind w:left="1800" w:hanging="1800" w:hangingChars="500"/>
        <w:rPr>
          <w:rFonts w:eastAsia="仿宋_GB2312"/>
          <w:sz w:val="36"/>
          <w:szCs w:val="36"/>
        </w:rPr>
      </w:pPr>
      <w:r>
        <w:rPr>
          <w:rFonts w:eastAsia="仿宋_GB2312"/>
          <w:sz w:val="36"/>
          <w:szCs w:val="36"/>
        </w:rPr>
        <w:t>项目名称：</w:t>
      </w:r>
      <w:r>
        <w:rPr>
          <w:rFonts w:hint="eastAsia" w:eastAsia="仿宋_GB2312"/>
          <w:sz w:val="36"/>
          <w:szCs w:val="36"/>
          <w:u w:val="single"/>
        </w:rPr>
        <w:t>酉阳县万木镇卫生院铺子执业点业务综合楼建设项目</w:t>
      </w:r>
    </w:p>
    <w:p w14:paraId="07DE59C0">
      <w:pPr>
        <w:adjustRightInd w:val="0"/>
        <w:snapToGrid w:val="0"/>
        <w:spacing w:line="288" w:lineRule="auto"/>
        <w:rPr>
          <w:rFonts w:eastAsia="仿宋_GB2312"/>
          <w:sz w:val="36"/>
          <w:szCs w:val="36"/>
          <w:u w:val="single"/>
        </w:rPr>
      </w:pPr>
      <w:r>
        <w:rPr>
          <w:rFonts w:eastAsia="仿宋_GB2312"/>
          <w:sz w:val="36"/>
          <w:szCs w:val="36"/>
        </w:rPr>
        <w:t>建设单位：</w:t>
      </w:r>
      <w:r>
        <w:rPr>
          <w:rFonts w:hint="eastAsia" w:eastAsia="仿宋_GB2312"/>
          <w:sz w:val="36"/>
          <w:szCs w:val="36"/>
          <w:u w:val="single"/>
        </w:rPr>
        <w:t xml:space="preserve">酉阳土家族苗族自治县万木镇卫生院        </w:t>
      </w:r>
    </w:p>
    <w:p w14:paraId="3152EE3A">
      <w:pPr>
        <w:adjustRightInd w:val="0"/>
        <w:snapToGrid w:val="0"/>
        <w:spacing w:line="288" w:lineRule="auto"/>
        <w:rPr>
          <w:rFonts w:eastAsia="仿宋_GB2312"/>
          <w:sz w:val="36"/>
          <w:szCs w:val="36"/>
        </w:rPr>
      </w:pPr>
    </w:p>
    <w:p w14:paraId="3AA3B8D8">
      <w:pPr>
        <w:adjustRightInd w:val="0"/>
        <w:snapToGrid w:val="0"/>
        <w:spacing w:line="288" w:lineRule="auto"/>
        <w:rPr>
          <w:rFonts w:eastAsia="仿宋_GB2312"/>
          <w:sz w:val="36"/>
          <w:szCs w:val="36"/>
        </w:rPr>
      </w:pPr>
      <w:r>
        <w:rPr>
          <w:rFonts w:eastAsia="仿宋_GB2312"/>
          <w:sz w:val="36"/>
          <w:szCs w:val="36"/>
        </w:rPr>
        <w:t>编制日期：</w:t>
      </w:r>
      <w:r>
        <w:rPr>
          <w:rFonts w:hint="eastAsia" w:eastAsia="仿宋_GB2312"/>
          <w:sz w:val="36"/>
          <w:szCs w:val="36"/>
          <w:u w:val="single"/>
        </w:rPr>
        <w:t xml:space="preserve">          2025年4月                   </w:t>
      </w:r>
    </w:p>
    <w:p w14:paraId="6BD25E8D">
      <w:pPr>
        <w:adjustRightInd w:val="0"/>
        <w:snapToGrid w:val="0"/>
        <w:spacing w:line="288" w:lineRule="auto"/>
        <w:ind w:firstLine="720"/>
        <w:rPr>
          <w:rFonts w:eastAsia="仿宋_GB2312"/>
          <w:sz w:val="36"/>
          <w:szCs w:val="36"/>
          <w:u w:val="single"/>
        </w:rPr>
      </w:pPr>
    </w:p>
    <w:p w14:paraId="50763CD2">
      <w:pPr>
        <w:adjustRightInd w:val="0"/>
        <w:snapToGrid w:val="0"/>
        <w:spacing w:line="288" w:lineRule="auto"/>
        <w:ind w:firstLine="720"/>
        <w:rPr>
          <w:rFonts w:eastAsia="仿宋_GB2312"/>
          <w:sz w:val="36"/>
          <w:szCs w:val="36"/>
        </w:rPr>
      </w:pPr>
    </w:p>
    <w:p w14:paraId="6DC74941">
      <w:pPr>
        <w:adjustRightInd w:val="0"/>
        <w:snapToGrid w:val="0"/>
        <w:spacing w:line="288" w:lineRule="auto"/>
        <w:ind w:firstLine="720"/>
        <w:rPr>
          <w:rFonts w:eastAsia="仿宋_GB2312"/>
          <w:sz w:val="36"/>
          <w:szCs w:val="36"/>
        </w:rPr>
      </w:pPr>
    </w:p>
    <w:p w14:paraId="77C1B4A0">
      <w:pPr>
        <w:pStyle w:val="26"/>
        <w:rPr>
          <w:color w:val="auto"/>
        </w:rPr>
      </w:pPr>
    </w:p>
    <w:p w14:paraId="7E3788E6">
      <w:pPr>
        <w:adjustRightInd w:val="0"/>
        <w:snapToGrid w:val="0"/>
        <w:spacing w:line="288" w:lineRule="auto"/>
        <w:ind w:firstLine="720"/>
        <w:rPr>
          <w:rFonts w:eastAsia="仿宋_GB2312"/>
          <w:sz w:val="36"/>
          <w:szCs w:val="36"/>
        </w:rPr>
      </w:pPr>
    </w:p>
    <w:p w14:paraId="56F7DD7D">
      <w:pPr>
        <w:adjustRightInd w:val="0"/>
        <w:snapToGrid w:val="0"/>
        <w:spacing w:line="288" w:lineRule="auto"/>
        <w:ind w:firstLine="3240" w:firstLineChars="900"/>
        <w:rPr>
          <w:rFonts w:eastAsia="楷体_GB2312"/>
          <w:sz w:val="36"/>
          <w:szCs w:val="36"/>
        </w:rPr>
      </w:pPr>
      <w:r>
        <w:rPr>
          <w:rFonts w:eastAsia="楷体_GB2312"/>
          <w:sz w:val="36"/>
          <w:szCs w:val="36"/>
        </w:rPr>
        <w:t>中华人民共和国生态环境部制</w:t>
      </w:r>
    </w:p>
    <w:p w14:paraId="15EC6413">
      <w:pPr>
        <w:ind w:firstLine="720"/>
        <w:rPr>
          <w:rFonts w:eastAsia="仿宋_GB2312"/>
          <w:sz w:val="36"/>
          <w:szCs w:val="36"/>
        </w:rPr>
        <w:sectPr>
          <w:headerReference r:id="rId3" w:type="default"/>
          <w:footerReference r:id="rId4" w:type="default"/>
          <w:footerReference r:id="rId5" w:type="even"/>
          <w:pgSz w:w="11906" w:h="16838"/>
          <w:pgMar w:top="3968" w:right="1474" w:bottom="1400" w:left="1417" w:header="851" w:footer="1077" w:gutter="0"/>
          <w:pgNumType w:start="3"/>
          <w:cols w:space="720" w:num="1"/>
          <w:docGrid w:linePitch="312" w:charSpace="0"/>
        </w:sectPr>
      </w:pPr>
    </w:p>
    <w:p w14:paraId="293011F2">
      <w:pPr>
        <w:pStyle w:val="16"/>
        <w:ind w:firstLine="600"/>
        <w:jc w:val="center"/>
        <w:outlineLvl w:val="0"/>
        <w:rPr>
          <w:rFonts w:ascii="Times New Roman" w:hAnsi="Times New Roman" w:eastAsia="黑体"/>
          <w:snapToGrid w:val="0"/>
          <w:sz w:val="30"/>
          <w:szCs w:val="30"/>
        </w:rPr>
      </w:pPr>
      <w:bookmarkStart w:id="2" w:name="_Toc86927679"/>
      <w:bookmarkStart w:id="3" w:name="_Toc86527607"/>
      <w:r>
        <w:rPr>
          <w:rFonts w:ascii="Times New Roman" w:hAnsi="Times New Roman" w:eastAsia="黑体"/>
          <w:snapToGrid w:val="0"/>
          <w:sz w:val="30"/>
          <w:szCs w:val="30"/>
        </w:rPr>
        <w:t>一、建设项目基本情况</w:t>
      </w:r>
      <w:bookmarkEnd w:id="2"/>
      <w:bookmarkEnd w:id="3"/>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49"/>
        <w:gridCol w:w="1458"/>
        <w:gridCol w:w="2494"/>
        <w:gridCol w:w="3169"/>
      </w:tblGrid>
      <w:tr w14:paraId="74226F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9" w:type="dxa"/>
            <w:tcMar>
              <w:top w:w="16" w:type="dxa"/>
              <w:left w:w="16" w:type="dxa"/>
              <w:right w:w="16" w:type="dxa"/>
            </w:tcMar>
            <w:vAlign w:val="center"/>
          </w:tcPr>
          <w:p w14:paraId="3A1A9858">
            <w:pPr>
              <w:adjustRightInd w:val="0"/>
              <w:snapToGrid w:val="0"/>
              <w:jc w:val="center"/>
              <w:rPr>
                <w:szCs w:val="26"/>
              </w:rPr>
            </w:pPr>
            <w:r>
              <w:rPr>
                <w:szCs w:val="26"/>
              </w:rPr>
              <w:t>建设项目名称</w:t>
            </w:r>
          </w:p>
        </w:tc>
        <w:tc>
          <w:tcPr>
            <w:tcW w:w="7121" w:type="dxa"/>
            <w:gridSpan w:val="3"/>
            <w:vAlign w:val="center"/>
          </w:tcPr>
          <w:p w14:paraId="49EABB05">
            <w:pPr>
              <w:adjustRightInd w:val="0"/>
              <w:snapToGrid w:val="0"/>
              <w:jc w:val="center"/>
              <w:rPr>
                <w:szCs w:val="26"/>
              </w:rPr>
            </w:pPr>
            <w:r>
              <w:rPr>
                <w:rFonts w:hint="eastAsia"/>
                <w:szCs w:val="26"/>
              </w:rPr>
              <w:t xml:space="preserve">酉阳县万木镇卫生院铺子执业点业务综合楼建设项目  </w:t>
            </w:r>
          </w:p>
        </w:tc>
      </w:tr>
      <w:tr w14:paraId="2D2666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9" w:type="dxa"/>
            <w:tcMar>
              <w:top w:w="16" w:type="dxa"/>
              <w:left w:w="16" w:type="dxa"/>
              <w:right w:w="16" w:type="dxa"/>
            </w:tcMar>
            <w:vAlign w:val="center"/>
          </w:tcPr>
          <w:p w14:paraId="3A6C0DB6">
            <w:pPr>
              <w:adjustRightInd w:val="0"/>
              <w:snapToGrid w:val="0"/>
              <w:jc w:val="center"/>
              <w:rPr>
                <w:szCs w:val="26"/>
              </w:rPr>
            </w:pPr>
            <w:r>
              <w:rPr>
                <w:szCs w:val="26"/>
              </w:rPr>
              <w:t>项目代码</w:t>
            </w:r>
          </w:p>
        </w:tc>
        <w:tc>
          <w:tcPr>
            <w:tcW w:w="7121" w:type="dxa"/>
            <w:gridSpan w:val="3"/>
            <w:vAlign w:val="center"/>
          </w:tcPr>
          <w:p w14:paraId="1B5C0473">
            <w:pPr>
              <w:adjustRightInd w:val="0"/>
              <w:snapToGrid w:val="0"/>
              <w:jc w:val="center"/>
              <w:rPr>
                <w:szCs w:val="26"/>
              </w:rPr>
            </w:pPr>
            <w:r>
              <w:rPr>
                <w:szCs w:val="26"/>
              </w:rPr>
              <w:t>2405-500</w:t>
            </w:r>
            <w:r>
              <w:rPr>
                <w:rFonts w:hint="eastAsia"/>
                <w:szCs w:val="26"/>
              </w:rPr>
              <w:t>242</w:t>
            </w:r>
            <w:r>
              <w:rPr>
                <w:szCs w:val="26"/>
              </w:rPr>
              <w:t>-04-0</w:t>
            </w:r>
            <w:r>
              <w:rPr>
                <w:rFonts w:hint="eastAsia"/>
                <w:szCs w:val="26"/>
              </w:rPr>
              <w:t>1</w:t>
            </w:r>
            <w:r>
              <w:rPr>
                <w:szCs w:val="26"/>
              </w:rPr>
              <w:t>-</w:t>
            </w:r>
            <w:r>
              <w:rPr>
                <w:rFonts w:hint="eastAsia"/>
                <w:szCs w:val="26"/>
              </w:rPr>
              <w:t>416793</w:t>
            </w:r>
          </w:p>
        </w:tc>
      </w:tr>
      <w:tr w14:paraId="30E72F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9" w:type="dxa"/>
            <w:tcMar>
              <w:top w:w="16" w:type="dxa"/>
              <w:left w:w="16" w:type="dxa"/>
              <w:right w:w="16" w:type="dxa"/>
            </w:tcMar>
            <w:vAlign w:val="center"/>
          </w:tcPr>
          <w:p w14:paraId="2E8F5F5E">
            <w:pPr>
              <w:adjustRightInd w:val="0"/>
              <w:snapToGrid w:val="0"/>
              <w:jc w:val="center"/>
              <w:rPr>
                <w:szCs w:val="26"/>
              </w:rPr>
            </w:pPr>
            <w:r>
              <w:rPr>
                <w:szCs w:val="26"/>
              </w:rPr>
              <w:t>建设单位</w:t>
            </w:r>
          </w:p>
          <w:p w14:paraId="681F2261">
            <w:pPr>
              <w:adjustRightInd w:val="0"/>
              <w:snapToGrid w:val="0"/>
              <w:jc w:val="center"/>
              <w:rPr>
                <w:szCs w:val="26"/>
              </w:rPr>
            </w:pPr>
            <w:r>
              <w:rPr>
                <w:szCs w:val="26"/>
              </w:rPr>
              <w:t>联系人</w:t>
            </w:r>
          </w:p>
        </w:tc>
        <w:tc>
          <w:tcPr>
            <w:tcW w:w="1458" w:type="dxa"/>
            <w:vAlign w:val="center"/>
          </w:tcPr>
          <w:p w14:paraId="313D0326">
            <w:pPr>
              <w:adjustRightInd w:val="0"/>
              <w:snapToGrid w:val="0"/>
              <w:jc w:val="center"/>
              <w:rPr>
                <w:szCs w:val="26"/>
              </w:rPr>
            </w:pPr>
            <w:r>
              <w:rPr>
                <w:szCs w:val="26"/>
              </w:rPr>
              <w:t xml:space="preserve">田宇 </w:t>
            </w:r>
          </w:p>
        </w:tc>
        <w:tc>
          <w:tcPr>
            <w:tcW w:w="2494" w:type="dxa"/>
            <w:vAlign w:val="center"/>
          </w:tcPr>
          <w:p w14:paraId="2F369C62">
            <w:pPr>
              <w:adjustRightInd w:val="0"/>
              <w:snapToGrid w:val="0"/>
              <w:jc w:val="center"/>
              <w:rPr>
                <w:szCs w:val="26"/>
              </w:rPr>
            </w:pPr>
            <w:r>
              <w:rPr>
                <w:szCs w:val="26"/>
              </w:rPr>
              <w:t>联系方式</w:t>
            </w:r>
          </w:p>
        </w:tc>
        <w:tc>
          <w:tcPr>
            <w:tcW w:w="3169" w:type="dxa"/>
            <w:vAlign w:val="center"/>
          </w:tcPr>
          <w:p w14:paraId="387FF841">
            <w:pPr>
              <w:adjustRightInd w:val="0"/>
              <w:snapToGrid w:val="0"/>
              <w:jc w:val="center"/>
              <w:rPr>
                <w:szCs w:val="26"/>
              </w:rPr>
            </w:pPr>
            <w:r>
              <w:rPr>
                <w:szCs w:val="26"/>
              </w:rPr>
              <w:t>13648200010</w:t>
            </w:r>
          </w:p>
        </w:tc>
      </w:tr>
      <w:tr w14:paraId="07958F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9" w:type="dxa"/>
            <w:tcMar>
              <w:top w:w="16" w:type="dxa"/>
              <w:left w:w="16" w:type="dxa"/>
              <w:right w:w="16" w:type="dxa"/>
            </w:tcMar>
            <w:vAlign w:val="center"/>
          </w:tcPr>
          <w:p w14:paraId="3704DA45">
            <w:pPr>
              <w:adjustRightInd w:val="0"/>
              <w:snapToGrid w:val="0"/>
              <w:jc w:val="center"/>
              <w:rPr>
                <w:szCs w:val="26"/>
              </w:rPr>
            </w:pPr>
            <w:r>
              <w:rPr>
                <w:szCs w:val="26"/>
              </w:rPr>
              <w:t>建设地点</w:t>
            </w:r>
          </w:p>
        </w:tc>
        <w:tc>
          <w:tcPr>
            <w:tcW w:w="7121" w:type="dxa"/>
            <w:gridSpan w:val="3"/>
            <w:vAlign w:val="center"/>
          </w:tcPr>
          <w:p w14:paraId="5F18DD71">
            <w:pPr>
              <w:adjustRightInd w:val="0"/>
              <w:snapToGrid w:val="0"/>
              <w:jc w:val="center"/>
              <w:rPr>
                <w:szCs w:val="26"/>
              </w:rPr>
            </w:pPr>
            <w:r>
              <w:rPr>
                <w:szCs w:val="26"/>
                <w:u w:val="single"/>
              </w:rPr>
              <w:t xml:space="preserve">  / </w:t>
            </w:r>
            <w:r>
              <w:rPr>
                <w:szCs w:val="26"/>
              </w:rPr>
              <w:t>省（自治区）</w:t>
            </w:r>
            <w:r>
              <w:rPr>
                <w:szCs w:val="26"/>
                <w:u w:val="single"/>
              </w:rPr>
              <w:t xml:space="preserve"> 重庆 </w:t>
            </w:r>
            <w:r>
              <w:rPr>
                <w:szCs w:val="26"/>
              </w:rPr>
              <w:t>市</w:t>
            </w:r>
            <w:r>
              <w:rPr>
                <w:rFonts w:hint="eastAsia"/>
                <w:szCs w:val="26"/>
                <w:u w:val="single"/>
              </w:rPr>
              <w:t xml:space="preserve">酉阳自治 </w:t>
            </w:r>
            <w:r>
              <w:rPr>
                <w:rFonts w:hint="eastAsia"/>
                <w:szCs w:val="26"/>
              </w:rPr>
              <w:t>县</w:t>
            </w:r>
            <w:r>
              <w:rPr>
                <w:szCs w:val="26"/>
              </w:rPr>
              <w:t>（区）</w:t>
            </w:r>
            <w:r>
              <w:rPr>
                <w:rFonts w:hint="eastAsia"/>
                <w:szCs w:val="26"/>
                <w:u w:val="single"/>
              </w:rPr>
              <w:t xml:space="preserve"> 万木 </w:t>
            </w:r>
            <w:r>
              <w:rPr>
                <w:rFonts w:hint="eastAsia"/>
                <w:szCs w:val="26"/>
              </w:rPr>
              <w:t>镇</w:t>
            </w:r>
            <w:r>
              <w:rPr>
                <w:szCs w:val="26"/>
              </w:rPr>
              <w:t>（街道）</w:t>
            </w:r>
            <w:r>
              <w:rPr>
                <w:rFonts w:hint="eastAsia"/>
                <w:szCs w:val="26"/>
                <w:u w:val="single"/>
              </w:rPr>
              <w:t>月亮村5组</w:t>
            </w:r>
          </w:p>
        </w:tc>
      </w:tr>
      <w:tr w14:paraId="4D42B7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9" w:type="dxa"/>
            <w:tcMar>
              <w:top w:w="16" w:type="dxa"/>
              <w:left w:w="16" w:type="dxa"/>
              <w:right w:w="16" w:type="dxa"/>
            </w:tcMar>
            <w:vAlign w:val="center"/>
          </w:tcPr>
          <w:p w14:paraId="4DBEDF46">
            <w:pPr>
              <w:adjustRightInd w:val="0"/>
              <w:snapToGrid w:val="0"/>
              <w:jc w:val="center"/>
              <w:rPr>
                <w:szCs w:val="26"/>
              </w:rPr>
            </w:pPr>
            <w:r>
              <w:rPr>
                <w:szCs w:val="26"/>
              </w:rPr>
              <w:t>地理坐标</w:t>
            </w:r>
          </w:p>
        </w:tc>
        <w:tc>
          <w:tcPr>
            <w:tcW w:w="7121" w:type="dxa"/>
            <w:gridSpan w:val="3"/>
            <w:vAlign w:val="center"/>
          </w:tcPr>
          <w:p w14:paraId="6215BBA8">
            <w:pPr>
              <w:jc w:val="center"/>
              <w:rPr>
                <w:szCs w:val="26"/>
              </w:rPr>
            </w:pPr>
            <w:r>
              <w:rPr>
                <w:szCs w:val="26"/>
              </w:rPr>
              <w:t>（</w:t>
            </w:r>
            <w:r>
              <w:rPr>
                <w:rFonts w:hint="eastAsia"/>
                <w:szCs w:val="26"/>
                <w:u w:val="single"/>
              </w:rPr>
              <w:t>108</w:t>
            </w:r>
            <w:r>
              <w:rPr>
                <w:szCs w:val="26"/>
              </w:rPr>
              <w:t>度</w:t>
            </w:r>
            <w:r>
              <w:rPr>
                <w:rFonts w:hint="eastAsia"/>
                <w:szCs w:val="26"/>
              </w:rPr>
              <w:t xml:space="preserve"> </w:t>
            </w:r>
            <w:r>
              <w:rPr>
                <w:rFonts w:hint="eastAsia"/>
                <w:szCs w:val="26"/>
                <w:u w:val="single"/>
              </w:rPr>
              <w:t xml:space="preserve">31 </w:t>
            </w:r>
            <w:r>
              <w:rPr>
                <w:szCs w:val="26"/>
              </w:rPr>
              <w:t>分</w:t>
            </w:r>
            <w:r>
              <w:rPr>
                <w:rFonts w:hint="eastAsia"/>
                <w:szCs w:val="26"/>
                <w:u w:val="single"/>
              </w:rPr>
              <w:t>54.295</w:t>
            </w:r>
            <w:r>
              <w:rPr>
                <w:szCs w:val="26"/>
                <w:u w:val="single"/>
              </w:rPr>
              <w:t xml:space="preserve"> </w:t>
            </w:r>
            <w:r>
              <w:rPr>
                <w:szCs w:val="26"/>
              </w:rPr>
              <w:t>秒，</w:t>
            </w:r>
            <w:r>
              <w:rPr>
                <w:rFonts w:hint="eastAsia"/>
                <w:szCs w:val="26"/>
                <w:u w:val="single"/>
              </w:rPr>
              <w:t>28</w:t>
            </w:r>
            <w:r>
              <w:rPr>
                <w:szCs w:val="26"/>
              </w:rPr>
              <w:t>度</w:t>
            </w:r>
            <w:r>
              <w:rPr>
                <w:szCs w:val="26"/>
                <w:u w:val="single"/>
              </w:rPr>
              <w:t xml:space="preserve"> </w:t>
            </w:r>
            <w:r>
              <w:rPr>
                <w:rFonts w:hint="eastAsia"/>
                <w:szCs w:val="26"/>
                <w:u w:val="single"/>
              </w:rPr>
              <w:t>40</w:t>
            </w:r>
            <w:r>
              <w:rPr>
                <w:szCs w:val="26"/>
              </w:rPr>
              <w:t>分</w:t>
            </w:r>
            <w:r>
              <w:rPr>
                <w:szCs w:val="26"/>
                <w:u w:val="single"/>
              </w:rPr>
              <w:t xml:space="preserve"> </w:t>
            </w:r>
            <w:r>
              <w:rPr>
                <w:rFonts w:hint="eastAsia"/>
                <w:szCs w:val="26"/>
                <w:u w:val="single"/>
              </w:rPr>
              <w:t xml:space="preserve">14.977 </w:t>
            </w:r>
            <w:r>
              <w:rPr>
                <w:szCs w:val="26"/>
              </w:rPr>
              <w:t>秒）</w:t>
            </w:r>
          </w:p>
        </w:tc>
      </w:tr>
      <w:tr w14:paraId="128391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49" w:type="dxa"/>
            <w:tcMar>
              <w:top w:w="16" w:type="dxa"/>
              <w:left w:w="16" w:type="dxa"/>
              <w:right w:w="16" w:type="dxa"/>
            </w:tcMar>
            <w:vAlign w:val="center"/>
          </w:tcPr>
          <w:p w14:paraId="01EA801F">
            <w:pPr>
              <w:adjustRightInd w:val="0"/>
              <w:snapToGrid w:val="0"/>
              <w:jc w:val="center"/>
              <w:rPr>
                <w:szCs w:val="26"/>
              </w:rPr>
            </w:pPr>
            <w:r>
              <w:rPr>
                <w:szCs w:val="26"/>
              </w:rPr>
              <w:t>国民经济</w:t>
            </w:r>
          </w:p>
          <w:p w14:paraId="0D56A43F">
            <w:pPr>
              <w:adjustRightInd w:val="0"/>
              <w:snapToGrid w:val="0"/>
              <w:jc w:val="center"/>
              <w:rPr>
                <w:szCs w:val="26"/>
              </w:rPr>
            </w:pPr>
            <w:r>
              <w:rPr>
                <w:szCs w:val="26"/>
              </w:rPr>
              <w:t>行业类别</w:t>
            </w:r>
          </w:p>
        </w:tc>
        <w:tc>
          <w:tcPr>
            <w:tcW w:w="1458" w:type="dxa"/>
            <w:vAlign w:val="center"/>
          </w:tcPr>
          <w:p w14:paraId="0F0AAA32">
            <w:pPr>
              <w:widowControl/>
              <w:jc w:val="center"/>
              <w:rPr>
                <w:szCs w:val="26"/>
              </w:rPr>
            </w:pPr>
            <w:r>
              <w:rPr>
                <w:rFonts w:hint="eastAsia"/>
                <w:szCs w:val="26"/>
              </w:rPr>
              <w:t>Q8423乡镇卫生院</w:t>
            </w:r>
          </w:p>
          <w:p w14:paraId="50582739">
            <w:pPr>
              <w:jc w:val="center"/>
              <w:rPr>
                <w:szCs w:val="26"/>
              </w:rPr>
            </w:pPr>
          </w:p>
        </w:tc>
        <w:tc>
          <w:tcPr>
            <w:tcW w:w="2494" w:type="dxa"/>
            <w:vAlign w:val="center"/>
          </w:tcPr>
          <w:p w14:paraId="46879D1B">
            <w:pPr>
              <w:adjustRightInd w:val="0"/>
              <w:snapToGrid w:val="0"/>
              <w:jc w:val="center"/>
              <w:rPr>
                <w:szCs w:val="26"/>
              </w:rPr>
            </w:pPr>
            <w:bookmarkStart w:id="4" w:name="_Hlk49843745"/>
            <w:r>
              <w:rPr>
                <w:szCs w:val="26"/>
              </w:rPr>
              <w:t>建设项目</w:t>
            </w:r>
          </w:p>
          <w:p w14:paraId="127021C4">
            <w:pPr>
              <w:adjustRightInd w:val="0"/>
              <w:snapToGrid w:val="0"/>
              <w:jc w:val="center"/>
              <w:rPr>
                <w:szCs w:val="26"/>
              </w:rPr>
            </w:pPr>
            <w:r>
              <w:rPr>
                <w:szCs w:val="26"/>
              </w:rPr>
              <w:t>行业类别</w:t>
            </w:r>
            <w:bookmarkEnd w:id="4"/>
          </w:p>
        </w:tc>
        <w:tc>
          <w:tcPr>
            <w:tcW w:w="3169" w:type="dxa"/>
            <w:vAlign w:val="center"/>
          </w:tcPr>
          <w:p w14:paraId="76BF1DAC">
            <w:pPr>
              <w:adjustRightInd w:val="0"/>
              <w:snapToGrid w:val="0"/>
              <w:rPr>
                <w:szCs w:val="26"/>
              </w:rPr>
            </w:pPr>
            <w:r>
              <w:rPr>
                <w:rFonts w:hint="eastAsia"/>
                <w:szCs w:val="26"/>
              </w:rPr>
              <w:t>四十九</w:t>
            </w:r>
            <w:r>
              <w:rPr>
                <w:szCs w:val="26"/>
              </w:rPr>
              <w:t>、</w:t>
            </w:r>
            <w:r>
              <w:rPr>
                <w:rFonts w:hint="eastAsia"/>
                <w:szCs w:val="26"/>
              </w:rPr>
              <w:t>卫生84</w:t>
            </w:r>
            <w:r>
              <w:rPr>
                <w:szCs w:val="26"/>
              </w:rPr>
              <w:t>中的</w:t>
            </w:r>
            <w:r>
              <w:rPr>
                <w:rFonts w:hint="eastAsia"/>
                <w:szCs w:val="26"/>
              </w:rPr>
              <w:t>108中“医院842其他”</w:t>
            </w:r>
          </w:p>
        </w:tc>
      </w:tr>
      <w:tr w14:paraId="6F3EE9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49" w:type="dxa"/>
            <w:tcMar>
              <w:top w:w="16" w:type="dxa"/>
              <w:left w:w="16" w:type="dxa"/>
              <w:right w:w="16" w:type="dxa"/>
            </w:tcMar>
            <w:vAlign w:val="center"/>
          </w:tcPr>
          <w:p w14:paraId="0066D628">
            <w:pPr>
              <w:adjustRightInd w:val="0"/>
              <w:snapToGrid w:val="0"/>
              <w:jc w:val="center"/>
              <w:rPr>
                <w:szCs w:val="26"/>
              </w:rPr>
            </w:pPr>
            <w:r>
              <w:rPr>
                <w:szCs w:val="26"/>
              </w:rPr>
              <w:t>建设性质</w:t>
            </w:r>
          </w:p>
        </w:tc>
        <w:tc>
          <w:tcPr>
            <w:tcW w:w="1458" w:type="dxa"/>
            <w:vAlign w:val="center"/>
          </w:tcPr>
          <w:p w14:paraId="0F59D8D3">
            <w:pPr>
              <w:jc w:val="left"/>
              <w:rPr>
                <w:szCs w:val="26"/>
              </w:rPr>
            </w:pPr>
            <w:r>
              <w:rPr>
                <w:rFonts w:hint="eastAsia"/>
                <w:szCs w:val="26"/>
              </w:rPr>
              <w:t>☑</w:t>
            </w:r>
            <w:r>
              <w:rPr>
                <w:szCs w:val="26"/>
              </w:rPr>
              <w:t>新建（</w:t>
            </w:r>
            <w:r>
              <w:rPr>
                <w:rFonts w:hint="eastAsia"/>
                <w:szCs w:val="26"/>
              </w:rPr>
              <w:t>迁建</w:t>
            </w:r>
            <w:r>
              <w:rPr>
                <w:szCs w:val="26"/>
              </w:rPr>
              <w:t>）</w:t>
            </w:r>
          </w:p>
          <w:p w14:paraId="2AE66A5D">
            <w:pPr>
              <w:jc w:val="left"/>
              <w:rPr>
                <w:szCs w:val="26"/>
              </w:rPr>
            </w:pPr>
            <w:r>
              <w:rPr>
                <w:rFonts w:hint="eastAsia"/>
                <w:szCs w:val="26"/>
              </w:rPr>
              <w:sym w:font="Wingdings 2" w:char="00A3"/>
            </w:r>
            <w:r>
              <w:rPr>
                <w:rFonts w:hint="eastAsia"/>
                <w:szCs w:val="26"/>
              </w:rPr>
              <w:t>扩建项目</w:t>
            </w:r>
          </w:p>
          <w:p w14:paraId="57ABB76C">
            <w:pPr>
              <w:jc w:val="left"/>
              <w:rPr>
                <w:szCs w:val="26"/>
              </w:rPr>
            </w:pPr>
            <w:r>
              <w:rPr>
                <w:rFonts w:hint="eastAsia"/>
                <w:szCs w:val="26"/>
              </w:rPr>
              <w:t>□</w:t>
            </w:r>
            <w:r>
              <w:rPr>
                <w:szCs w:val="26"/>
              </w:rPr>
              <w:t>技术改造</w:t>
            </w:r>
          </w:p>
        </w:tc>
        <w:tc>
          <w:tcPr>
            <w:tcW w:w="2494" w:type="dxa"/>
            <w:vAlign w:val="center"/>
          </w:tcPr>
          <w:p w14:paraId="4847BA4C">
            <w:pPr>
              <w:adjustRightInd w:val="0"/>
              <w:snapToGrid w:val="0"/>
              <w:jc w:val="center"/>
              <w:rPr>
                <w:szCs w:val="26"/>
              </w:rPr>
            </w:pPr>
            <w:r>
              <w:rPr>
                <w:szCs w:val="26"/>
              </w:rPr>
              <w:t>建设项目</w:t>
            </w:r>
          </w:p>
          <w:p w14:paraId="1F99CF47">
            <w:pPr>
              <w:adjustRightInd w:val="0"/>
              <w:snapToGrid w:val="0"/>
              <w:jc w:val="center"/>
              <w:rPr>
                <w:szCs w:val="26"/>
              </w:rPr>
            </w:pPr>
            <w:r>
              <w:rPr>
                <w:szCs w:val="26"/>
              </w:rPr>
              <w:t>申报情形</w:t>
            </w:r>
          </w:p>
        </w:tc>
        <w:tc>
          <w:tcPr>
            <w:tcW w:w="3169" w:type="dxa"/>
            <w:vAlign w:val="center"/>
          </w:tcPr>
          <w:p w14:paraId="7B366F96">
            <w:pPr>
              <w:jc w:val="left"/>
              <w:rPr>
                <w:szCs w:val="26"/>
              </w:rPr>
            </w:pPr>
            <w:r>
              <w:rPr>
                <w:rFonts w:ascii="Wingdings 2" w:hAnsi="Wingdings 2"/>
                <w:szCs w:val="26"/>
              </w:rPr>
              <w:t></w:t>
            </w:r>
            <w:r>
              <w:rPr>
                <w:szCs w:val="26"/>
              </w:rPr>
              <w:t>首次申报项目</w:t>
            </w:r>
          </w:p>
          <w:p w14:paraId="244E0F71">
            <w:pPr>
              <w:jc w:val="left"/>
              <w:rPr>
                <w:szCs w:val="26"/>
              </w:rPr>
            </w:pPr>
            <w:r>
              <w:rPr>
                <w:rFonts w:hint="eastAsia"/>
                <w:szCs w:val="26"/>
              </w:rPr>
              <w:t>□</w:t>
            </w:r>
            <w:r>
              <w:rPr>
                <w:szCs w:val="26"/>
              </w:rPr>
              <w:t>不予批准后再次申报项目</w:t>
            </w:r>
          </w:p>
          <w:p w14:paraId="0EC5458A">
            <w:pPr>
              <w:jc w:val="left"/>
              <w:rPr>
                <w:szCs w:val="26"/>
              </w:rPr>
            </w:pPr>
            <w:r>
              <w:rPr>
                <w:rFonts w:hint="eastAsia"/>
                <w:szCs w:val="26"/>
              </w:rPr>
              <w:t>□</w:t>
            </w:r>
            <w:r>
              <w:rPr>
                <w:szCs w:val="26"/>
              </w:rPr>
              <w:t xml:space="preserve">超五年重新审核项目 </w:t>
            </w:r>
          </w:p>
          <w:p w14:paraId="76D655F4">
            <w:pPr>
              <w:jc w:val="left"/>
              <w:rPr>
                <w:szCs w:val="26"/>
              </w:rPr>
            </w:pPr>
            <w:r>
              <w:rPr>
                <w:rFonts w:hint="eastAsia"/>
                <w:szCs w:val="26"/>
              </w:rPr>
              <w:t>□</w:t>
            </w:r>
            <w:r>
              <w:rPr>
                <w:szCs w:val="26"/>
              </w:rPr>
              <w:t>重大变动重新报批项目</w:t>
            </w:r>
          </w:p>
        </w:tc>
      </w:tr>
      <w:tr w14:paraId="053F7C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49" w:type="dxa"/>
            <w:tcMar>
              <w:top w:w="16" w:type="dxa"/>
              <w:left w:w="16" w:type="dxa"/>
              <w:right w:w="16" w:type="dxa"/>
            </w:tcMar>
            <w:vAlign w:val="center"/>
          </w:tcPr>
          <w:p w14:paraId="18AD5978">
            <w:pPr>
              <w:adjustRightInd w:val="0"/>
              <w:snapToGrid w:val="0"/>
              <w:jc w:val="center"/>
              <w:rPr>
                <w:szCs w:val="26"/>
              </w:rPr>
            </w:pPr>
            <w:r>
              <w:rPr>
                <w:szCs w:val="26"/>
              </w:rPr>
              <w:t>项目审批（核准备案）部门（选填）</w:t>
            </w:r>
          </w:p>
        </w:tc>
        <w:tc>
          <w:tcPr>
            <w:tcW w:w="1458" w:type="dxa"/>
            <w:vAlign w:val="center"/>
          </w:tcPr>
          <w:p w14:paraId="4E3FC73A">
            <w:pPr>
              <w:adjustRightInd w:val="0"/>
              <w:snapToGrid w:val="0"/>
              <w:jc w:val="center"/>
              <w:rPr>
                <w:szCs w:val="26"/>
              </w:rPr>
            </w:pPr>
            <w:r>
              <w:rPr>
                <w:rFonts w:hint="eastAsia"/>
                <w:szCs w:val="26"/>
              </w:rPr>
              <w:t>重庆市酉阳土家族苗族自治县发展和改革委员会</w:t>
            </w:r>
          </w:p>
        </w:tc>
        <w:tc>
          <w:tcPr>
            <w:tcW w:w="2494" w:type="dxa"/>
            <w:vAlign w:val="center"/>
          </w:tcPr>
          <w:p w14:paraId="26387BD4">
            <w:pPr>
              <w:adjustRightInd w:val="0"/>
              <w:snapToGrid w:val="0"/>
              <w:jc w:val="center"/>
              <w:rPr>
                <w:szCs w:val="26"/>
              </w:rPr>
            </w:pPr>
            <w:r>
              <w:rPr>
                <w:szCs w:val="26"/>
              </w:rPr>
              <w:t>项目审批（核准/</w:t>
            </w:r>
          </w:p>
          <w:p w14:paraId="0F26AE5B">
            <w:pPr>
              <w:adjustRightInd w:val="0"/>
              <w:snapToGrid w:val="0"/>
              <w:jc w:val="center"/>
              <w:rPr>
                <w:szCs w:val="26"/>
              </w:rPr>
            </w:pPr>
            <w:r>
              <w:rPr>
                <w:szCs w:val="26"/>
              </w:rPr>
              <w:t>备案）文号（选填）</w:t>
            </w:r>
          </w:p>
        </w:tc>
        <w:tc>
          <w:tcPr>
            <w:tcW w:w="3169" w:type="dxa"/>
            <w:vAlign w:val="center"/>
          </w:tcPr>
          <w:p w14:paraId="65FBFBC9">
            <w:pPr>
              <w:adjustRightInd w:val="0"/>
              <w:snapToGrid w:val="0"/>
              <w:jc w:val="center"/>
              <w:rPr>
                <w:szCs w:val="26"/>
              </w:rPr>
            </w:pPr>
            <w:r>
              <w:rPr>
                <w:szCs w:val="26"/>
              </w:rPr>
              <w:t>酉阳发改投〔2024〕146号</w:t>
            </w:r>
          </w:p>
        </w:tc>
      </w:tr>
      <w:tr w14:paraId="508FB4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4" w:hRule="atLeast"/>
          <w:jc w:val="center"/>
        </w:trPr>
        <w:tc>
          <w:tcPr>
            <w:tcW w:w="1749" w:type="dxa"/>
            <w:tcMar>
              <w:top w:w="16" w:type="dxa"/>
              <w:left w:w="16" w:type="dxa"/>
              <w:right w:w="16" w:type="dxa"/>
            </w:tcMar>
            <w:vAlign w:val="center"/>
          </w:tcPr>
          <w:p w14:paraId="6CC982AD">
            <w:pPr>
              <w:adjustRightInd w:val="0"/>
              <w:snapToGrid w:val="0"/>
              <w:jc w:val="center"/>
              <w:rPr>
                <w:szCs w:val="26"/>
              </w:rPr>
            </w:pPr>
            <w:r>
              <w:rPr>
                <w:szCs w:val="26"/>
              </w:rPr>
              <w:t>总投资（万元）</w:t>
            </w:r>
          </w:p>
        </w:tc>
        <w:tc>
          <w:tcPr>
            <w:tcW w:w="1458" w:type="dxa"/>
            <w:vAlign w:val="center"/>
          </w:tcPr>
          <w:p w14:paraId="684C52BF">
            <w:pPr>
              <w:adjustRightInd w:val="0"/>
              <w:snapToGrid w:val="0"/>
              <w:jc w:val="center"/>
              <w:rPr>
                <w:szCs w:val="26"/>
                <w:highlight w:val="yellow"/>
              </w:rPr>
            </w:pPr>
            <w:r>
              <w:rPr>
                <w:rFonts w:hint="eastAsia"/>
                <w:szCs w:val="26"/>
              </w:rPr>
              <w:t>340</w:t>
            </w:r>
          </w:p>
        </w:tc>
        <w:tc>
          <w:tcPr>
            <w:tcW w:w="2494" w:type="dxa"/>
            <w:shd w:val="clear" w:color="auto" w:fill="auto"/>
            <w:tcMar>
              <w:top w:w="16" w:type="dxa"/>
              <w:left w:w="16" w:type="dxa"/>
              <w:right w:w="16" w:type="dxa"/>
            </w:tcMar>
            <w:vAlign w:val="center"/>
          </w:tcPr>
          <w:p w14:paraId="2E925915">
            <w:pPr>
              <w:adjustRightInd w:val="0"/>
              <w:snapToGrid w:val="0"/>
              <w:jc w:val="center"/>
              <w:rPr>
                <w:szCs w:val="26"/>
              </w:rPr>
            </w:pPr>
            <w:r>
              <w:rPr>
                <w:szCs w:val="26"/>
              </w:rPr>
              <w:t>环保投资（万元）</w:t>
            </w:r>
          </w:p>
        </w:tc>
        <w:tc>
          <w:tcPr>
            <w:tcW w:w="3169" w:type="dxa"/>
            <w:shd w:val="clear" w:color="auto" w:fill="auto"/>
            <w:vAlign w:val="center"/>
          </w:tcPr>
          <w:p w14:paraId="57A44D72">
            <w:pPr>
              <w:adjustRightInd w:val="0"/>
              <w:snapToGrid w:val="0"/>
              <w:jc w:val="center"/>
              <w:rPr>
                <w:szCs w:val="26"/>
              </w:rPr>
            </w:pPr>
            <w:r>
              <w:rPr>
                <w:rFonts w:hint="eastAsia"/>
                <w:szCs w:val="26"/>
              </w:rPr>
              <w:t>35</w:t>
            </w:r>
          </w:p>
        </w:tc>
      </w:tr>
      <w:tr w14:paraId="79DDC2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9" w:type="dxa"/>
            <w:tcMar>
              <w:top w:w="16" w:type="dxa"/>
              <w:left w:w="16" w:type="dxa"/>
              <w:right w:w="16" w:type="dxa"/>
            </w:tcMar>
            <w:vAlign w:val="center"/>
          </w:tcPr>
          <w:p w14:paraId="0F6E3B52">
            <w:pPr>
              <w:adjustRightInd w:val="0"/>
              <w:snapToGrid w:val="0"/>
              <w:jc w:val="center"/>
              <w:rPr>
                <w:szCs w:val="26"/>
              </w:rPr>
            </w:pPr>
            <w:r>
              <w:rPr>
                <w:szCs w:val="26"/>
              </w:rPr>
              <w:t>环保投资占比（%）</w:t>
            </w:r>
          </w:p>
        </w:tc>
        <w:tc>
          <w:tcPr>
            <w:tcW w:w="1458" w:type="dxa"/>
            <w:vAlign w:val="center"/>
          </w:tcPr>
          <w:p w14:paraId="57A13517">
            <w:pPr>
              <w:adjustRightInd w:val="0"/>
              <w:snapToGrid w:val="0"/>
              <w:jc w:val="center"/>
              <w:rPr>
                <w:szCs w:val="26"/>
                <w:highlight w:val="yellow"/>
              </w:rPr>
            </w:pPr>
            <w:r>
              <w:rPr>
                <w:rFonts w:hint="eastAsia"/>
                <w:szCs w:val="26"/>
              </w:rPr>
              <w:t>10.29</w:t>
            </w:r>
          </w:p>
        </w:tc>
        <w:tc>
          <w:tcPr>
            <w:tcW w:w="2494" w:type="dxa"/>
            <w:shd w:val="clear" w:color="auto" w:fill="auto"/>
            <w:tcMar>
              <w:top w:w="16" w:type="dxa"/>
              <w:left w:w="16" w:type="dxa"/>
              <w:right w:w="16" w:type="dxa"/>
            </w:tcMar>
            <w:vAlign w:val="center"/>
          </w:tcPr>
          <w:p w14:paraId="4BA3A00A">
            <w:pPr>
              <w:adjustRightInd w:val="0"/>
              <w:snapToGrid w:val="0"/>
              <w:jc w:val="center"/>
              <w:rPr>
                <w:szCs w:val="26"/>
              </w:rPr>
            </w:pPr>
            <w:r>
              <w:rPr>
                <w:szCs w:val="26"/>
              </w:rPr>
              <w:t>施工工期</w:t>
            </w:r>
          </w:p>
        </w:tc>
        <w:tc>
          <w:tcPr>
            <w:tcW w:w="3169" w:type="dxa"/>
            <w:shd w:val="clear" w:color="auto" w:fill="auto"/>
            <w:vAlign w:val="center"/>
          </w:tcPr>
          <w:p w14:paraId="6FB9DE8F">
            <w:pPr>
              <w:adjustRightInd w:val="0"/>
              <w:snapToGrid w:val="0"/>
              <w:jc w:val="center"/>
              <w:rPr>
                <w:szCs w:val="26"/>
              </w:rPr>
            </w:pPr>
            <w:r>
              <w:rPr>
                <w:rFonts w:hint="eastAsia"/>
                <w:szCs w:val="26"/>
              </w:rPr>
              <w:t>12个月</w:t>
            </w:r>
          </w:p>
        </w:tc>
      </w:tr>
      <w:tr w14:paraId="4B1457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9" w:type="dxa"/>
            <w:tcMar>
              <w:top w:w="16" w:type="dxa"/>
              <w:left w:w="16" w:type="dxa"/>
              <w:right w:w="16" w:type="dxa"/>
            </w:tcMar>
            <w:vAlign w:val="center"/>
          </w:tcPr>
          <w:p w14:paraId="642F541E">
            <w:pPr>
              <w:adjustRightInd w:val="0"/>
              <w:snapToGrid w:val="0"/>
              <w:jc w:val="center"/>
              <w:rPr>
                <w:szCs w:val="26"/>
              </w:rPr>
            </w:pPr>
            <w:r>
              <w:rPr>
                <w:szCs w:val="26"/>
              </w:rPr>
              <w:t>是否开工建设</w:t>
            </w:r>
          </w:p>
        </w:tc>
        <w:tc>
          <w:tcPr>
            <w:tcW w:w="1458" w:type="dxa"/>
            <w:vAlign w:val="center"/>
          </w:tcPr>
          <w:p w14:paraId="718E367A">
            <w:pPr>
              <w:adjustRightInd w:val="0"/>
              <w:snapToGrid w:val="0"/>
              <w:jc w:val="center"/>
              <w:rPr>
                <w:szCs w:val="26"/>
              </w:rPr>
            </w:pPr>
            <w:r>
              <w:rPr>
                <w:rFonts w:hint="eastAsia"/>
                <w:szCs w:val="26"/>
              </w:rPr>
              <w:sym w:font="Wingdings 2" w:char="0052"/>
            </w:r>
            <w:r>
              <w:rPr>
                <w:szCs w:val="26"/>
              </w:rPr>
              <w:t>否</w:t>
            </w:r>
          </w:p>
          <w:p w14:paraId="4B249829">
            <w:pPr>
              <w:adjustRightInd w:val="0"/>
              <w:snapToGrid w:val="0"/>
              <w:jc w:val="center"/>
              <w:rPr>
                <w:szCs w:val="26"/>
              </w:rPr>
            </w:pPr>
            <w:r>
              <w:rPr>
                <w:rFonts w:ascii="Wingdings 2" w:hAnsi="Wingdings 2"/>
                <w:szCs w:val="26"/>
              </w:rPr>
              <w:sym w:font="Wingdings 2" w:char="00A3"/>
            </w:r>
            <w:r>
              <w:rPr>
                <w:szCs w:val="26"/>
              </w:rPr>
              <w:t>是</w:t>
            </w:r>
          </w:p>
        </w:tc>
        <w:tc>
          <w:tcPr>
            <w:tcW w:w="2494" w:type="dxa"/>
            <w:tcMar>
              <w:top w:w="16" w:type="dxa"/>
              <w:left w:w="16" w:type="dxa"/>
              <w:right w:w="16" w:type="dxa"/>
            </w:tcMar>
            <w:vAlign w:val="center"/>
          </w:tcPr>
          <w:p w14:paraId="5D28FC57">
            <w:pPr>
              <w:adjustRightInd w:val="0"/>
              <w:snapToGrid w:val="0"/>
              <w:jc w:val="center"/>
              <w:rPr>
                <w:szCs w:val="26"/>
              </w:rPr>
            </w:pPr>
            <w:r>
              <w:rPr>
                <w:spacing w:val="-6"/>
                <w:szCs w:val="26"/>
              </w:rPr>
              <w:t>用地面积（m</w:t>
            </w:r>
            <w:r>
              <w:rPr>
                <w:spacing w:val="-6"/>
                <w:szCs w:val="26"/>
                <w:vertAlign w:val="superscript"/>
              </w:rPr>
              <w:t>2</w:t>
            </w:r>
            <w:r>
              <w:rPr>
                <w:spacing w:val="-6"/>
                <w:szCs w:val="26"/>
              </w:rPr>
              <w:t>）</w:t>
            </w:r>
          </w:p>
        </w:tc>
        <w:tc>
          <w:tcPr>
            <w:tcW w:w="3169" w:type="dxa"/>
            <w:vAlign w:val="center"/>
          </w:tcPr>
          <w:p w14:paraId="7620E328">
            <w:pPr>
              <w:adjustRightInd w:val="0"/>
              <w:snapToGrid w:val="0"/>
              <w:jc w:val="center"/>
              <w:rPr>
                <w:szCs w:val="26"/>
              </w:rPr>
            </w:pPr>
            <w:r>
              <w:rPr>
                <w:rFonts w:hint="eastAsia"/>
                <w:szCs w:val="26"/>
              </w:rPr>
              <w:t>953</w:t>
            </w:r>
          </w:p>
        </w:tc>
      </w:tr>
      <w:tr w14:paraId="38062D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49" w:type="dxa"/>
            <w:vAlign w:val="center"/>
          </w:tcPr>
          <w:p w14:paraId="49348DF3">
            <w:pPr>
              <w:autoSpaceDE w:val="0"/>
              <w:autoSpaceDN w:val="0"/>
              <w:adjustRightInd w:val="0"/>
              <w:snapToGrid w:val="0"/>
              <w:jc w:val="center"/>
              <w:rPr>
                <w:kern w:val="0"/>
                <w:sz w:val="24"/>
                <w:szCs w:val="24"/>
              </w:rPr>
            </w:pPr>
            <w:r>
              <w:rPr>
                <w:kern w:val="0"/>
                <w:sz w:val="24"/>
                <w:szCs w:val="24"/>
              </w:rPr>
              <w:t>专项评价设置情况</w:t>
            </w:r>
          </w:p>
        </w:tc>
        <w:tc>
          <w:tcPr>
            <w:tcW w:w="7121" w:type="dxa"/>
            <w:gridSpan w:val="3"/>
            <w:vAlign w:val="center"/>
          </w:tcPr>
          <w:p w14:paraId="09579EE2">
            <w:pPr>
              <w:autoSpaceDE w:val="0"/>
              <w:autoSpaceDN w:val="0"/>
              <w:adjustRightInd w:val="0"/>
              <w:snapToGrid w:val="0"/>
              <w:spacing w:line="460" w:lineRule="exact"/>
              <w:rPr>
                <w:kern w:val="0"/>
                <w:szCs w:val="26"/>
              </w:rPr>
            </w:pPr>
            <w:r>
              <w:rPr>
                <w:rFonts w:ascii="宋体" w:hAnsi="宋体"/>
                <w:b/>
                <w:bCs/>
                <w:kern w:val="0"/>
                <w:szCs w:val="26"/>
              </w:rPr>
              <w:t>大气：</w:t>
            </w:r>
            <w:r>
              <w:rPr>
                <w:rFonts w:hAnsi="宋体"/>
                <w:kern w:val="0"/>
                <w:szCs w:val="26"/>
              </w:rPr>
              <w:t>项目不排放含有毒有害污染物、二噁英、苯并〔</w:t>
            </w:r>
            <w:r>
              <w:rPr>
                <w:kern w:val="0"/>
                <w:szCs w:val="26"/>
              </w:rPr>
              <w:t>a</w:t>
            </w:r>
            <w:r>
              <w:rPr>
                <w:rFonts w:hAnsi="宋体"/>
                <w:kern w:val="0"/>
                <w:szCs w:val="26"/>
              </w:rPr>
              <w:t>〕芘、氰化物、氯气等；</w:t>
            </w:r>
          </w:p>
          <w:p w14:paraId="0F14B2F9">
            <w:pPr>
              <w:autoSpaceDE w:val="0"/>
              <w:autoSpaceDN w:val="0"/>
              <w:adjustRightInd w:val="0"/>
              <w:snapToGrid w:val="0"/>
              <w:spacing w:line="460" w:lineRule="exact"/>
              <w:rPr>
                <w:kern w:val="0"/>
                <w:szCs w:val="26"/>
              </w:rPr>
            </w:pPr>
            <w:r>
              <w:rPr>
                <w:rFonts w:hAnsi="宋体"/>
                <w:b/>
                <w:bCs/>
                <w:kern w:val="0"/>
                <w:szCs w:val="26"/>
              </w:rPr>
              <w:t>地表水：</w:t>
            </w:r>
            <w:r>
              <w:rPr>
                <w:rFonts w:hAnsi="宋体"/>
                <w:kern w:val="0"/>
                <w:szCs w:val="26"/>
              </w:rPr>
              <w:t>项目废水为间接排放；</w:t>
            </w:r>
          </w:p>
          <w:p w14:paraId="1065C5B4">
            <w:pPr>
              <w:autoSpaceDE w:val="0"/>
              <w:autoSpaceDN w:val="0"/>
              <w:adjustRightInd w:val="0"/>
              <w:snapToGrid w:val="0"/>
              <w:spacing w:line="460" w:lineRule="exact"/>
              <w:rPr>
                <w:kern w:val="0"/>
                <w:szCs w:val="26"/>
              </w:rPr>
            </w:pPr>
            <w:r>
              <w:rPr>
                <w:rFonts w:hAnsi="宋体"/>
                <w:b/>
                <w:bCs/>
                <w:kern w:val="0"/>
                <w:szCs w:val="26"/>
              </w:rPr>
              <w:t>环境风险：</w:t>
            </w:r>
            <w:r>
              <w:rPr>
                <w:rFonts w:hAnsi="宋体"/>
                <w:kern w:val="0"/>
                <w:szCs w:val="26"/>
              </w:rPr>
              <w:t>有毒有害和易燃易爆危险物质存储量未超过临界量，</w:t>
            </w:r>
            <w:r>
              <w:rPr>
                <w:rFonts w:hint="eastAsia" w:hAnsi="宋体"/>
                <w:kern w:val="0"/>
                <w:szCs w:val="26"/>
              </w:rPr>
              <w:t>核算Q=</w:t>
            </w:r>
            <w:r>
              <w:rPr>
                <w:rStyle w:val="49"/>
                <w:rFonts w:hint="eastAsia" w:ascii="Times New Roman" w:hAnsi="Times New Roman" w:cs="Times New Roman"/>
                <w:color w:val="auto"/>
                <w:sz w:val="26"/>
                <w:szCs w:val="26"/>
              </w:rPr>
              <w:t>0.</w:t>
            </w:r>
            <w:r>
              <w:rPr>
                <w:rStyle w:val="49"/>
                <w:rFonts w:hint="eastAsia" w:cs="Times New Roman"/>
                <w:color w:val="auto"/>
                <w:sz w:val="26"/>
                <w:szCs w:val="26"/>
              </w:rPr>
              <w:t>07006</w:t>
            </w:r>
            <w:r>
              <w:rPr>
                <w:rFonts w:hint="eastAsia" w:hAnsi="宋体"/>
                <w:kern w:val="0"/>
                <w:szCs w:val="26"/>
              </w:rPr>
              <w:t>，</w:t>
            </w:r>
            <w:r>
              <w:rPr>
                <w:rFonts w:hAnsi="宋体"/>
                <w:kern w:val="0"/>
                <w:szCs w:val="26"/>
              </w:rPr>
              <w:t>危险物质与临界量比值</w:t>
            </w:r>
            <w:r>
              <w:rPr>
                <w:rFonts w:hint="eastAsia" w:hAnsi="宋体"/>
                <w:kern w:val="0"/>
                <w:szCs w:val="26"/>
              </w:rPr>
              <w:t>远</w:t>
            </w:r>
            <w:r>
              <w:rPr>
                <w:rFonts w:hint="eastAsia"/>
                <w:kern w:val="0"/>
                <w:szCs w:val="26"/>
              </w:rPr>
              <w:t>小于1</w:t>
            </w:r>
            <w:r>
              <w:rPr>
                <w:rFonts w:hAnsi="宋体"/>
                <w:kern w:val="0"/>
                <w:szCs w:val="26"/>
              </w:rPr>
              <w:t>；</w:t>
            </w:r>
          </w:p>
          <w:p w14:paraId="76C34ADE">
            <w:pPr>
              <w:autoSpaceDE w:val="0"/>
              <w:autoSpaceDN w:val="0"/>
              <w:adjustRightInd w:val="0"/>
              <w:snapToGrid w:val="0"/>
              <w:spacing w:line="460" w:lineRule="exact"/>
              <w:rPr>
                <w:kern w:val="0"/>
                <w:szCs w:val="26"/>
              </w:rPr>
            </w:pPr>
            <w:r>
              <w:rPr>
                <w:rFonts w:hAnsi="宋体"/>
                <w:b/>
                <w:bCs/>
                <w:kern w:val="0"/>
                <w:szCs w:val="26"/>
              </w:rPr>
              <w:t>生态：</w:t>
            </w:r>
            <w:r>
              <w:rPr>
                <w:rFonts w:hAnsi="宋体"/>
                <w:kern w:val="0"/>
                <w:szCs w:val="26"/>
              </w:rPr>
              <w:t>项目不涉及河道取水；</w:t>
            </w:r>
          </w:p>
          <w:p w14:paraId="3DD22A36">
            <w:pPr>
              <w:autoSpaceDE w:val="0"/>
              <w:autoSpaceDN w:val="0"/>
              <w:adjustRightInd w:val="0"/>
              <w:snapToGrid w:val="0"/>
              <w:spacing w:line="460" w:lineRule="exact"/>
              <w:rPr>
                <w:kern w:val="0"/>
                <w:szCs w:val="26"/>
              </w:rPr>
            </w:pPr>
            <w:r>
              <w:rPr>
                <w:rFonts w:hAnsi="宋体"/>
                <w:b/>
                <w:bCs/>
                <w:kern w:val="0"/>
                <w:szCs w:val="26"/>
              </w:rPr>
              <w:t>海洋：</w:t>
            </w:r>
            <w:r>
              <w:rPr>
                <w:rFonts w:hAnsi="宋体"/>
                <w:kern w:val="0"/>
                <w:szCs w:val="26"/>
              </w:rPr>
              <w:t>项目不属于海洋工程。</w:t>
            </w:r>
          </w:p>
          <w:p w14:paraId="609AD5A8">
            <w:pPr>
              <w:spacing w:line="460" w:lineRule="exact"/>
              <w:rPr>
                <w:szCs w:val="26"/>
              </w:rPr>
            </w:pPr>
            <w:r>
              <w:rPr>
                <w:rFonts w:hAnsi="宋体"/>
                <w:b/>
                <w:bCs/>
                <w:kern w:val="0"/>
                <w:szCs w:val="26"/>
              </w:rPr>
              <w:t>综上，项目</w:t>
            </w:r>
            <w:r>
              <w:rPr>
                <w:rFonts w:hint="eastAsia" w:hAnsi="宋体"/>
                <w:b/>
                <w:bCs/>
                <w:kern w:val="0"/>
                <w:szCs w:val="26"/>
              </w:rPr>
              <w:t>不需要</w:t>
            </w:r>
            <w:r>
              <w:rPr>
                <w:rFonts w:hAnsi="宋体"/>
                <w:b/>
                <w:bCs/>
                <w:kern w:val="0"/>
                <w:szCs w:val="26"/>
              </w:rPr>
              <w:t>设置专项评价。</w:t>
            </w:r>
          </w:p>
        </w:tc>
      </w:tr>
      <w:tr w14:paraId="59FFB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749" w:type="dxa"/>
            <w:vAlign w:val="center"/>
          </w:tcPr>
          <w:p w14:paraId="307861D9">
            <w:pPr>
              <w:autoSpaceDE w:val="0"/>
              <w:autoSpaceDN w:val="0"/>
              <w:adjustRightInd w:val="0"/>
              <w:snapToGrid w:val="0"/>
              <w:jc w:val="center"/>
              <w:rPr>
                <w:kern w:val="0"/>
                <w:sz w:val="24"/>
                <w:szCs w:val="24"/>
              </w:rPr>
            </w:pPr>
            <w:r>
              <w:rPr>
                <w:sz w:val="24"/>
                <w:szCs w:val="24"/>
              </w:rPr>
              <w:t>规划情况</w:t>
            </w:r>
          </w:p>
        </w:tc>
        <w:tc>
          <w:tcPr>
            <w:tcW w:w="7121" w:type="dxa"/>
            <w:gridSpan w:val="3"/>
            <w:shd w:val="clear" w:color="auto" w:fill="auto"/>
            <w:vAlign w:val="center"/>
          </w:tcPr>
          <w:p w14:paraId="2D93E9A8">
            <w:pPr>
              <w:spacing w:line="460" w:lineRule="exact"/>
              <w:rPr>
                <w:szCs w:val="26"/>
              </w:rPr>
            </w:pPr>
            <w:r>
              <w:rPr>
                <w:szCs w:val="26"/>
              </w:rPr>
              <w:t>《酉阳自治县卫生健康发展“十四五”规划》（酉阳府办〔2021〕20号）</w:t>
            </w:r>
          </w:p>
        </w:tc>
      </w:tr>
      <w:tr w14:paraId="06D14B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749" w:type="dxa"/>
            <w:vAlign w:val="center"/>
          </w:tcPr>
          <w:p w14:paraId="1217E384">
            <w:pPr>
              <w:adjustRightInd w:val="0"/>
              <w:snapToGrid w:val="0"/>
              <w:jc w:val="center"/>
              <w:rPr>
                <w:kern w:val="0"/>
                <w:sz w:val="24"/>
                <w:szCs w:val="24"/>
              </w:rPr>
            </w:pPr>
            <w:r>
              <w:rPr>
                <w:sz w:val="24"/>
                <w:szCs w:val="24"/>
              </w:rPr>
              <w:t>规划环境影响评价情况</w:t>
            </w:r>
          </w:p>
        </w:tc>
        <w:tc>
          <w:tcPr>
            <w:tcW w:w="7121" w:type="dxa"/>
            <w:gridSpan w:val="3"/>
            <w:vAlign w:val="center"/>
          </w:tcPr>
          <w:p w14:paraId="7B286216">
            <w:pPr>
              <w:autoSpaceDE w:val="0"/>
              <w:autoSpaceDN w:val="0"/>
              <w:adjustRightInd w:val="0"/>
              <w:snapToGrid w:val="0"/>
              <w:jc w:val="center"/>
              <w:rPr>
                <w:rFonts w:ascii="宋体" w:hAnsi="宋体"/>
                <w:b/>
                <w:bCs/>
                <w:kern w:val="0"/>
                <w:szCs w:val="26"/>
              </w:rPr>
            </w:pPr>
            <w:r>
              <w:rPr>
                <w:rFonts w:hint="eastAsia"/>
                <w:szCs w:val="26"/>
              </w:rPr>
              <w:t>无</w:t>
            </w:r>
          </w:p>
        </w:tc>
      </w:tr>
      <w:tr w14:paraId="7D5B41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1749" w:type="dxa"/>
            <w:vAlign w:val="center"/>
          </w:tcPr>
          <w:p w14:paraId="590C5195">
            <w:pPr>
              <w:autoSpaceDE w:val="0"/>
              <w:autoSpaceDN w:val="0"/>
              <w:adjustRightInd w:val="0"/>
              <w:snapToGrid w:val="0"/>
              <w:jc w:val="center"/>
              <w:rPr>
                <w:kern w:val="0"/>
                <w:sz w:val="24"/>
                <w:szCs w:val="24"/>
              </w:rPr>
            </w:pPr>
            <w:r>
              <w:rPr>
                <w:kern w:val="0"/>
                <w:sz w:val="24"/>
                <w:szCs w:val="24"/>
              </w:rPr>
              <w:t>规划及规划环境影响评价符合性分析</w:t>
            </w:r>
          </w:p>
        </w:tc>
        <w:tc>
          <w:tcPr>
            <w:tcW w:w="7121" w:type="dxa"/>
            <w:gridSpan w:val="3"/>
            <w:vAlign w:val="center"/>
          </w:tcPr>
          <w:p w14:paraId="330134E6">
            <w:pPr>
              <w:autoSpaceDE w:val="0"/>
              <w:autoSpaceDN w:val="0"/>
              <w:adjustRightInd w:val="0"/>
              <w:snapToGrid w:val="0"/>
              <w:spacing w:line="460" w:lineRule="exact"/>
              <w:rPr>
                <w:b/>
                <w:bCs/>
                <w:szCs w:val="26"/>
              </w:rPr>
            </w:pPr>
            <w:r>
              <w:rPr>
                <w:b/>
                <w:bCs/>
                <w:szCs w:val="26"/>
              </w:rPr>
              <w:t>1.1规划符合情况</w:t>
            </w:r>
          </w:p>
          <w:p w14:paraId="38986FC5">
            <w:pPr>
              <w:autoSpaceDE w:val="0"/>
              <w:autoSpaceDN w:val="0"/>
              <w:adjustRightInd w:val="0"/>
              <w:snapToGrid w:val="0"/>
              <w:spacing w:line="460" w:lineRule="exact"/>
              <w:rPr>
                <w:szCs w:val="26"/>
              </w:rPr>
            </w:pPr>
            <w:r>
              <w:rPr>
                <w:b/>
                <w:bCs/>
                <w:szCs w:val="26"/>
              </w:rPr>
              <w:t>1.1.1与《酉阳自治县卫生健康发展“十四五”规划》</w:t>
            </w:r>
            <w:r>
              <w:rPr>
                <w:rFonts w:hint="eastAsia"/>
                <w:b/>
                <w:bCs/>
                <w:szCs w:val="26"/>
              </w:rPr>
              <w:t>（</w:t>
            </w:r>
            <w:r>
              <w:rPr>
                <w:b/>
                <w:bCs/>
                <w:szCs w:val="26"/>
              </w:rPr>
              <w:t>酉阳府办〔2021〕20号</w:t>
            </w:r>
            <w:r>
              <w:rPr>
                <w:rFonts w:hint="eastAsia"/>
                <w:b/>
                <w:bCs/>
                <w:szCs w:val="26"/>
              </w:rPr>
              <w:t>）</w:t>
            </w:r>
            <w:r>
              <w:rPr>
                <w:b/>
                <w:bCs/>
                <w:szCs w:val="26"/>
              </w:rPr>
              <w:t>符合性分析</w:t>
            </w:r>
          </w:p>
          <w:p w14:paraId="73BCF6D4">
            <w:pPr>
              <w:spacing w:line="460" w:lineRule="exact"/>
              <w:ind w:firstLine="520" w:firstLineChars="200"/>
              <w:rPr>
                <w:szCs w:val="26"/>
              </w:rPr>
            </w:pPr>
            <w:r>
              <w:rPr>
                <w:rFonts w:hint="eastAsia"/>
                <w:szCs w:val="26"/>
              </w:rPr>
              <w:t>规划指出，要形成覆盖城乡居民更加完善的公共卫生服务体系和医疗服务体系、更加规范的药品供应保障体系、更加科学的医疗卫生机构管理体制和运行机制，坚持依法行政，纵深推进医药卫生体制改革。更好地满足人民群众多层次的医疗卫生需求，实现人人享有较高水平的基本医疗卫生服务。同时指出主要任务要全力融入乡村振兴建设，加强公共卫生和重大疾病防治，完善医疗卫生服务体系，提高服务可及性，妇幼保健和计划生育服务管理继续加强，积极推进健康老龄化以及推动中医药事业守正创新等。</w:t>
            </w:r>
          </w:p>
          <w:p w14:paraId="21D44E83">
            <w:pPr>
              <w:spacing w:line="460" w:lineRule="exact"/>
              <w:ind w:firstLine="520" w:firstLineChars="200"/>
              <w:rPr>
                <w:sz w:val="24"/>
                <w:szCs w:val="24"/>
              </w:rPr>
            </w:pPr>
            <w:r>
              <w:rPr>
                <w:rFonts w:hint="eastAsia"/>
                <w:szCs w:val="26"/>
              </w:rPr>
              <w:t>本</w:t>
            </w:r>
            <w:r>
              <w:rPr>
                <w:szCs w:val="26"/>
              </w:rPr>
              <w:t>项目</w:t>
            </w:r>
            <w:r>
              <w:rPr>
                <w:rFonts w:hint="eastAsia"/>
                <w:szCs w:val="26"/>
              </w:rPr>
              <w:t>为酉阳县万木镇卫生院铺子执业点业务综合楼建设项目，该执业点属于基层医疗卫生机构，主要是解决附近居民就</w:t>
            </w:r>
            <w:r>
              <w:rPr>
                <w:rFonts w:hint="eastAsia"/>
                <w:sz w:val="24"/>
                <w:szCs w:val="24"/>
              </w:rPr>
              <w:t>医问题，项目的建设有利于提高区域医疗卫生服务水平，</w:t>
            </w:r>
            <w:r>
              <w:rPr>
                <w:sz w:val="24"/>
                <w:szCs w:val="24"/>
              </w:rPr>
              <w:t>符合规划要求。</w:t>
            </w:r>
          </w:p>
        </w:tc>
      </w:tr>
      <w:tr w14:paraId="43B3E1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01" w:hRule="atLeast"/>
          <w:jc w:val="center"/>
        </w:trPr>
        <w:tc>
          <w:tcPr>
            <w:tcW w:w="1749" w:type="dxa"/>
            <w:vAlign w:val="center"/>
          </w:tcPr>
          <w:p w14:paraId="14431F92">
            <w:pPr>
              <w:autoSpaceDE w:val="0"/>
              <w:autoSpaceDN w:val="0"/>
              <w:adjustRightInd w:val="0"/>
              <w:snapToGrid w:val="0"/>
              <w:jc w:val="center"/>
              <w:rPr>
                <w:kern w:val="0"/>
                <w:sz w:val="24"/>
                <w:szCs w:val="24"/>
              </w:rPr>
            </w:pPr>
            <w:r>
              <w:rPr>
                <w:kern w:val="0"/>
                <w:sz w:val="24"/>
                <w:szCs w:val="24"/>
              </w:rPr>
              <w:t>其他符合性分析</w:t>
            </w:r>
          </w:p>
        </w:tc>
        <w:tc>
          <w:tcPr>
            <w:tcW w:w="7121" w:type="dxa"/>
            <w:gridSpan w:val="3"/>
            <w:vAlign w:val="center"/>
          </w:tcPr>
          <w:p w14:paraId="55171756">
            <w:pPr>
              <w:autoSpaceDE w:val="0"/>
              <w:autoSpaceDN w:val="0"/>
              <w:adjustRightInd w:val="0"/>
              <w:snapToGrid w:val="0"/>
              <w:spacing w:line="460" w:lineRule="exact"/>
              <w:rPr>
                <w:b/>
                <w:bCs/>
                <w:kern w:val="0"/>
                <w:sz w:val="24"/>
                <w:szCs w:val="24"/>
              </w:rPr>
            </w:pPr>
            <w:r>
              <w:rPr>
                <w:rFonts w:hint="eastAsia"/>
                <w:b/>
                <w:bCs/>
                <w:kern w:val="0"/>
                <w:sz w:val="24"/>
                <w:szCs w:val="24"/>
              </w:rPr>
              <w:t>1.2项目与产业政策及相关政策符合性分析</w:t>
            </w:r>
          </w:p>
          <w:p w14:paraId="3F526CA0">
            <w:pPr>
              <w:autoSpaceDE w:val="0"/>
              <w:autoSpaceDN w:val="0"/>
              <w:adjustRightInd w:val="0"/>
              <w:snapToGrid w:val="0"/>
              <w:spacing w:line="460" w:lineRule="exact"/>
              <w:ind w:firstLine="520" w:firstLineChars="200"/>
              <w:rPr>
                <w:szCs w:val="26"/>
              </w:rPr>
            </w:pPr>
            <w:r>
              <w:rPr>
                <w:szCs w:val="26"/>
              </w:rPr>
              <w:t>（1）产业政策符合性分析</w:t>
            </w:r>
          </w:p>
          <w:p w14:paraId="7E3E3B9F">
            <w:pPr>
              <w:autoSpaceDE w:val="0"/>
              <w:autoSpaceDN w:val="0"/>
              <w:adjustRightInd w:val="0"/>
              <w:snapToGrid w:val="0"/>
              <w:spacing w:line="460" w:lineRule="exact"/>
              <w:ind w:firstLine="520" w:firstLineChars="200"/>
              <w:rPr>
                <w:szCs w:val="26"/>
              </w:rPr>
            </w:pPr>
            <w:r>
              <w:rPr>
                <w:rFonts w:hint="eastAsia"/>
                <w:szCs w:val="26"/>
              </w:rPr>
              <w:t>本</w:t>
            </w:r>
            <w:r>
              <w:rPr>
                <w:szCs w:val="26"/>
              </w:rPr>
              <w:t>项目为酉阳县万木镇卫生院铺子执业点业务综合楼建设项目，属于《产业结构调整指导目录（2024年本）》中的鼓励类</w:t>
            </w:r>
            <w:r>
              <w:rPr>
                <w:rFonts w:hint="eastAsia"/>
                <w:szCs w:val="26"/>
              </w:rPr>
              <w:t>中“三十七、卫生健康 1.医疗服务设施建设”</w:t>
            </w:r>
            <w:r>
              <w:rPr>
                <w:szCs w:val="26"/>
              </w:rPr>
              <w:t>所列配套项目</w:t>
            </w:r>
            <w:r>
              <w:rPr>
                <w:rFonts w:hint="eastAsia"/>
                <w:szCs w:val="26"/>
              </w:rPr>
              <w:t>，</w:t>
            </w:r>
            <w:r>
              <w:rPr>
                <w:rFonts w:hint="eastAsia"/>
                <w:bCs/>
                <w:szCs w:val="26"/>
              </w:rPr>
              <w:t>因此本项目符合国家产业政策。</w:t>
            </w:r>
          </w:p>
          <w:p w14:paraId="40D8B565">
            <w:pPr>
              <w:autoSpaceDE w:val="0"/>
              <w:autoSpaceDN w:val="0"/>
              <w:adjustRightInd w:val="0"/>
              <w:snapToGrid w:val="0"/>
              <w:spacing w:line="460" w:lineRule="exact"/>
              <w:ind w:firstLine="520" w:firstLineChars="200"/>
              <w:rPr>
                <w:szCs w:val="26"/>
              </w:rPr>
            </w:pPr>
            <w:r>
              <w:rPr>
                <w:szCs w:val="26"/>
              </w:rPr>
              <w:t>重庆市</w:t>
            </w:r>
            <w:r>
              <w:rPr>
                <w:rFonts w:hint="eastAsia"/>
                <w:szCs w:val="26"/>
              </w:rPr>
              <w:t>酉阳土家族苗族自治县</w:t>
            </w:r>
            <w:r>
              <w:rPr>
                <w:szCs w:val="26"/>
              </w:rPr>
              <w:t>发展和改革委员会</w:t>
            </w:r>
            <w:r>
              <w:rPr>
                <w:rFonts w:hint="eastAsia"/>
                <w:szCs w:val="26"/>
              </w:rPr>
              <w:t>于2024年7月对本项目进行了立项（编号：2405-500242-04-01-416793）。</w:t>
            </w:r>
          </w:p>
          <w:p w14:paraId="6C1E6079">
            <w:pPr>
              <w:autoSpaceDE w:val="0"/>
              <w:autoSpaceDN w:val="0"/>
              <w:adjustRightInd w:val="0"/>
              <w:snapToGrid w:val="0"/>
              <w:spacing w:line="460" w:lineRule="exact"/>
              <w:rPr>
                <w:rFonts w:hAnsi="宋体"/>
                <w:b/>
                <w:szCs w:val="26"/>
              </w:rPr>
            </w:pPr>
            <w:r>
              <w:rPr>
                <w:rFonts w:hint="eastAsia" w:hAnsi="宋体"/>
                <w:b/>
                <w:szCs w:val="26"/>
              </w:rPr>
              <w:t>1.3与《长江经济带发展负面清单指南（试行，2022年版）》(长江办 （2022）7号)符合性分析</w:t>
            </w:r>
          </w:p>
          <w:p w14:paraId="0FFF7EC5">
            <w:pPr>
              <w:pStyle w:val="26"/>
              <w:spacing w:line="460" w:lineRule="exact"/>
              <w:ind w:firstLine="520" w:firstLineChars="200"/>
              <w:jc w:val="both"/>
              <w:rPr>
                <w:rFonts w:ascii="Times New Roman" w:eastAsia="宋体" w:cs="Times New Roman"/>
                <w:bCs/>
                <w:color w:val="auto"/>
                <w:sz w:val="26"/>
                <w:szCs w:val="26"/>
              </w:rPr>
            </w:pPr>
            <w:r>
              <w:rPr>
                <w:rFonts w:hint="eastAsia" w:ascii="Times New Roman" w:eastAsia="宋体" w:cs="Times New Roman"/>
                <w:bCs/>
                <w:color w:val="auto"/>
                <w:sz w:val="26"/>
                <w:szCs w:val="26"/>
              </w:rPr>
              <w:t>项目与《长江经济带发展负面清单指南（试行，2022年版）》(长江办（2022）7号)符合性分析见表1.3-1。</w:t>
            </w:r>
          </w:p>
          <w:p w14:paraId="7B8CDCBF">
            <w:pPr>
              <w:adjustRightInd w:val="0"/>
              <w:snapToGrid w:val="0"/>
              <w:spacing w:line="460" w:lineRule="exact"/>
              <w:jc w:val="center"/>
              <w:rPr>
                <w:spacing w:val="-10"/>
                <w:sz w:val="24"/>
                <w:szCs w:val="24"/>
              </w:rPr>
            </w:pPr>
            <w:r>
              <w:rPr>
                <w:rFonts w:hint="eastAsia"/>
                <w:bCs/>
                <w:spacing w:val="-10"/>
                <w:sz w:val="24"/>
                <w:szCs w:val="24"/>
              </w:rPr>
              <w:t xml:space="preserve">表1.3-1  </w:t>
            </w:r>
            <w:r>
              <w:rPr>
                <w:spacing w:val="-10"/>
                <w:sz w:val="24"/>
                <w:szCs w:val="24"/>
              </w:rPr>
              <w:t>与</w:t>
            </w:r>
            <w:r>
              <w:rPr>
                <w:rFonts w:hint="eastAsia" w:ascii="Cambria Math" w:hAnsi="Cambria Math" w:cs="宋体"/>
                <w:bCs/>
                <w:spacing w:val="-10"/>
                <w:sz w:val="24"/>
                <w:szCs w:val="24"/>
              </w:rPr>
              <w:t>长江经济带发展负面清单指南</w:t>
            </w:r>
            <w:r>
              <w:rPr>
                <w:rFonts w:hint="eastAsia"/>
                <w:spacing w:val="-10"/>
                <w:sz w:val="24"/>
                <w:szCs w:val="24"/>
              </w:rPr>
              <w:t>符合性分析</w:t>
            </w:r>
          </w:p>
          <w:tbl>
            <w:tblPr>
              <w:tblStyle w:val="19"/>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871"/>
              <w:gridCol w:w="1563"/>
              <w:gridCol w:w="748"/>
            </w:tblGrid>
            <w:tr w14:paraId="5845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54355ABA">
                  <w:pPr>
                    <w:widowControl/>
                    <w:adjustRightInd w:val="0"/>
                    <w:snapToGrid w:val="0"/>
                    <w:jc w:val="center"/>
                    <w:rPr>
                      <w:sz w:val="21"/>
                      <w:szCs w:val="21"/>
                    </w:rPr>
                  </w:pPr>
                  <w:r>
                    <w:rPr>
                      <w:rFonts w:hAnsi="宋体"/>
                      <w:sz w:val="21"/>
                      <w:szCs w:val="21"/>
                    </w:rPr>
                    <w:t>序号</w:t>
                  </w:r>
                </w:p>
              </w:tc>
              <w:tc>
                <w:tcPr>
                  <w:tcW w:w="2893" w:type="pct"/>
                  <w:shd w:val="clear" w:color="auto" w:fill="auto"/>
                  <w:vAlign w:val="center"/>
                </w:tcPr>
                <w:p w14:paraId="38ABF0CD">
                  <w:pPr>
                    <w:widowControl/>
                    <w:adjustRightInd w:val="0"/>
                    <w:snapToGrid w:val="0"/>
                    <w:jc w:val="center"/>
                    <w:rPr>
                      <w:sz w:val="21"/>
                      <w:szCs w:val="21"/>
                    </w:rPr>
                  </w:pPr>
                  <w:r>
                    <w:rPr>
                      <w:rFonts w:hAnsi="宋体"/>
                      <w:sz w:val="21"/>
                      <w:szCs w:val="21"/>
                    </w:rPr>
                    <w:t>文件要求</w:t>
                  </w:r>
                </w:p>
              </w:tc>
              <w:tc>
                <w:tcPr>
                  <w:tcW w:w="1169" w:type="pct"/>
                  <w:shd w:val="clear" w:color="auto" w:fill="auto"/>
                  <w:vAlign w:val="center"/>
                </w:tcPr>
                <w:p w14:paraId="4C7A5B45">
                  <w:pPr>
                    <w:widowControl/>
                    <w:adjustRightInd w:val="0"/>
                    <w:snapToGrid w:val="0"/>
                    <w:jc w:val="center"/>
                    <w:rPr>
                      <w:sz w:val="21"/>
                      <w:szCs w:val="21"/>
                    </w:rPr>
                  </w:pPr>
                  <w:r>
                    <w:rPr>
                      <w:rFonts w:hAnsi="宋体"/>
                      <w:sz w:val="21"/>
                      <w:szCs w:val="21"/>
                    </w:rPr>
                    <w:t>项目情况</w:t>
                  </w:r>
                </w:p>
              </w:tc>
              <w:tc>
                <w:tcPr>
                  <w:tcW w:w="559" w:type="pct"/>
                  <w:shd w:val="clear" w:color="auto" w:fill="auto"/>
                  <w:vAlign w:val="center"/>
                </w:tcPr>
                <w:p w14:paraId="4C1A4798">
                  <w:pPr>
                    <w:widowControl/>
                    <w:adjustRightInd w:val="0"/>
                    <w:snapToGrid w:val="0"/>
                    <w:jc w:val="center"/>
                    <w:rPr>
                      <w:sz w:val="21"/>
                      <w:szCs w:val="21"/>
                    </w:rPr>
                  </w:pPr>
                  <w:r>
                    <w:rPr>
                      <w:rFonts w:hAnsi="宋体"/>
                      <w:sz w:val="21"/>
                      <w:szCs w:val="21"/>
                    </w:rPr>
                    <w:t>符合性</w:t>
                  </w:r>
                </w:p>
              </w:tc>
            </w:tr>
            <w:tr w14:paraId="411B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498C588C">
                  <w:pPr>
                    <w:widowControl/>
                    <w:adjustRightInd w:val="0"/>
                    <w:snapToGrid w:val="0"/>
                    <w:jc w:val="center"/>
                    <w:rPr>
                      <w:sz w:val="21"/>
                      <w:szCs w:val="21"/>
                    </w:rPr>
                  </w:pPr>
                  <w:r>
                    <w:rPr>
                      <w:sz w:val="21"/>
                      <w:szCs w:val="21"/>
                    </w:rPr>
                    <w:t>1</w:t>
                  </w:r>
                </w:p>
              </w:tc>
              <w:tc>
                <w:tcPr>
                  <w:tcW w:w="2893" w:type="pct"/>
                  <w:shd w:val="clear" w:color="auto" w:fill="auto"/>
                  <w:vAlign w:val="center"/>
                </w:tcPr>
                <w:p w14:paraId="354D90DC">
                  <w:pPr>
                    <w:widowControl/>
                    <w:adjustRightInd w:val="0"/>
                    <w:snapToGrid w:val="0"/>
                    <w:rPr>
                      <w:sz w:val="21"/>
                      <w:szCs w:val="21"/>
                    </w:rPr>
                  </w:pPr>
                  <w:r>
                    <w:rPr>
                      <w:rFonts w:hint="eastAsia"/>
                      <w:sz w:val="21"/>
                      <w:szCs w:val="21"/>
                    </w:rPr>
                    <w:t>禁止建设不符合全国和省级港口布局规划以及港口总体规划的码头项目,禁止建设不符合《长江干线过江通道布局规划》的过长江通道项目</w:t>
                  </w:r>
                </w:p>
              </w:tc>
              <w:tc>
                <w:tcPr>
                  <w:tcW w:w="1169" w:type="pct"/>
                  <w:shd w:val="clear" w:color="auto" w:fill="auto"/>
                  <w:vAlign w:val="center"/>
                </w:tcPr>
                <w:p w14:paraId="2C18A934">
                  <w:pPr>
                    <w:widowControl/>
                    <w:adjustRightInd w:val="0"/>
                    <w:snapToGrid w:val="0"/>
                    <w:jc w:val="center"/>
                    <w:rPr>
                      <w:sz w:val="21"/>
                      <w:szCs w:val="21"/>
                    </w:rPr>
                  </w:pPr>
                  <w:r>
                    <w:rPr>
                      <w:rFonts w:hint="eastAsia"/>
                      <w:sz w:val="21"/>
                      <w:szCs w:val="21"/>
                    </w:rPr>
                    <w:t>项目不涉及港口码头</w:t>
                  </w:r>
                </w:p>
              </w:tc>
              <w:tc>
                <w:tcPr>
                  <w:tcW w:w="559" w:type="pct"/>
                  <w:shd w:val="clear" w:color="auto" w:fill="auto"/>
                  <w:vAlign w:val="center"/>
                </w:tcPr>
                <w:p w14:paraId="4FA550DB">
                  <w:pPr>
                    <w:widowControl/>
                    <w:adjustRightInd w:val="0"/>
                    <w:snapToGrid w:val="0"/>
                    <w:jc w:val="center"/>
                    <w:rPr>
                      <w:sz w:val="21"/>
                      <w:szCs w:val="21"/>
                    </w:rPr>
                  </w:pPr>
                  <w:r>
                    <w:rPr>
                      <w:rFonts w:hint="eastAsia"/>
                      <w:sz w:val="21"/>
                      <w:szCs w:val="21"/>
                    </w:rPr>
                    <w:t>符合</w:t>
                  </w:r>
                </w:p>
              </w:tc>
            </w:tr>
            <w:tr w14:paraId="4B385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00CE4A95">
                  <w:pPr>
                    <w:widowControl/>
                    <w:adjustRightInd w:val="0"/>
                    <w:snapToGrid w:val="0"/>
                    <w:jc w:val="center"/>
                    <w:rPr>
                      <w:sz w:val="21"/>
                      <w:szCs w:val="21"/>
                    </w:rPr>
                  </w:pPr>
                  <w:r>
                    <w:rPr>
                      <w:sz w:val="21"/>
                      <w:szCs w:val="21"/>
                    </w:rPr>
                    <w:t>2</w:t>
                  </w:r>
                </w:p>
              </w:tc>
              <w:tc>
                <w:tcPr>
                  <w:tcW w:w="2893" w:type="pct"/>
                  <w:shd w:val="clear" w:color="auto" w:fill="auto"/>
                  <w:vAlign w:val="center"/>
                </w:tcPr>
                <w:p w14:paraId="6D282DF0">
                  <w:pPr>
                    <w:widowControl/>
                    <w:adjustRightInd w:val="0"/>
                    <w:snapToGrid w:val="0"/>
                    <w:rPr>
                      <w:sz w:val="21"/>
                      <w:szCs w:val="21"/>
                    </w:rPr>
                  </w:pPr>
                  <w:r>
                    <w:rPr>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1169" w:type="pct"/>
                  <w:shd w:val="clear" w:color="auto" w:fill="auto"/>
                  <w:vAlign w:val="center"/>
                </w:tcPr>
                <w:p w14:paraId="7D4110D9">
                  <w:pPr>
                    <w:widowControl/>
                    <w:adjustRightInd w:val="0"/>
                    <w:snapToGrid w:val="0"/>
                    <w:jc w:val="center"/>
                    <w:rPr>
                      <w:sz w:val="21"/>
                      <w:szCs w:val="21"/>
                    </w:rPr>
                  </w:pPr>
                  <w:r>
                    <w:rPr>
                      <w:rFonts w:hint="eastAsia"/>
                      <w:sz w:val="21"/>
                      <w:szCs w:val="21"/>
                    </w:rPr>
                    <w:t>项目不涉及自然保护区和风景名胜区</w:t>
                  </w:r>
                </w:p>
              </w:tc>
              <w:tc>
                <w:tcPr>
                  <w:tcW w:w="559" w:type="pct"/>
                  <w:shd w:val="clear" w:color="auto" w:fill="auto"/>
                  <w:vAlign w:val="center"/>
                </w:tcPr>
                <w:p w14:paraId="55A52369">
                  <w:pPr>
                    <w:widowControl/>
                    <w:adjustRightInd w:val="0"/>
                    <w:snapToGrid w:val="0"/>
                    <w:jc w:val="center"/>
                    <w:rPr>
                      <w:sz w:val="21"/>
                      <w:szCs w:val="21"/>
                    </w:rPr>
                  </w:pPr>
                  <w:r>
                    <w:rPr>
                      <w:rFonts w:hint="eastAsia"/>
                      <w:sz w:val="21"/>
                      <w:szCs w:val="21"/>
                    </w:rPr>
                    <w:t>符合</w:t>
                  </w:r>
                </w:p>
              </w:tc>
            </w:tr>
            <w:tr w14:paraId="5C863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3825885C">
                  <w:pPr>
                    <w:widowControl/>
                    <w:adjustRightInd w:val="0"/>
                    <w:snapToGrid w:val="0"/>
                    <w:jc w:val="center"/>
                    <w:rPr>
                      <w:sz w:val="21"/>
                      <w:szCs w:val="21"/>
                    </w:rPr>
                  </w:pPr>
                  <w:r>
                    <w:rPr>
                      <w:rFonts w:hint="eastAsia"/>
                      <w:sz w:val="21"/>
                      <w:szCs w:val="21"/>
                    </w:rPr>
                    <w:t>3</w:t>
                  </w:r>
                </w:p>
              </w:tc>
              <w:tc>
                <w:tcPr>
                  <w:tcW w:w="2893" w:type="pct"/>
                  <w:shd w:val="clear" w:color="auto" w:fill="auto"/>
                  <w:vAlign w:val="center"/>
                </w:tcPr>
                <w:p w14:paraId="3B1C39AC">
                  <w:pPr>
                    <w:widowControl/>
                    <w:adjustRightInd w:val="0"/>
                    <w:snapToGrid w:val="0"/>
                    <w:rPr>
                      <w:sz w:val="21"/>
                      <w:szCs w:val="21"/>
                    </w:rPr>
                  </w:pPr>
                  <w:r>
                    <w:rPr>
                      <w:sz w:val="21"/>
                      <w:szCs w:val="21"/>
                    </w:rPr>
                    <w:t>禁止在饮用水水源一级保护区的岸线和河段范围内新建、改建、扩建与供水设施和保护水源无关的项目</w:t>
                  </w:r>
                  <w:r>
                    <w:rPr>
                      <w:rFonts w:hint="eastAsia"/>
                      <w:sz w:val="21"/>
                      <w:szCs w:val="21"/>
                    </w:rPr>
                    <w:t>,以及网箱养殖、畜禽养殖、旅游等可能污染饮用水水体的投资建设项目。禁止在饮用水水源二级保护区的岸线和河段范围内新建、改建、扩建排放污染物的投资建设项目</w:t>
                  </w:r>
                </w:p>
              </w:tc>
              <w:tc>
                <w:tcPr>
                  <w:tcW w:w="1169" w:type="pct"/>
                  <w:shd w:val="clear" w:color="auto" w:fill="auto"/>
                  <w:vAlign w:val="center"/>
                </w:tcPr>
                <w:p w14:paraId="05515FFB">
                  <w:pPr>
                    <w:widowControl/>
                    <w:adjustRightInd w:val="0"/>
                    <w:snapToGrid w:val="0"/>
                    <w:jc w:val="center"/>
                    <w:rPr>
                      <w:sz w:val="21"/>
                      <w:szCs w:val="21"/>
                    </w:rPr>
                  </w:pPr>
                  <w:r>
                    <w:rPr>
                      <w:rFonts w:hint="eastAsia"/>
                      <w:sz w:val="21"/>
                      <w:szCs w:val="21"/>
                    </w:rPr>
                    <w:t>项目不涉及饮用水水源一级和二级保护区</w:t>
                  </w:r>
                </w:p>
              </w:tc>
              <w:tc>
                <w:tcPr>
                  <w:tcW w:w="559" w:type="pct"/>
                  <w:shd w:val="clear" w:color="auto" w:fill="auto"/>
                  <w:vAlign w:val="center"/>
                </w:tcPr>
                <w:p w14:paraId="45BC1558">
                  <w:pPr>
                    <w:widowControl/>
                    <w:adjustRightInd w:val="0"/>
                    <w:snapToGrid w:val="0"/>
                    <w:jc w:val="center"/>
                    <w:rPr>
                      <w:sz w:val="21"/>
                      <w:szCs w:val="21"/>
                    </w:rPr>
                  </w:pPr>
                  <w:r>
                    <w:rPr>
                      <w:rFonts w:hint="eastAsia"/>
                      <w:sz w:val="21"/>
                      <w:szCs w:val="21"/>
                    </w:rPr>
                    <w:t>符合</w:t>
                  </w:r>
                </w:p>
              </w:tc>
            </w:tr>
            <w:tr w14:paraId="0F34D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44D01B12">
                  <w:pPr>
                    <w:widowControl/>
                    <w:adjustRightInd w:val="0"/>
                    <w:snapToGrid w:val="0"/>
                    <w:jc w:val="center"/>
                    <w:rPr>
                      <w:sz w:val="21"/>
                      <w:szCs w:val="21"/>
                    </w:rPr>
                  </w:pPr>
                  <w:r>
                    <w:rPr>
                      <w:rFonts w:hint="eastAsia"/>
                      <w:sz w:val="21"/>
                      <w:szCs w:val="21"/>
                    </w:rPr>
                    <w:t>4</w:t>
                  </w:r>
                </w:p>
              </w:tc>
              <w:tc>
                <w:tcPr>
                  <w:tcW w:w="2893" w:type="pct"/>
                  <w:shd w:val="clear" w:color="auto" w:fill="auto"/>
                  <w:vAlign w:val="center"/>
                </w:tcPr>
                <w:p w14:paraId="5CB878FE">
                  <w:pPr>
                    <w:widowControl/>
                    <w:adjustRightInd w:val="0"/>
                    <w:snapToGrid w:val="0"/>
                    <w:rPr>
                      <w:sz w:val="21"/>
                      <w:szCs w:val="21"/>
                    </w:rPr>
                  </w:pPr>
                  <w:r>
                    <w:rPr>
                      <w:sz w:val="21"/>
                      <w:szCs w:val="21"/>
                    </w:rPr>
                    <w:t>禁止在水产种质资源保护区的岸线和河段范围内新建围湖造田、围海造地或围填海等投资建设项目</w:t>
                  </w:r>
                  <w:r>
                    <w:rPr>
                      <w:rFonts w:hint="eastAsia"/>
                      <w:sz w:val="21"/>
                      <w:szCs w:val="21"/>
                    </w:rPr>
                    <w:t>。禁止在国家湿地公园的岸线和河段范围内挖沙、采矿，以及任何不符合主体功能定位的投资建设项目</w:t>
                  </w:r>
                </w:p>
              </w:tc>
              <w:tc>
                <w:tcPr>
                  <w:tcW w:w="1169" w:type="pct"/>
                  <w:shd w:val="clear" w:color="auto" w:fill="auto"/>
                  <w:vAlign w:val="center"/>
                </w:tcPr>
                <w:p w14:paraId="63FCDC55">
                  <w:pPr>
                    <w:widowControl/>
                    <w:adjustRightInd w:val="0"/>
                    <w:snapToGrid w:val="0"/>
                    <w:jc w:val="center"/>
                    <w:rPr>
                      <w:sz w:val="21"/>
                      <w:szCs w:val="21"/>
                    </w:rPr>
                  </w:pPr>
                  <w:r>
                    <w:rPr>
                      <w:rFonts w:hint="eastAsia"/>
                      <w:sz w:val="21"/>
                      <w:szCs w:val="21"/>
                    </w:rPr>
                    <w:t>项目不涉及水产种质资源保护区和国家湿地公园</w:t>
                  </w:r>
                </w:p>
              </w:tc>
              <w:tc>
                <w:tcPr>
                  <w:tcW w:w="559" w:type="pct"/>
                  <w:shd w:val="clear" w:color="auto" w:fill="auto"/>
                  <w:vAlign w:val="center"/>
                </w:tcPr>
                <w:p w14:paraId="27C86137">
                  <w:pPr>
                    <w:widowControl/>
                    <w:adjustRightInd w:val="0"/>
                    <w:snapToGrid w:val="0"/>
                    <w:jc w:val="center"/>
                    <w:rPr>
                      <w:sz w:val="21"/>
                      <w:szCs w:val="21"/>
                    </w:rPr>
                  </w:pPr>
                  <w:r>
                    <w:rPr>
                      <w:rFonts w:hint="eastAsia"/>
                      <w:sz w:val="21"/>
                      <w:szCs w:val="21"/>
                    </w:rPr>
                    <w:t>符合</w:t>
                  </w:r>
                </w:p>
              </w:tc>
            </w:tr>
            <w:tr w14:paraId="412BD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72ED8230">
                  <w:pPr>
                    <w:widowControl/>
                    <w:adjustRightInd w:val="0"/>
                    <w:snapToGrid w:val="0"/>
                    <w:jc w:val="center"/>
                    <w:rPr>
                      <w:sz w:val="21"/>
                      <w:szCs w:val="21"/>
                    </w:rPr>
                  </w:pPr>
                  <w:r>
                    <w:rPr>
                      <w:rFonts w:hint="eastAsia"/>
                      <w:sz w:val="21"/>
                      <w:szCs w:val="21"/>
                    </w:rPr>
                    <w:t>5</w:t>
                  </w:r>
                </w:p>
              </w:tc>
              <w:tc>
                <w:tcPr>
                  <w:tcW w:w="2893" w:type="pct"/>
                  <w:shd w:val="clear" w:color="auto" w:fill="auto"/>
                  <w:vAlign w:val="center"/>
                </w:tcPr>
                <w:p w14:paraId="0FC265FE">
                  <w:pPr>
                    <w:widowControl/>
                    <w:adjustRightInd w:val="0"/>
                    <w:snapToGrid w:val="0"/>
                    <w:rPr>
                      <w:sz w:val="21"/>
                      <w:szCs w:val="21"/>
                    </w:rPr>
                  </w:pPr>
                  <w:r>
                    <w:rPr>
                      <w:sz w:val="21"/>
                      <w:szCs w:val="21"/>
                    </w:rPr>
                    <w:t>禁止违法利用、占用长江流域河湖岸线</w:t>
                  </w:r>
                  <w:r>
                    <w:rPr>
                      <w:rFonts w:hint="eastAsia"/>
                      <w:sz w:val="21"/>
                      <w:szCs w:val="21"/>
                    </w:rPr>
                    <w:t>。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169" w:type="pct"/>
                  <w:shd w:val="clear" w:color="auto" w:fill="auto"/>
                  <w:vAlign w:val="center"/>
                </w:tcPr>
                <w:p w14:paraId="7F0D651F">
                  <w:pPr>
                    <w:widowControl/>
                    <w:adjustRightInd w:val="0"/>
                    <w:snapToGrid w:val="0"/>
                    <w:jc w:val="center"/>
                    <w:rPr>
                      <w:sz w:val="21"/>
                      <w:szCs w:val="21"/>
                    </w:rPr>
                  </w:pPr>
                  <w:r>
                    <w:rPr>
                      <w:rFonts w:hint="eastAsia"/>
                      <w:sz w:val="21"/>
                      <w:szCs w:val="21"/>
                    </w:rPr>
                    <w:t>不涉及</w:t>
                  </w:r>
                </w:p>
              </w:tc>
              <w:tc>
                <w:tcPr>
                  <w:tcW w:w="559" w:type="pct"/>
                  <w:shd w:val="clear" w:color="auto" w:fill="auto"/>
                  <w:vAlign w:val="center"/>
                </w:tcPr>
                <w:p w14:paraId="30A108B1">
                  <w:pPr>
                    <w:widowControl/>
                    <w:adjustRightInd w:val="0"/>
                    <w:snapToGrid w:val="0"/>
                    <w:jc w:val="center"/>
                    <w:rPr>
                      <w:sz w:val="21"/>
                      <w:szCs w:val="21"/>
                    </w:rPr>
                  </w:pPr>
                  <w:r>
                    <w:rPr>
                      <w:rFonts w:hint="eastAsia"/>
                      <w:sz w:val="21"/>
                      <w:szCs w:val="21"/>
                    </w:rPr>
                    <w:t>符合</w:t>
                  </w:r>
                </w:p>
              </w:tc>
            </w:tr>
            <w:tr w14:paraId="08DB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4859000E">
                  <w:pPr>
                    <w:widowControl/>
                    <w:adjustRightInd w:val="0"/>
                    <w:snapToGrid w:val="0"/>
                    <w:jc w:val="center"/>
                    <w:rPr>
                      <w:sz w:val="21"/>
                      <w:szCs w:val="21"/>
                    </w:rPr>
                  </w:pPr>
                  <w:r>
                    <w:rPr>
                      <w:rFonts w:hint="eastAsia"/>
                      <w:sz w:val="21"/>
                      <w:szCs w:val="21"/>
                    </w:rPr>
                    <w:t>6</w:t>
                  </w:r>
                </w:p>
              </w:tc>
              <w:tc>
                <w:tcPr>
                  <w:tcW w:w="2893" w:type="pct"/>
                  <w:shd w:val="clear" w:color="auto" w:fill="auto"/>
                  <w:vAlign w:val="center"/>
                </w:tcPr>
                <w:p w14:paraId="2B60F6FE">
                  <w:pPr>
                    <w:widowControl/>
                    <w:adjustRightInd w:val="0"/>
                    <w:snapToGrid w:val="0"/>
                    <w:rPr>
                      <w:sz w:val="21"/>
                      <w:szCs w:val="21"/>
                    </w:rPr>
                  </w:pPr>
                  <w:r>
                    <w:rPr>
                      <w:sz w:val="21"/>
                      <w:szCs w:val="21"/>
                    </w:rPr>
                    <w:t>禁止未经许可在长江干支流及湖泊新设、改设或扩大排污口</w:t>
                  </w:r>
                </w:p>
              </w:tc>
              <w:tc>
                <w:tcPr>
                  <w:tcW w:w="1169" w:type="pct"/>
                  <w:shd w:val="clear" w:color="auto" w:fill="auto"/>
                  <w:vAlign w:val="center"/>
                </w:tcPr>
                <w:p w14:paraId="4A4A61FD">
                  <w:pPr>
                    <w:widowControl/>
                    <w:adjustRightInd w:val="0"/>
                    <w:snapToGrid w:val="0"/>
                    <w:jc w:val="center"/>
                    <w:rPr>
                      <w:sz w:val="21"/>
                      <w:szCs w:val="21"/>
                    </w:rPr>
                  </w:pPr>
                  <w:r>
                    <w:rPr>
                      <w:rFonts w:hint="eastAsia"/>
                      <w:sz w:val="21"/>
                      <w:szCs w:val="21"/>
                    </w:rPr>
                    <w:t>不涉及</w:t>
                  </w:r>
                </w:p>
              </w:tc>
              <w:tc>
                <w:tcPr>
                  <w:tcW w:w="559" w:type="pct"/>
                  <w:shd w:val="clear" w:color="auto" w:fill="auto"/>
                  <w:vAlign w:val="center"/>
                </w:tcPr>
                <w:p w14:paraId="67F68B76">
                  <w:pPr>
                    <w:widowControl/>
                    <w:adjustRightInd w:val="0"/>
                    <w:snapToGrid w:val="0"/>
                    <w:jc w:val="center"/>
                    <w:rPr>
                      <w:sz w:val="21"/>
                      <w:szCs w:val="21"/>
                    </w:rPr>
                  </w:pPr>
                  <w:r>
                    <w:rPr>
                      <w:rFonts w:hint="eastAsia"/>
                      <w:sz w:val="21"/>
                      <w:szCs w:val="21"/>
                    </w:rPr>
                    <w:t>符合</w:t>
                  </w:r>
                </w:p>
              </w:tc>
            </w:tr>
            <w:tr w14:paraId="0C14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58E6CD0E">
                  <w:pPr>
                    <w:widowControl/>
                    <w:adjustRightInd w:val="0"/>
                    <w:snapToGrid w:val="0"/>
                    <w:jc w:val="center"/>
                    <w:rPr>
                      <w:sz w:val="21"/>
                      <w:szCs w:val="21"/>
                    </w:rPr>
                  </w:pPr>
                  <w:r>
                    <w:rPr>
                      <w:rFonts w:hint="eastAsia"/>
                      <w:sz w:val="21"/>
                      <w:szCs w:val="21"/>
                    </w:rPr>
                    <w:t>7</w:t>
                  </w:r>
                </w:p>
              </w:tc>
              <w:tc>
                <w:tcPr>
                  <w:tcW w:w="2893" w:type="pct"/>
                  <w:shd w:val="clear" w:color="auto" w:fill="auto"/>
                  <w:vAlign w:val="center"/>
                </w:tcPr>
                <w:p w14:paraId="21454463">
                  <w:pPr>
                    <w:widowControl/>
                    <w:adjustRightInd w:val="0"/>
                    <w:snapToGrid w:val="0"/>
                    <w:rPr>
                      <w:sz w:val="21"/>
                      <w:szCs w:val="21"/>
                    </w:rPr>
                  </w:pPr>
                  <w:r>
                    <w:rPr>
                      <w:sz w:val="21"/>
                      <w:szCs w:val="21"/>
                    </w:rPr>
                    <w:t>禁止在“一江一口两湖七河”和</w:t>
                  </w:r>
                  <w:r>
                    <w:rPr>
                      <w:rFonts w:hint="eastAsia"/>
                      <w:sz w:val="21"/>
                      <w:szCs w:val="21"/>
                    </w:rPr>
                    <w:t>332个水生生物保护区开展生产性捕捞</w:t>
                  </w:r>
                </w:p>
              </w:tc>
              <w:tc>
                <w:tcPr>
                  <w:tcW w:w="1169" w:type="pct"/>
                  <w:shd w:val="clear" w:color="auto" w:fill="auto"/>
                  <w:vAlign w:val="center"/>
                </w:tcPr>
                <w:p w14:paraId="420B9CD3">
                  <w:pPr>
                    <w:widowControl/>
                    <w:adjustRightInd w:val="0"/>
                    <w:snapToGrid w:val="0"/>
                    <w:jc w:val="center"/>
                    <w:rPr>
                      <w:sz w:val="21"/>
                      <w:szCs w:val="21"/>
                    </w:rPr>
                  </w:pPr>
                  <w:r>
                    <w:rPr>
                      <w:rFonts w:hint="eastAsia"/>
                      <w:sz w:val="21"/>
                      <w:szCs w:val="21"/>
                    </w:rPr>
                    <w:t>不涉及</w:t>
                  </w:r>
                </w:p>
              </w:tc>
              <w:tc>
                <w:tcPr>
                  <w:tcW w:w="559" w:type="pct"/>
                  <w:shd w:val="clear" w:color="auto" w:fill="auto"/>
                  <w:vAlign w:val="center"/>
                </w:tcPr>
                <w:p w14:paraId="597D102D">
                  <w:pPr>
                    <w:widowControl/>
                    <w:adjustRightInd w:val="0"/>
                    <w:snapToGrid w:val="0"/>
                    <w:jc w:val="center"/>
                    <w:rPr>
                      <w:sz w:val="21"/>
                      <w:szCs w:val="21"/>
                    </w:rPr>
                  </w:pPr>
                  <w:r>
                    <w:rPr>
                      <w:rFonts w:hint="eastAsia"/>
                      <w:sz w:val="21"/>
                      <w:szCs w:val="21"/>
                    </w:rPr>
                    <w:t>符合</w:t>
                  </w:r>
                </w:p>
              </w:tc>
            </w:tr>
            <w:tr w14:paraId="17B6F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6F33667F">
                  <w:pPr>
                    <w:widowControl/>
                    <w:adjustRightInd w:val="0"/>
                    <w:snapToGrid w:val="0"/>
                    <w:jc w:val="center"/>
                    <w:rPr>
                      <w:sz w:val="21"/>
                      <w:szCs w:val="21"/>
                    </w:rPr>
                  </w:pPr>
                  <w:r>
                    <w:rPr>
                      <w:rFonts w:hint="eastAsia"/>
                      <w:sz w:val="21"/>
                      <w:szCs w:val="21"/>
                    </w:rPr>
                    <w:t>8</w:t>
                  </w:r>
                </w:p>
              </w:tc>
              <w:tc>
                <w:tcPr>
                  <w:tcW w:w="2893" w:type="pct"/>
                  <w:shd w:val="clear" w:color="auto" w:fill="auto"/>
                  <w:vAlign w:val="center"/>
                </w:tcPr>
                <w:p w14:paraId="0D35A296">
                  <w:pPr>
                    <w:widowControl/>
                    <w:adjustRightInd w:val="0"/>
                    <w:snapToGrid w:val="0"/>
                    <w:rPr>
                      <w:sz w:val="21"/>
                      <w:szCs w:val="21"/>
                    </w:rPr>
                  </w:pPr>
                  <w:r>
                    <w:rPr>
                      <w:sz w:val="21"/>
                      <w:szCs w:val="21"/>
                    </w:rPr>
                    <w:t>禁止在长江干支流、</w:t>
                  </w:r>
                  <w:r>
                    <w:rPr>
                      <w:rFonts w:hint="eastAsia"/>
                      <w:sz w:val="21"/>
                      <w:szCs w:val="21"/>
                    </w:rPr>
                    <w:t>重要湖泊岸线1公里范围内新建、扩建化工园区和化工项目。禁止在长江干流岸线3公里范围内和重要支流岸线1公里范围内新建、改建、扩建尾矿库、冶炼渣库和磷石膏库，以提升安全、生态环境保护水平为目的的改建除外</w:t>
                  </w:r>
                </w:p>
              </w:tc>
              <w:tc>
                <w:tcPr>
                  <w:tcW w:w="1169" w:type="pct"/>
                  <w:shd w:val="clear" w:color="auto" w:fill="auto"/>
                  <w:vAlign w:val="center"/>
                </w:tcPr>
                <w:p w14:paraId="1BDA3896">
                  <w:pPr>
                    <w:widowControl/>
                    <w:adjustRightInd w:val="0"/>
                    <w:snapToGrid w:val="0"/>
                    <w:jc w:val="center"/>
                    <w:rPr>
                      <w:sz w:val="21"/>
                      <w:szCs w:val="21"/>
                    </w:rPr>
                  </w:pPr>
                  <w:r>
                    <w:rPr>
                      <w:rFonts w:hint="eastAsia"/>
                      <w:sz w:val="21"/>
                      <w:szCs w:val="21"/>
                    </w:rPr>
                    <w:t>项目拟建设一家乡镇卫生院，项目不在长江干支流、重要湖泊岸线1公里范围内，不属于化工项目</w:t>
                  </w:r>
                </w:p>
              </w:tc>
              <w:tc>
                <w:tcPr>
                  <w:tcW w:w="559" w:type="pct"/>
                  <w:shd w:val="clear" w:color="auto" w:fill="auto"/>
                  <w:vAlign w:val="center"/>
                </w:tcPr>
                <w:p w14:paraId="2D443F12">
                  <w:pPr>
                    <w:widowControl/>
                    <w:adjustRightInd w:val="0"/>
                    <w:snapToGrid w:val="0"/>
                    <w:jc w:val="center"/>
                    <w:rPr>
                      <w:sz w:val="21"/>
                      <w:szCs w:val="21"/>
                    </w:rPr>
                  </w:pPr>
                  <w:r>
                    <w:rPr>
                      <w:rFonts w:hint="eastAsia"/>
                      <w:sz w:val="21"/>
                      <w:szCs w:val="21"/>
                    </w:rPr>
                    <w:t>符合</w:t>
                  </w:r>
                </w:p>
              </w:tc>
            </w:tr>
            <w:tr w14:paraId="5BD1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27C93F9F">
                  <w:pPr>
                    <w:widowControl/>
                    <w:adjustRightInd w:val="0"/>
                    <w:snapToGrid w:val="0"/>
                    <w:jc w:val="center"/>
                    <w:rPr>
                      <w:sz w:val="21"/>
                      <w:szCs w:val="21"/>
                    </w:rPr>
                  </w:pPr>
                  <w:r>
                    <w:rPr>
                      <w:rFonts w:hint="eastAsia"/>
                      <w:sz w:val="21"/>
                      <w:szCs w:val="21"/>
                    </w:rPr>
                    <w:t>9</w:t>
                  </w:r>
                </w:p>
              </w:tc>
              <w:tc>
                <w:tcPr>
                  <w:tcW w:w="2893" w:type="pct"/>
                  <w:shd w:val="clear" w:color="auto" w:fill="auto"/>
                  <w:vAlign w:val="center"/>
                </w:tcPr>
                <w:p w14:paraId="25D7DA32">
                  <w:pPr>
                    <w:widowControl/>
                    <w:adjustRightInd w:val="0"/>
                    <w:snapToGrid w:val="0"/>
                    <w:rPr>
                      <w:sz w:val="21"/>
                      <w:szCs w:val="21"/>
                    </w:rPr>
                  </w:pPr>
                  <w:r>
                    <w:rPr>
                      <w:sz w:val="21"/>
                      <w:szCs w:val="21"/>
                    </w:rPr>
                    <w:t>禁止在合规园区外新建、扩建钢铁、石化、化工、焦化、建材、有色、</w:t>
                  </w:r>
                  <w:r>
                    <w:rPr>
                      <w:rFonts w:hint="eastAsia"/>
                      <w:sz w:val="21"/>
                      <w:szCs w:val="21"/>
                    </w:rPr>
                    <w:t>制浆造纸等高污染项目</w:t>
                  </w:r>
                </w:p>
              </w:tc>
              <w:tc>
                <w:tcPr>
                  <w:tcW w:w="1169" w:type="pct"/>
                  <w:shd w:val="clear" w:color="auto" w:fill="auto"/>
                  <w:vAlign w:val="center"/>
                </w:tcPr>
                <w:p w14:paraId="4AC67571">
                  <w:pPr>
                    <w:widowControl/>
                    <w:adjustRightInd w:val="0"/>
                    <w:snapToGrid w:val="0"/>
                    <w:jc w:val="center"/>
                    <w:rPr>
                      <w:sz w:val="21"/>
                      <w:szCs w:val="21"/>
                    </w:rPr>
                  </w:pPr>
                  <w:r>
                    <w:rPr>
                      <w:rFonts w:hint="eastAsia"/>
                      <w:sz w:val="21"/>
                      <w:szCs w:val="21"/>
                    </w:rPr>
                    <w:t>不涉及</w:t>
                  </w:r>
                </w:p>
              </w:tc>
              <w:tc>
                <w:tcPr>
                  <w:tcW w:w="559" w:type="pct"/>
                  <w:shd w:val="clear" w:color="auto" w:fill="auto"/>
                  <w:vAlign w:val="center"/>
                </w:tcPr>
                <w:p w14:paraId="7612FFDB">
                  <w:pPr>
                    <w:widowControl/>
                    <w:adjustRightInd w:val="0"/>
                    <w:snapToGrid w:val="0"/>
                    <w:jc w:val="center"/>
                    <w:rPr>
                      <w:sz w:val="21"/>
                      <w:szCs w:val="21"/>
                    </w:rPr>
                  </w:pPr>
                  <w:r>
                    <w:rPr>
                      <w:rFonts w:hint="eastAsia"/>
                      <w:sz w:val="21"/>
                      <w:szCs w:val="21"/>
                    </w:rPr>
                    <w:t>符合</w:t>
                  </w:r>
                </w:p>
              </w:tc>
            </w:tr>
            <w:tr w14:paraId="3625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585B0CEA">
                  <w:pPr>
                    <w:widowControl/>
                    <w:adjustRightInd w:val="0"/>
                    <w:snapToGrid w:val="0"/>
                    <w:rPr>
                      <w:sz w:val="21"/>
                      <w:szCs w:val="21"/>
                    </w:rPr>
                  </w:pPr>
                  <w:r>
                    <w:rPr>
                      <w:rFonts w:hint="eastAsia"/>
                      <w:sz w:val="21"/>
                      <w:szCs w:val="21"/>
                    </w:rPr>
                    <w:t>10</w:t>
                  </w:r>
                </w:p>
              </w:tc>
              <w:tc>
                <w:tcPr>
                  <w:tcW w:w="2893" w:type="pct"/>
                  <w:shd w:val="clear" w:color="auto" w:fill="auto"/>
                  <w:vAlign w:val="center"/>
                </w:tcPr>
                <w:p w14:paraId="6FE92E94">
                  <w:pPr>
                    <w:widowControl/>
                    <w:adjustRightInd w:val="0"/>
                    <w:snapToGrid w:val="0"/>
                    <w:rPr>
                      <w:sz w:val="21"/>
                      <w:szCs w:val="21"/>
                    </w:rPr>
                  </w:pPr>
                  <w:r>
                    <w:rPr>
                      <w:rFonts w:hint="eastAsia"/>
                      <w:sz w:val="21"/>
                      <w:szCs w:val="21"/>
                    </w:rPr>
                    <w:t>禁止新建、扩建不符合国家石化、现代煤化工等产业布局规划的项目</w:t>
                  </w:r>
                </w:p>
              </w:tc>
              <w:tc>
                <w:tcPr>
                  <w:tcW w:w="1169" w:type="pct"/>
                  <w:shd w:val="clear" w:color="auto" w:fill="auto"/>
                  <w:vAlign w:val="center"/>
                </w:tcPr>
                <w:p w14:paraId="6D21869B">
                  <w:pPr>
                    <w:widowControl/>
                    <w:adjustRightInd w:val="0"/>
                    <w:snapToGrid w:val="0"/>
                    <w:jc w:val="center"/>
                    <w:rPr>
                      <w:sz w:val="21"/>
                      <w:szCs w:val="21"/>
                    </w:rPr>
                  </w:pPr>
                  <w:r>
                    <w:rPr>
                      <w:rFonts w:hint="eastAsia"/>
                      <w:sz w:val="21"/>
                      <w:szCs w:val="21"/>
                    </w:rPr>
                    <w:t>不涉及</w:t>
                  </w:r>
                </w:p>
              </w:tc>
              <w:tc>
                <w:tcPr>
                  <w:tcW w:w="559" w:type="pct"/>
                  <w:shd w:val="clear" w:color="auto" w:fill="auto"/>
                  <w:vAlign w:val="center"/>
                </w:tcPr>
                <w:p w14:paraId="48663414">
                  <w:pPr>
                    <w:widowControl/>
                    <w:adjustRightInd w:val="0"/>
                    <w:snapToGrid w:val="0"/>
                    <w:jc w:val="center"/>
                    <w:rPr>
                      <w:sz w:val="21"/>
                      <w:szCs w:val="21"/>
                    </w:rPr>
                  </w:pPr>
                  <w:r>
                    <w:rPr>
                      <w:rFonts w:hint="eastAsia"/>
                      <w:sz w:val="21"/>
                      <w:szCs w:val="21"/>
                    </w:rPr>
                    <w:t>符合</w:t>
                  </w:r>
                </w:p>
              </w:tc>
            </w:tr>
            <w:tr w14:paraId="4943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0FBC85FE">
                  <w:pPr>
                    <w:widowControl/>
                    <w:adjustRightInd w:val="0"/>
                    <w:snapToGrid w:val="0"/>
                    <w:rPr>
                      <w:sz w:val="21"/>
                      <w:szCs w:val="21"/>
                    </w:rPr>
                  </w:pPr>
                  <w:r>
                    <w:rPr>
                      <w:rFonts w:hint="eastAsia"/>
                      <w:sz w:val="21"/>
                      <w:szCs w:val="21"/>
                    </w:rPr>
                    <w:t>11</w:t>
                  </w:r>
                </w:p>
              </w:tc>
              <w:tc>
                <w:tcPr>
                  <w:tcW w:w="2893" w:type="pct"/>
                  <w:shd w:val="clear" w:color="auto" w:fill="auto"/>
                  <w:vAlign w:val="center"/>
                </w:tcPr>
                <w:p w14:paraId="6D5EE6E1">
                  <w:pPr>
                    <w:widowControl/>
                    <w:adjustRightInd w:val="0"/>
                    <w:snapToGrid w:val="0"/>
                    <w:rPr>
                      <w:sz w:val="21"/>
                      <w:szCs w:val="21"/>
                    </w:rPr>
                  </w:pPr>
                  <w:r>
                    <w:rPr>
                      <w:rFonts w:hint="eastAsia"/>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1169" w:type="pct"/>
                  <w:shd w:val="clear" w:color="auto" w:fill="auto"/>
                  <w:vAlign w:val="center"/>
                </w:tcPr>
                <w:p w14:paraId="3634869B">
                  <w:pPr>
                    <w:widowControl/>
                    <w:adjustRightInd w:val="0"/>
                    <w:snapToGrid w:val="0"/>
                    <w:jc w:val="center"/>
                    <w:rPr>
                      <w:sz w:val="21"/>
                      <w:szCs w:val="21"/>
                    </w:rPr>
                  </w:pPr>
                  <w:r>
                    <w:rPr>
                      <w:rFonts w:hint="eastAsia"/>
                      <w:sz w:val="21"/>
                      <w:szCs w:val="21"/>
                    </w:rPr>
                    <w:t>不涉及</w:t>
                  </w:r>
                </w:p>
              </w:tc>
              <w:tc>
                <w:tcPr>
                  <w:tcW w:w="559" w:type="pct"/>
                  <w:shd w:val="clear" w:color="auto" w:fill="auto"/>
                  <w:vAlign w:val="center"/>
                </w:tcPr>
                <w:p w14:paraId="35C13975">
                  <w:pPr>
                    <w:widowControl/>
                    <w:adjustRightInd w:val="0"/>
                    <w:snapToGrid w:val="0"/>
                    <w:jc w:val="center"/>
                    <w:rPr>
                      <w:sz w:val="21"/>
                      <w:szCs w:val="21"/>
                    </w:rPr>
                  </w:pPr>
                  <w:r>
                    <w:rPr>
                      <w:rFonts w:hint="eastAsia"/>
                      <w:sz w:val="21"/>
                      <w:szCs w:val="21"/>
                    </w:rPr>
                    <w:t>符合</w:t>
                  </w:r>
                </w:p>
              </w:tc>
            </w:tr>
            <w:tr w14:paraId="644D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0E199980">
                  <w:pPr>
                    <w:widowControl/>
                    <w:adjustRightInd w:val="0"/>
                    <w:snapToGrid w:val="0"/>
                    <w:rPr>
                      <w:sz w:val="21"/>
                      <w:szCs w:val="21"/>
                    </w:rPr>
                  </w:pPr>
                  <w:r>
                    <w:rPr>
                      <w:rFonts w:hint="eastAsia"/>
                      <w:sz w:val="21"/>
                      <w:szCs w:val="21"/>
                    </w:rPr>
                    <w:t>12</w:t>
                  </w:r>
                </w:p>
              </w:tc>
              <w:tc>
                <w:tcPr>
                  <w:tcW w:w="2893" w:type="pct"/>
                  <w:shd w:val="clear" w:color="auto" w:fill="auto"/>
                  <w:vAlign w:val="center"/>
                </w:tcPr>
                <w:p w14:paraId="5250D704">
                  <w:pPr>
                    <w:widowControl/>
                    <w:adjustRightInd w:val="0"/>
                    <w:snapToGrid w:val="0"/>
                    <w:rPr>
                      <w:sz w:val="21"/>
                      <w:szCs w:val="21"/>
                    </w:rPr>
                  </w:pPr>
                  <w:r>
                    <w:rPr>
                      <w:rFonts w:hint="eastAsia"/>
                      <w:sz w:val="21"/>
                      <w:szCs w:val="21"/>
                    </w:rPr>
                    <w:t>法律法规及相关政策文件有更加严格规定的从其规定</w:t>
                  </w:r>
                </w:p>
              </w:tc>
              <w:tc>
                <w:tcPr>
                  <w:tcW w:w="1169" w:type="pct"/>
                  <w:shd w:val="clear" w:color="auto" w:fill="auto"/>
                  <w:vAlign w:val="center"/>
                </w:tcPr>
                <w:p w14:paraId="7E55E052">
                  <w:pPr>
                    <w:widowControl/>
                    <w:adjustRightInd w:val="0"/>
                    <w:snapToGrid w:val="0"/>
                    <w:jc w:val="center"/>
                    <w:rPr>
                      <w:sz w:val="21"/>
                      <w:szCs w:val="21"/>
                    </w:rPr>
                  </w:pPr>
                  <w:r>
                    <w:rPr>
                      <w:rFonts w:hint="eastAsia"/>
                      <w:sz w:val="21"/>
                      <w:szCs w:val="21"/>
                    </w:rPr>
                    <w:t>项目拟建设一家乡镇卫生院，严格按照相关要求进行建设</w:t>
                  </w:r>
                </w:p>
              </w:tc>
              <w:tc>
                <w:tcPr>
                  <w:tcW w:w="559" w:type="pct"/>
                  <w:shd w:val="clear" w:color="auto" w:fill="auto"/>
                  <w:vAlign w:val="center"/>
                </w:tcPr>
                <w:p w14:paraId="5B357996">
                  <w:pPr>
                    <w:widowControl/>
                    <w:adjustRightInd w:val="0"/>
                    <w:snapToGrid w:val="0"/>
                    <w:jc w:val="center"/>
                    <w:rPr>
                      <w:sz w:val="21"/>
                      <w:szCs w:val="21"/>
                    </w:rPr>
                  </w:pPr>
                  <w:r>
                    <w:rPr>
                      <w:rFonts w:hint="eastAsia"/>
                      <w:sz w:val="21"/>
                      <w:szCs w:val="21"/>
                    </w:rPr>
                    <w:t>符合</w:t>
                  </w:r>
                </w:p>
              </w:tc>
            </w:tr>
          </w:tbl>
          <w:p w14:paraId="608CEA8B">
            <w:pPr>
              <w:pStyle w:val="26"/>
              <w:spacing w:line="460" w:lineRule="exact"/>
              <w:ind w:firstLine="520" w:firstLineChars="200"/>
              <w:jc w:val="both"/>
              <w:rPr>
                <w:rFonts w:hAnsi="宋体"/>
                <w:b/>
                <w:color w:val="auto"/>
              </w:rPr>
            </w:pPr>
            <w:r>
              <w:rPr>
                <w:rFonts w:hint="eastAsia" w:ascii="Times New Roman" w:eastAsia="宋体" w:cs="Times New Roman"/>
                <w:color w:val="auto"/>
                <w:sz w:val="26"/>
                <w:szCs w:val="26"/>
              </w:rPr>
              <w:t>由上表可知，本项目符合《长江经济带发展负面清单指南（试行，2022年版）》(长江办（2022）7号)</w:t>
            </w:r>
            <w:r>
              <w:rPr>
                <w:rFonts w:hint="eastAsia" w:ascii="Times New Roman" w:eastAsia="宋体" w:cs="Times New Roman"/>
                <w:bCs/>
                <w:color w:val="auto"/>
                <w:sz w:val="26"/>
                <w:szCs w:val="26"/>
              </w:rPr>
              <w:t>中相关要求</w:t>
            </w:r>
            <w:r>
              <w:rPr>
                <w:rFonts w:hint="eastAsia" w:ascii="Times New Roman" w:eastAsia="宋体" w:cs="Times New Roman"/>
                <w:color w:val="0000FF"/>
              </w:rPr>
              <w:t>。</w:t>
            </w:r>
          </w:p>
          <w:p w14:paraId="7288C61F">
            <w:pPr>
              <w:widowControl/>
              <w:spacing w:line="460" w:lineRule="exact"/>
              <w:rPr>
                <w:b/>
                <w:sz w:val="24"/>
                <w:szCs w:val="24"/>
              </w:rPr>
            </w:pPr>
            <w:r>
              <w:rPr>
                <w:rFonts w:hint="eastAsia" w:hAnsi="宋体"/>
                <w:b/>
                <w:sz w:val="24"/>
                <w:szCs w:val="24"/>
              </w:rPr>
              <w:t>1.4与</w:t>
            </w:r>
            <w:r>
              <w:rPr>
                <w:rFonts w:hint="eastAsia"/>
                <w:b/>
                <w:bCs/>
                <w:kern w:val="0"/>
                <w:sz w:val="24"/>
                <w:szCs w:val="24"/>
              </w:rPr>
              <w:t>《四川省、重庆市长江经济带发展负面清单实施细则》（试行，2022年版）符合性分析</w:t>
            </w:r>
          </w:p>
          <w:p w14:paraId="61AAC66B">
            <w:pPr>
              <w:pStyle w:val="26"/>
              <w:spacing w:line="460" w:lineRule="exact"/>
              <w:ind w:firstLine="520" w:firstLineChars="200"/>
              <w:jc w:val="both"/>
              <w:rPr>
                <w:rFonts w:ascii="Times New Roman" w:eastAsia="宋体" w:cs="Times New Roman"/>
                <w:bCs/>
                <w:color w:val="auto"/>
              </w:rPr>
            </w:pPr>
            <w:r>
              <w:rPr>
                <w:rFonts w:hint="eastAsia" w:ascii="Times New Roman" w:eastAsia="宋体" w:cs="Times New Roman"/>
                <w:bCs/>
                <w:color w:val="auto"/>
                <w:sz w:val="26"/>
                <w:szCs w:val="26"/>
              </w:rPr>
              <w:t>项目与《四川省、重庆市长江经济带发展负面清单实施细则》（试行，2022年版）符合性分析见表1.4-1。</w:t>
            </w:r>
          </w:p>
          <w:p w14:paraId="2D641175">
            <w:pPr>
              <w:pStyle w:val="26"/>
              <w:ind w:firstLine="480" w:firstLineChars="200"/>
              <w:jc w:val="both"/>
              <w:rPr>
                <w:rFonts w:ascii="Times New Roman" w:eastAsia="宋体" w:cs="Times New Roman"/>
                <w:bCs/>
                <w:color w:val="auto"/>
              </w:rPr>
            </w:pPr>
          </w:p>
          <w:p w14:paraId="44C46DA5">
            <w:pPr>
              <w:adjustRightInd w:val="0"/>
              <w:snapToGrid w:val="0"/>
              <w:spacing w:line="460" w:lineRule="exact"/>
              <w:jc w:val="center"/>
              <w:rPr>
                <w:spacing w:val="-10"/>
                <w:sz w:val="24"/>
                <w:szCs w:val="24"/>
              </w:rPr>
            </w:pPr>
            <w:r>
              <w:rPr>
                <w:rFonts w:hint="eastAsia"/>
                <w:bCs/>
                <w:spacing w:val="-10"/>
                <w:sz w:val="24"/>
                <w:szCs w:val="24"/>
              </w:rPr>
              <w:t xml:space="preserve">表1.4-1 </w:t>
            </w:r>
            <w:r>
              <w:rPr>
                <w:spacing w:val="-10"/>
                <w:sz w:val="24"/>
                <w:szCs w:val="24"/>
              </w:rPr>
              <w:t>与</w:t>
            </w:r>
            <w:r>
              <w:rPr>
                <w:rFonts w:hint="eastAsia" w:ascii="Cambria Math" w:hAnsi="Cambria Math" w:cs="宋体"/>
                <w:bCs/>
                <w:spacing w:val="-10"/>
                <w:sz w:val="24"/>
                <w:szCs w:val="24"/>
              </w:rPr>
              <w:t>四川省、重庆市长江经济带实施细则</w:t>
            </w:r>
            <w:r>
              <w:rPr>
                <w:rFonts w:hint="eastAsia"/>
                <w:spacing w:val="-10"/>
                <w:sz w:val="24"/>
                <w:szCs w:val="24"/>
              </w:rPr>
              <w:t>符合性分析</w:t>
            </w:r>
          </w:p>
          <w:tbl>
            <w:tblPr>
              <w:tblStyle w:val="19"/>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871"/>
              <w:gridCol w:w="1563"/>
              <w:gridCol w:w="748"/>
            </w:tblGrid>
            <w:tr w14:paraId="4772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06E72221">
                  <w:pPr>
                    <w:widowControl/>
                    <w:adjustRightInd w:val="0"/>
                    <w:snapToGrid w:val="0"/>
                    <w:jc w:val="center"/>
                    <w:rPr>
                      <w:sz w:val="21"/>
                      <w:szCs w:val="21"/>
                    </w:rPr>
                  </w:pPr>
                  <w:r>
                    <w:rPr>
                      <w:rFonts w:hAnsi="宋体"/>
                      <w:sz w:val="21"/>
                      <w:szCs w:val="21"/>
                    </w:rPr>
                    <w:t>序号</w:t>
                  </w:r>
                </w:p>
              </w:tc>
              <w:tc>
                <w:tcPr>
                  <w:tcW w:w="2893" w:type="pct"/>
                  <w:shd w:val="clear" w:color="auto" w:fill="auto"/>
                  <w:vAlign w:val="center"/>
                </w:tcPr>
                <w:p w14:paraId="6C2A22F3">
                  <w:pPr>
                    <w:widowControl/>
                    <w:adjustRightInd w:val="0"/>
                    <w:snapToGrid w:val="0"/>
                    <w:jc w:val="center"/>
                    <w:rPr>
                      <w:sz w:val="21"/>
                      <w:szCs w:val="21"/>
                    </w:rPr>
                  </w:pPr>
                  <w:r>
                    <w:rPr>
                      <w:rFonts w:hAnsi="宋体"/>
                      <w:sz w:val="21"/>
                      <w:szCs w:val="21"/>
                    </w:rPr>
                    <w:t>文件要求</w:t>
                  </w:r>
                </w:p>
              </w:tc>
              <w:tc>
                <w:tcPr>
                  <w:tcW w:w="1169" w:type="pct"/>
                  <w:shd w:val="clear" w:color="auto" w:fill="auto"/>
                  <w:vAlign w:val="center"/>
                </w:tcPr>
                <w:p w14:paraId="6F424FF0">
                  <w:pPr>
                    <w:widowControl/>
                    <w:adjustRightInd w:val="0"/>
                    <w:snapToGrid w:val="0"/>
                    <w:jc w:val="center"/>
                    <w:rPr>
                      <w:sz w:val="21"/>
                      <w:szCs w:val="21"/>
                    </w:rPr>
                  </w:pPr>
                  <w:r>
                    <w:rPr>
                      <w:rFonts w:hAnsi="宋体"/>
                      <w:sz w:val="21"/>
                      <w:szCs w:val="21"/>
                    </w:rPr>
                    <w:t>项目情况</w:t>
                  </w:r>
                </w:p>
              </w:tc>
              <w:tc>
                <w:tcPr>
                  <w:tcW w:w="559" w:type="pct"/>
                  <w:shd w:val="clear" w:color="auto" w:fill="auto"/>
                  <w:vAlign w:val="center"/>
                </w:tcPr>
                <w:p w14:paraId="56CEF60C">
                  <w:pPr>
                    <w:widowControl/>
                    <w:adjustRightInd w:val="0"/>
                    <w:snapToGrid w:val="0"/>
                    <w:jc w:val="center"/>
                    <w:rPr>
                      <w:sz w:val="21"/>
                      <w:szCs w:val="21"/>
                    </w:rPr>
                  </w:pPr>
                  <w:r>
                    <w:rPr>
                      <w:rFonts w:hAnsi="宋体"/>
                      <w:sz w:val="21"/>
                      <w:szCs w:val="21"/>
                    </w:rPr>
                    <w:t>符合性</w:t>
                  </w:r>
                </w:p>
              </w:tc>
            </w:tr>
            <w:tr w14:paraId="18F9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46D3F7DA">
                  <w:pPr>
                    <w:widowControl/>
                    <w:adjustRightInd w:val="0"/>
                    <w:snapToGrid w:val="0"/>
                    <w:jc w:val="center"/>
                    <w:rPr>
                      <w:sz w:val="21"/>
                      <w:szCs w:val="21"/>
                    </w:rPr>
                  </w:pPr>
                  <w:r>
                    <w:rPr>
                      <w:sz w:val="21"/>
                      <w:szCs w:val="21"/>
                    </w:rPr>
                    <w:t>1</w:t>
                  </w:r>
                </w:p>
              </w:tc>
              <w:tc>
                <w:tcPr>
                  <w:tcW w:w="2893" w:type="pct"/>
                  <w:shd w:val="clear" w:color="auto" w:fill="auto"/>
                  <w:vAlign w:val="center"/>
                </w:tcPr>
                <w:p w14:paraId="7479DBFE">
                  <w:pPr>
                    <w:widowControl/>
                    <w:adjustRightInd w:val="0"/>
                    <w:snapToGrid w:val="0"/>
                    <w:rPr>
                      <w:sz w:val="21"/>
                      <w:szCs w:val="21"/>
                    </w:rPr>
                  </w:pPr>
                  <w:r>
                    <w:rPr>
                      <w:rFonts w:hAnsi="宋体"/>
                      <w:sz w:val="21"/>
                      <w:szCs w:val="21"/>
                    </w:rPr>
                    <w:t>禁止新建、</w:t>
                  </w:r>
                  <w:r>
                    <w:rPr>
                      <w:rFonts w:hint="eastAsia" w:hAnsi="宋体"/>
                      <w:sz w:val="21"/>
                      <w:szCs w:val="21"/>
                    </w:rPr>
                    <w:t>扩建项目</w:t>
                  </w:r>
                  <w:r>
                    <w:rPr>
                      <w:rFonts w:hAnsi="宋体"/>
                      <w:sz w:val="21"/>
                      <w:szCs w:val="21"/>
                    </w:rPr>
                    <w:t>和扩建不符合全国港口布局规划，以及《四川省内河水运发展规划》《泸州</w:t>
                  </w:r>
                  <w:r>
                    <w:rPr>
                      <w:sz w:val="21"/>
                      <w:szCs w:val="21"/>
                    </w:rPr>
                    <w:t>—</w:t>
                  </w:r>
                  <w:r>
                    <w:rPr>
                      <w:rFonts w:hAnsi="宋体"/>
                      <w:sz w:val="21"/>
                      <w:szCs w:val="21"/>
                    </w:rPr>
                    <w:t>宜宾</w:t>
                  </w:r>
                  <w:r>
                    <w:rPr>
                      <w:sz w:val="21"/>
                      <w:szCs w:val="21"/>
                    </w:rPr>
                    <w:t>—</w:t>
                  </w:r>
                  <w:r>
                    <w:rPr>
                      <w:rFonts w:hAnsi="宋体"/>
                      <w:sz w:val="21"/>
                      <w:szCs w:val="21"/>
                    </w:rPr>
                    <w:t>乐山港口群布局规划》《重庆港总体规划</w:t>
                  </w:r>
                  <w:r>
                    <w:rPr>
                      <w:rFonts w:hint="eastAsia"/>
                      <w:sz w:val="21"/>
                      <w:szCs w:val="21"/>
                    </w:rPr>
                    <w:t>（</w:t>
                  </w:r>
                  <w:r>
                    <w:rPr>
                      <w:sz w:val="21"/>
                      <w:szCs w:val="21"/>
                    </w:rPr>
                    <w:t>2035</w:t>
                  </w:r>
                  <w:r>
                    <w:rPr>
                      <w:rFonts w:hAnsi="宋体"/>
                      <w:sz w:val="21"/>
                      <w:szCs w:val="21"/>
                    </w:rPr>
                    <w:t>年）》等省级港口布局规划及市级</w:t>
                  </w:r>
                  <w:r>
                    <w:rPr>
                      <w:rFonts w:hAnsi="宋体"/>
                      <w:bCs/>
                      <w:sz w:val="21"/>
                      <w:szCs w:val="21"/>
                    </w:rPr>
                    <w:t>港口总体规划的码头项目</w:t>
                  </w:r>
                </w:p>
              </w:tc>
              <w:tc>
                <w:tcPr>
                  <w:tcW w:w="1169" w:type="pct"/>
                  <w:shd w:val="clear" w:color="auto" w:fill="auto"/>
                  <w:vAlign w:val="center"/>
                </w:tcPr>
                <w:p w14:paraId="3909B1E4">
                  <w:pPr>
                    <w:widowControl/>
                    <w:adjustRightInd w:val="0"/>
                    <w:snapToGrid w:val="0"/>
                    <w:jc w:val="center"/>
                    <w:rPr>
                      <w:sz w:val="21"/>
                      <w:szCs w:val="21"/>
                    </w:rPr>
                  </w:pPr>
                  <w:r>
                    <w:rPr>
                      <w:rFonts w:hint="eastAsia"/>
                      <w:sz w:val="21"/>
                      <w:szCs w:val="21"/>
                    </w:rPr>
                    <w:t>项目不涉及港口码头</w:t>
                  </w:r>
                </w:p>
              </w:tc>
              <w:tc>
                <w:tcPr>
                  <w:tcW w:w="559" w:type="pct"/>
                  <w:shd w:val="clear" w:color="auto" w:fill="auto"/>
                  <w:vAlign w:val="center"/>
                </w:tcPr>
                <w:p w14:paraId="017C311C">
                  <w:pPr>
                    <w:widowControl/>
                    <w:adjustRightInd w:val="0"/>
                    <w:snapToGrid w:val="0"/>
                    <w:jc w:val="center"/>
                    <w:rPr>
                      <w:sz w:val="21"/>
                      <w:szCs w:val="21"/>
                    </w:rPr>
                  </w:pPr>
                  <w:r>
                    <w:rPr>
                      <w:rFonts w:hint="eastAsia"/>
                      <w:sz w:val="21"/>
                      <w:szCs w:val="21"/>
                    </w:rPr>
                    <w:t>符合</w:t>
                  </w:r>
                </w:p>
              </w:tc>
            </w:tr>
            <w:tr w14:paraId="61BE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22A6BCC0">
                  <w:pPr>
                    <w:widowControl/>
                    <w:adjustRightInd w:val="0"/>
                    <w:snapToGrid w:val="0"/>
                    <w:jc w:val="center"/>
                    <w:rPr>
                      <w:sz w:val="21"/>
                      <w:szCs w:val="21"/>
                    </w:rPr>
                  </w:pPr>
                  <w:r>
                    <w:rPr>
                      <w:sz w:val="21"/>
                      <w:szCs w:val="21"/>
                    </w:rPr>
                    <w:t>2</w:t>
                  </w:r>
                </w:p>
              </w:tc>
              <w:tc>
                <w:tcPr>
                  <w:tcW w:w="2893" w:type="pct"/>
                  <w:shd w:val="clear" w:color="auto" w:fill="auto"/>
                  <w:vAlign w:val="center"/>
                </w:tcPr>
                <w:p w14:paraId="60AF29A5">
                  <w:pPr>
                    <w:widowControl/>
                    <w:adjustRightInd w:val="0"/>
                    <w:snapToGrid w:val="0"/>
                    <w:rPr>
                      <w:sz w:val="21"/>
                      <w:szCs w:val="21"/>
                    </w:rPr>
                  </w:pPr>
                  <w:r>
                    <w:rPr>
                      <w:rFonts w:hAnsi="宋体"/>
                      <w:sz w:val="21"/>
                      <w:szCs w:val="21"/>
                    </w:rPr>
                    <w:t>禁止新建、</w:t>
                  </w:r>
                  <w:r>
                    <w:rPr>
                      <w:rFonts w:hint="eastAsia" w:hAnsi="宋体"/>
                      <w:sz w:val="21"/>
                      <w:szCs w:val="21"/>
                    </w:rPr>
                    <w:t>扩建项目</w:t>
                  </w:r>
                  <w:r>
                    <w:rPr>
                      <w:rFonts w:hAnsi="宋体"/>
                      <w:sz w:val="21"/>
                      <w:szCs w:val="21"/>
                    </w:rPr>
                    <w:t>和扩建不符合《长江于线过江通道布局规划</w:t>
                  </w:r>
                  <w:r>
                    <w:rPr>
                      <w:rFonts w:hint="eastAsia"/>
                      <w:sz w:val="21"/>
                      <w:szCs w:val="21"/>
                    </w:rPr>
                    <w:t>（</w:t>
                  </w:r>
                  <w:r>
                    <w:rPr>
                      <w:sz w:val="21"/>
                      <w:szCs w:val="21"/>
                    </w:rPr>
                    <w:t>2020—2035</w:t>
                  </w:r>
                  <w:r>
                    <w:rPr>
                      <w:rFonts w:hAnsi="宋体"/>
                      <w:sz w:val="21"/>
                      <w:szCs w:val="21"/>
                    </w:rPr>
                    <w:t>年）》的过长江通道项目（含桥梁、隧道），</w:t>
                  </w:r>
                  <w:r>
                    <w:rPr>
                      <w:rFonts w:hAnsi="宋体"/>
                      <w:bCs/>
                      <w:sz w:val="21"/>
                      <w:szCs w:val="21"/>
                    </w:rPr>
                    <w:t>国家发展改革委同意过长江通道线位调整的除外</w:t>
                  </w:r>
                </w:p>
              </w:tc>
              <w:tc>
                <w:tcPr>
                  <w:tcW w:w="1169" w:type="pct"/>
                  <w:shd w:val="clear" w:color="auto" w:fill="auto"/>
                  <w:vAlign w:val="center"/>
                </w:tcPr>
                <w:p w14:paraId="30FCA74D">
                  <w:pPr>
                    <w:widowControl/>
                    <w:adjustRightInd w:val="0"/>
                    <w:snapToGrid w:val="0"/>
                    <w:jc w:val="center"/>
                    <w:rPr>
                      <w:sz w:val="21"/>
                      <w:szCs w:val="21"/>
                    </w:rPr>
                  </w:pPr>
                  <w:r>
                    <w:rPr>
                      <w:rFonts w:hint="eastAsia"/>
                      <w:sz w:val="21"/>
                      <w:szCs w:val="21"/>
                    </w:rPr>
                    <w:t>项目不涉及长江过江通道</w:t>
                  </w:r>
                </w:p>
              </w:tc>
              <w:tc>
                <w:tcPr>
                  <w:tcW w:w="559" w:type="pct"/>
                  <w:shd w:val="clear" w:color="auto" w:fill="auto"/>
                  <w:vAlign w:val="center"/>
                </w:tcPr>
                <w:p w14:paraId="641B0382">
                  <w:pPr>
                    <w:widowControl/>
                    <w:adjustRightInd w:val="0"/>
                    <w:snapToGrid w:val="0"/>
                    <w:jc w:val="center"/>
                    <w:rPr>
                      <w:sz w:val="21"/>
                      <w:szCs w:val="21"/>
                    </w:rPr>
                  </w:pPr>
                  <w:r>
                    <w:rPr>
                      <w:rFonts w:hint="eastAsia"/>
                      <w:sz w:val="21"/>
                      <w:szCs w:val="21"/>
                    </w:rPr>
                    <w:t>符合</w:t>
                  </w:r>
                </w:p>
              </w:tc>
            </w:tr>
            <w:tr w14:paraId="139F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5EDDE670">
                  <w:pPr>
                    <w:widowControl/>
                    <w:adjustRightInd w:val="0"/>
                    <w:snapToGrid w:val="0"/>
                    <w:jc w:val="center"/>
                    <w:rPr>
                      <w:sz w:val="21"/>
                      <w:szCs w:val="21"/>
                    </w:rPr>
                  </w:pPr>
                  <w:r>
                    <w:rPr>
                      <w:sz w:val="21"/>
                      <w:szCs w:val="21"/>
                    </w:rPr>
                    <w:t>3</w:t>
                  </w:r>
                </w:p>
              </w:tc>
              <w:tc>
                <w:tcPr>
                  <w:tcW w:w="2893" w:type="pct"/>
                  <w:shd w:val="clear" w:color="auto" w:fill="auto"/>
                  <w:vAlign w:val="center"/>
                </w:tcPr>
                <w:p w14:paraId="5FE8930C">
                  <w:pPr>
                    <w:widowControl/>
                    <w:adjustRightInd w:val="0"/>
                    <w:snapToGrid w:val="0"/>
                    <w:rPr>
                      <w:sz w:val="21"/>
                      <w:szCs w:val="21"/>
                    </w:rPr>
                  </w:pPr>
                  <w:r>
                    <w:rPr>
                      <w:rFonts w:hint="eastAsia"/>
                      <w:sz w:val="21"/>
                      <w:szCs w:val="21"/>
                    </w:rPr>
                    <w:t>禁止在自然保护区核心区、缓冲区地岸线和河段范围内投资建设旅游和生产经营项目。自然保护区的内部未分区的，</w:t>
                  </w:r>
                  <w:r>
                    <w:rPr>
                      <w:rFonts w:hint="eastAsia"/>
                      <w:bCs/>
                      <w:sz w:val="21"/>
                      <w:szCs w:val="21"/>
                    </w:rPr>
                    <w:t>依照核心区和缓冲区的规定管控</w:t>
                  </w:r>
                </w:p>
              </w:tc>
              <w:tc>
                <w:tcPr>
                  <w:tcW w:w="1169" w:type="pct"/>
                  <w:shd w:val="clear" w:color="auto" w:fill="auto"/>
                  <w:vAlign w:val="center"/>
                </w:tcPr>
                <w:p w14:paraId="0109CA48">
                  <w:pPr>
                    <w:widowControl/>
                    <w:adjustRightInd w:val="0"/>
                    <w:snapToGrid w:val="0"/>
                    <w:jc w:val="center"/>
                    <w:rPr>
                      <w:sz w:val="21"/>
                      <w:szCs w:val="21"/>
                    </w:rPr>
                  </w:pPr>
                  <w:r>
                    <w:rPr>
                      <w:rFonts w:hint="eastAsia"/>
                      <w:spacing w:val="-2"/>
                      <w:sz w:val="21"/>
                      <w:szCs w:val="21"/>
                    </w:rPr>
                    <w:t>项目</w:t>
                  </w:r>
                  <w:r>
                    <w:rPr>
                      <w:rFonts w:hint="eastAsia"/>
                      <w:sz w:val="21"/>
                      <w:szCs w:val="21"/>
                    </w:rPr>
                    <w:t>不涉及自然保护区</w:t>
                  </w:r>
                </w:p>
              </w:tc>
              <w:tc>
                <w:tcPr>
                  <w:tcW w:w="559" w:type="pct"/>
                  <w:shd w:val="clear" w:color="auto" w:fill="auto"/>
                  <w:vAlign w:val="center"/>
                </w:tcPr>
                <w:p w14:paraId="5F6A30E9">
                  <w:pPr>
                    <w:widowControl/>
                    <w:adjustRightInd w:val="0"/>
                    <w:snapToGrid w:val="0"/>
                    <w:jc w:val="center"/>
                    <w:rPr>
                      <w:sz w:val="21"/>
                      <w:szCs w:val="21"/>
                    </w:rPr>
                  </w:pPr>
                  <w:r>
                    <w:rPr>
                      <w:rFonts w:hint="eastAsia"/>
                      <w:sz w:val="21"/>
                      <w:szCs w:val="21"/>
                    </w:rPr>
                    <w:t>符合</w:t>
                  </w:r>
                </w:p>
              </w:tc>
            </w:tr>
            <w:tr w14:paraId="6B759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30B4CAC0">
                  <w:pPr>
                    <w:widowControl/>
                    <w:adjustRightInd w:val="0"/>
                    <w:snapToGrid w:val="0"/>
                    <w:jc w:val="center"/>
                    <w:rPr>
                      <w:sz w:val="21"/>
                      <w:szCs w:val="21"/>
                    </w:rPr>
                  </w:pPr>
                  <w:r>
                    <w:rPr>
                      <w:sz w:val="21"/>
                      <w:szCs w:val="21"/>
                    </w:rPr>
                    <w:t>4</w:t>
                  </w:r>
                </w:p>
              </w:tc>
              <w:tc>
                <w:tcPr>
                  <w:tcW w:w="2893" w:type="pct"/>
                  <w:shd w:val="clear" w:color="auto" w:fill="auto"/>
                  <w:vAlign w:val="center"/>
                </w:tcPr>
                <w:p w14:paraId="6AFF21B1">
                  <w:pPr>
                    <w:widowControl/>
                    <w:adjustRightInd w:val="0"/>
                    <w:snapToGrid w:val="0"/>
                    <w:rPr>
                      <w:sz w:val="21"/>
                      <w:szCs w:val="21"/>
                    </w:rPr>
                  </w:pPr>
                  <w:r>
                    <w:rPr>
                      <w:rFonts w:hint="eastAsia"/>
                      <w:sz w:val="21"/>
                      <w:szCs w:val="21"/>
                    </w:rPr>
                    <w:t>禁止违反风景名胜区规划，在风景名胜区内设立各类开发区。禁止在风景名胜区核心景区的岸线和河段范围内建设宾馆、招待所、培训中心、疗养院以及与风景名胜资源保护无关</w:t>
                  </w:r>
                  <w:r>
                    <w:rPr>
                      <w:rFonts w:hint="eastAsia"/>
                      <w:bCs/>
                      <w:sz w:val="21"/>
                      <w:szCs w:val="21"/>
                    </w:rPr>
                    <w:t>的项目</w:t>
                  </w:r>
                </w:p>
              </w:tc>
              <w:tc>
                <w:tcPr>
                  <w:tcW w:w="1169" w:type="pct"/>
                  <w:shd w:val="clear" w:color="auto" w:fill="auto"/>
                  <w:vAlign w:val="center"/>
                </w:tcPr>
                <w:p w14:paraId="50244FE2">
                  <w:pPr>
                    <w:widowControl/>
                    <w:adjustRightInd w:val="0"/>
                    <w:snapToGrid w:val="0"/>
                    <w:jc w:val="center"/>
                    <w:rPr>
                      <w:sz w:val="21"/>
                      <w:szCs w:val="21"/>
                    </w:rPr>
                  </w:pPr>
                  <w:r>
                    <w:rPr>
                      <w:rFonts w:hint="eastAsia"/>
                      <w:spacing w:val="-2"/>
                      <w:sz w:val="21"/>
                      <w:szCs w:val="21"/>
                    </w:rPr>
                    <w:t>项目</w:t>
                  </w:r>
                  <w:r>
                    <w:rPr>
                      <w:rFonts w:hint="eastAsia"/>
                      <w:sz w:val="21"/>
                      <w:szCs w:val="21"/>
                    </w:rPr>
                    <w:t>不涉及风景名胜区</w:t>
                  </w:r>
                </w:p>
              </w:tc>
              <w:tc>
                <w:tcPr>
                  <w:tcW w:w="559" w:type="pct"/>
                  <w:shd w:val="clear" w:color="auto" w:fill="auto"/>
                  <w:vAlign w:val="center"/>
                </w:tcPr>
                <w:p w14:paraId="45B25774">
                  <w:pPr>
                    <w:widowControl/>
                    <w:adjustRightInd w:val="0"/>
                    <w:snapToGrid w:val="0"/>
                    <w:jc w:val="center"/>
                    <w:rPr>
                      <w:sz w:val="21"/>
                      <w:szCs w:val="21"/>
                    </w:rPr>
                  </w:pPr>
                  <w:r>
                    <w:rPr>
                      <w:rFonts w:hint="eastAsia"/>
                      <w:sz w:val="21"/>
                      <w:szCs w:val="21"/>
                    </w:rPr>
                    <w:t>符合</w:t>
                  </w:r>
                </w:p>
              </w:tc>
            </w:tr>
            <w:tr w14:paraId="7EC00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58661900">
                  <w:pPr>
                    <w:widowControl/>
                    <w:adjustRightInd w:val="0"/>
                    <w:snapToGrid w:val="0"/>
                    <w:jc w:val="center"/>
                    <w:rPr>
                      <w:sz w:val="21"/>
                      <w:szCs w:val="21"/>
                    </w:rPr>
                  </w:pPr>
                  <w:r>
                    <w:rPr>
                      <w:sz w:val="21"/>
                      <w:szCs w:val="21"/>
                    </w:rPr>
                    <w:t>5</w:t>
                  </w:r>
                </w:p>
              </w:tc>
              <w:tc>
                <w:tcPr>
                  <w:tcW w:w="2893" w:type="pct"/>
                  <w:shd w:val="clear" w:color="auto" w:fill="auto"/>
                  <w:vAlign w:val="center"/>
                </w:tcPr>
                <w:p w14:paraId="0B1DC58B">
                  <w:pPr>
                    <w:widowControl/>
                    <w:adjustRightInd w:val="0"/>
                    <w:snapToGrid w:val="0"/>
                    <w:rPr>
                      <w:sz w:val="21"/>
                      <w:szCs w:val="21"/>
                    </w:rPr>
                  </w:pPr>
                  <w:r>
                    <w:rPr>
                      <w:rFonts w:hint="eastAsia"/>
                      <w:sz w:val="21"/>
                      <w:szCs w:val="21"/>
                    </w:rPr>
                    <w:t>禁止在饮用水水源准保护区的岸线和河段范围内新建、扩建对水体污染严重的建设项目，禁止扩建项目增加排污量的</w:t>
                  </w:r>
                  <w:r>
                    <w:rPr>
                      <w:rFonts w:hint="eastAsia"/>
                      <w:bCs/>
                      <w:sz w:val="21"/>
                      <w:szCs w:val="21"/>
                    </w:rPr>
                    <w:t>建设项目</w:t>
                  </w:r>
                </w:p>
              </w:tc>
              <w:tc>
                <w:tcPr>
                  <w:tcW w:w="1169" w:type="pct"/>
                  <w:shd w:val="clear" w:color="auto" w:fill="auto"/>
                  <w:vAlign w:val="center"/>
                </w:tcPr>
                <w:p w14:paraId="7260DC31">
                  <w:pPr>
                    <w:widowControl/>
                    <w:adjustRightInd w:val="0"/>
                    <w:snapToGrid w:val="0"/>
                    <w:jc w:val="center"/>
                    <w:rPr>
                      <w:spacing w:val="-2"/>
                      <w:sz w:val="21"/>
                      <w:szCs w:val="21"/>
                    </w:rPr>
                  </w:pPr>
                  <w:r>
                    <w:rPr>
                      <w:rFonts w:hint="eastAsia"/>
                      <w:spacing w:val="-2"/>
                      <w:sz w:val="21"/>
                      <w:szCs w:val="21"/>
                    </w:rPr>
                    <w:t>项目不涉及饮用水源准保护区岸线河段</w:t>
                  </w:r>
                </w:p>
              </w:tc>
              <w:tc>
                <w:tcPr>
                  <w:tcW w:w="559" w:type="pct"/>
                  <w:shd w:val="clear" w:color="auto" w:fill="auto"/>
                  <w:vAlign w:val="center"/>
                </w:tcPr>
                <w:p w14:paraId="2391BA46">
                  <w:pPr>
                    <w:widowControl/>
                    <w:adjustRightInd w:val="0"/>
                    <w:snapToGrid w:val="0"/>
                    <w:jc w:val="center"/>
                    <w:rPr>
                      <w:sz w:val="21"/>
                      <w:szCs w:val="21"/>
                    </w:rPr>
                  </w:pPr>
                  <w:r>
                    <w:rPr>
                      <w:rFonts w:hint="eastAsia"/>
                      <w:sz w:val="21"/>
                      <w:szCs w:val="21"/>
                    </w:rPr>
                    <w:t>符合</w:t>
                  </w:r>
                </w:p>
              </w:tc>
            </w:tr>
            <w:tr w14:paraId="52185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3FD23E94">
                  <w:pPr>
                    <w:widowControl/>
                    <w:adjustRightInd w:val="0"/>
                    <w:snapToGrid w:val="0"/>
                    <w:jc w:val="center"/>
                    <w:rPr>
                      <w:sz w:val="21"/>
                      <w:szCs w:val="21"/>
                    </w:rPr>
                  </w:pPr>
                  <w:r>
                    <w:rPr>
                      <w:sz w:val="21"/>
                      <w:szCs w:val="21"/>
                    </w:rPr>
                    <w:t>6</w:t>
                  </w:r>
                </w:p>
              </w:tc>
              <w:tc>
                <w:tcPr>
                  <w:tcW w:w="2893" w:type="pct"/>
                  <w:shd w:val="clear" w:color="auto" w:fill="auto"/>
                  <w:vAlign w:val="center"/>
                </w:tcPr>
                <w:p w14:paraId="19D102C9">
                  <w:pPr>
                    <w:widowControl/>
                    <w:adjustRightInd w:val="0"/>
                    <w:snapToGrid w:val="0"/>
                    <w:rPr>
                      <w:sz w:val="21"/>
                      <w:szCs w:val="21"/>
                    </w:rPr>
                  </w:pPr>
                  <w:r>
                    <w:rPr>
                      <w:rFonts w:hint="eastAsia"/>
                      <w:sz w:val="21"/>
                      <w:szCs w:val="21"/>
                    </w:rPr>
                    <w:t>饮用水水源二级保护区的岸线和河段范围内，除遵守准保护区规定外，禁止新建、扩建项目、扩建排放污染物的投资建</w:t>
                  </w:r>
                  <w:r>
                    <w:rPr>
                      <w:rFonts w:hint="eastAsia"/>
                      <w:bCs/>
                      <w:sz w:val="21"/>
                      <w:szCs w:val="21"/>
                    </w:rPr>
                    <w:t>设项目；禁止从事对水体有污染的水产养殖等活动</w:t>
                  </w:r>
                </w:p>
              </w:tc>
              <w:tc>
                <w:tcPr>
                  <w:tcW w:w="1169" w:type="pct"/>
                  <w:shd w:val="clear" w:color="auto" w:fill="auto"/>
                  <w:vAlign w:val="center"/>
                </w:tcPr>
                <w:p w14:paraId="6509D2C1">
                  <w:pPr>
                    <w:widowControl/>
                    <w:adjustRightInd w:val="0"/>
                    <w:snapToGrid w:val="0"/>
                    <w:jc w:val="center"/>
                    <w:rPr>
                      <w:spacing w:val="-2"/>
                      <w:sz w:val="21"/>
                      <w:szCs w:val="21"/>
                    </w:rPr>
                  </w:pPr>
                  <w:r>
                    <w:rPr>
                      <w:rFonts w:hint="eastAsia"/>
                      <w:spacing w:val="-2"/>
                      <w:sz w:val="21"/>
                      <w:szCs w:val="21"/>
                    </w:rPr>
                    <w:t>项目不涉及饮用水源</w:t>
                  </w:r>
                  <w:r>
                    <w:rPr>
                      <w:rFonts w:hint="eastAsia"/>
                      <w:sz w:val="21"/>
                      <w:szCs w:val="21"/>
                    </w:rPr>
                    <w:t>二级</w:t>
                  </w:r>
                  <w:r>
                    <w:rPr>
                      <w:rFonts w:hint="eastAsia"/>
                      <w:spacing w:val="-2"/>
                      <w:sz w:val="21"/>
                      <w:szCs w:val="21"/>
                    </w:rPr>
                    <w:t>保护区岸线河段</w:t>
                  </w:r>
                </w:p>
              </w:tc>
              <w:tc>
                <w:tcPr>
                  <w:tcW w:w="559" w:type="pct"/>
                  <w:shd w:val="clear" w:color="auto" w:fill="auto"/>
                  <w:vAlign w:val="center"/>
                </w:tcPr>
                <w:p w14:paraId="4AC8EC3D">
                  <w:pPr>
                    <w:widowControl/>
                    <w:adjustRightInd w:val="0"/>
                    <w:snapToGrid w:val="0"/>
                    <w:jc w:val="center"/>
                    <w:rPr>
                      <w:sz w:val="21"/>
                      <w:szCs w:val="21"/>
                    </w:rPr>
                  </w:pPr>
                  <w:r>
                    <w:rPr>
                      <w:rFonts w:hint="eastAsia"/>
                      <w:sz w:val="21"/>
                      <w:szCs w:val="21"/>
                    </w:rPr>
                    <w:t>符合</w:t>
                  </w:r>
                </w:p>
              </w:tc>
            </w:tr>
            <w:tr w14:paraId="765C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2B9C0951">
                  <w:pPr>
                    <w:widowControl/>
                    <w:adjustRightInd w:val="0"/>
                    <w:snapToGrid w:val="0"/>
                    <w:jc w:val="center"/>
                    <w:rPr>
                      <w:sz w:val="21"/>
                      <w:szCs w:val="21"/>
                    </w:rPr>
                  </w:pPr>
                  <w:r>
                    <w:rPr>
                      <w:rFonts w:hint="eastAsia"/>
                      <w:sz w:val="21"/>
                      <w:szCs w:val="21"/>
                    </w:rPr>
                    <w:t>7</w:t>
                  </w:r>
                </w:p>
              </w:tc>
              <w:tc>
                <w:tcPr>
                  <w:tcW w:w="2893" w:type="pct"/>
                  <w:shd w:val="clear" w:color="auto" w:fill="auto"/>
                  <w:vAlign w:val="center"/>
                </w:tcPr>
                <w:p w14:paraId="76D04A0A">
                  <w:pPr>
                    <w:widowControl/>
                    <w:adjustRightInd w:val="0"/>
                    <w:snapToGrid w:val="0"/>
                    <w:rPr>
                      <w:sz w:val="21"/>
                      <w:szCs w:val="21"/>
                    </w:rPr>
                  </w:pPr>
                  <w:r>
                    <w:rPr>
                      <w:rFonts w:hint="eastAsia"/>
                      <w:sz w:val="21"/>
                      <w:szCs w:val="21"/>
                    </w:rPr>
                    <w:t>饮用水水源一级保护区的岸线和河段范围内，除遵守二级保护区规定外，禁止新建、扩建项目、扩建与供水设施和保护水源无关的项目，以及网箱养殖、畜禽养殖、旅游等可能污染</w:t>
                  </w:r>
                  <w:r>
                    <w:rPr>
                      <w:rFonts w:hint="eastAsia"/>
                      <w:bCs/>
                      <w:sz w:val="21"/>
                      <w:szCs w:val="21"/>
                    </w:rPr>
                    <w:t>饮用水水体的投资建设项目</w:t>
                  </w:r>
                </w:p>
              </w:tc>
              <w:tc>
                <w:tcPr>
                  <w:tcW w:w="1169" w:type="pct"/>
                  <w:shd w:val="clear" w:color="auto" w:fill="auto"/>
                  <w:vAlign w:val="center"/>
                </w:tcPr>
                <w:p w14:paraId="23EA0CDD">
                  <w:pPr>
                    <w:widowControl/>
                    <w:adjustRightInd w:val="0"/>
                    <w:snapToGrid w:val="0"/>
                    <w:jc w:val="center"/>
                    <w:rPr>
                      <w:spacing w:val="-2"/>
                      <w:sz w:val="21"/>
                      <w:szCs w:val="21"/>
                    </w:rPr>
                  </w:pPr>
                  <w:r>
                    <w:rPr>
                      <w:rFonts w:hint="eastAsia"/>
                      <w:spacing w:val="-2"/>
                      <w:sz w:val="21"/>
                      <w:szCs w:val="21"/>
                    </w:rPr>
                    <w:t>项目不涉及饮用水源</w:t>
                  </w:r>
                  <w:r>
                    <w:rPr>
                      <w:rFonts w:hint="eastAsia"/>
                      <w:sz w:val="21"/>
                      <w:szCs w:val="21"/>
                    </w:rPr>
                    <w:t>一级</w:t>
                  </w:r>
                  <w:r>
                    <w:rPr>
                      <w:rFonts w:hint="eastAsia"/>
                      <w:spacing w:val="-2"/>
                      <w:sz w:val="21"/>
                      <w:szCs w:val="21"/>
                    </w:rPr>
                    <w:t>保护区岸线河段</w:t>
                  </w:r>
                </w:p>
              </w:tc>
              <w:tc>
                <w:tcPr>
                  <w:tcW w:w="559" w:type="pct"/>
                  <w:shd w:val="clear" w:color="auto" w:fill="auto"/>
                  <w:vAlign w:val="center"/>
                </w:tcPr>
                <w:p w14:paraId="7CC5F7F8">
                  <w:pPr>
                    <w:widowControl/>
                    <w:adjustRightInd w:val="0"/>
                    <w:snapToGrid w:val="0"/>
                    <w:jc w:val="center"/>
                    <w:rPr>
                      <w:sz w:val="21"/>
                      <w:szCs w:val="21"/>
                    </w:rPr>
                  </w:pPr>
                  <w:r>
                    <w:rPr>
                      <w:rFonts w:hint="eastAsia"/>
                      <w:sz w:val="21"/>
                      <w:szCs w:val="21"/>
                    </w:rPr>
                    <w:t>符合</w:t>
                  </w:r>
                </w:p>
              </w:tc>
            </w:tr>
            <w:tr w14:paraId="6556E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417B5881">
                  <w:pPr>
                    <w:widowControl/>
                    <w:adjustRightInd w:val="0"/>
                    <w:snapToGrid w:val="0"/>
                    <w:jc w:val="center"/>
                    <w:rPr>
                      <w:sz w:val="21"/>
                      <w:szCs w:val="21"/>
                    </w:rPr>
                  </w:pPr>
                  <w:r>
                    <w:rPr>
                      <w:rFonts w:hint="eastAsia"/>
                      <w:sz w:val="21"/>
                      <w:szCs w:val="21"/>
                    </w:rPr>
                    <w:t>8</w:t>
                  </w:r>
                </w:p>
              </w:tc>
              <w:tc>
                <w:tcPr>
                  <w:tcW w:w="2893" w:type="pct"/>
                  <w:shd w:val="clear" w:color="auto" w:fill="auto"/>
                  <w:vAlign w:val="center"/>
                </w:tcPr>
                <w:p w14:paraId="589D91B5">
                  <w:pPr>
                    <w:widowControl/>
                    <w:adjustRightInd w:val="0"/>
                    <w:snapToGrid w:val="0"/>
                    <w:rPr>
                      <w:sz w:val="21"/>
                      <w:szCs w:val="21"/>
                    </w:rPr>
                  </w:pPr>
                  <w:r>
                    <w:rPr>
                      <w:rFonts w:hint="eastAsia"/>
                      <w:sz w:val="21"/>
                      <w:szCs w:val="21"/>
                    </w:rPr>
                    <w:t>禁止在水产种质资源保护区岸线和河段范围内</w:t>
                  </w:r>
                  <w:r>
                    <w:rPr>
                      <w:rFonts w:hint="eastAsia"/>
                      <w:bCs/>
                      <w:sz w:val="21"/>
                      <w:szCs w:val="21"/>
                    </w:rPr>
                    <w:t>新建围湖造田、围湖造地或挖沙采石等投资建设项目</w:t>
                  </w:r>
                </w:p>
              </w:tc>
              <w:tc>
                <w:tcPr>
                  <w:tcW w:w="1169" w:type="pct"/>
                  <w:shd w:val="clear" w:color="auto" w:fill="auto"/>
                  <w:vAlign w:val="center"/>
                </w:tcPr>
                <w:p w14:paraId="3500A75C">
                  <w:pPr>
                    <w:widowControl/>
                    <w:adjustRightInd w:val="0"/>
                    <w:snapToGrid w:val="0"/>
                    <w:jc w:val="center"/>
                    <w:rPr>
                      <w:sz w:val="21"/>
                      <w:szCs w:val="21"/>
                    </w:rPr>
                  </w:pPr>
                  <w:r>
                    <w:rPr>
                      <w:rFonts w:hint="eastAsia"/>
                      <w:sz w:val="21"/>
                      <w:szCs w:val="21"/>
                    </w:rPr>
                    <w:t>项目不涉及水产种质资源保护区岸线和河段</w:t>
                  </w:r>
                </w:p>
              </w:tc>
              <w:tc>
                <w:tcPr>
                  <w:tcW w:w="559" w:type="pct"/>
                  <w:shd w:val="clear" w:color="auto" w:fill="auto"/>
                  <w:vAlign w:val="center"/>
                </w:tcPr>
                <w:p w14:paraId="30315372">
                  <w:pPr>
                    <w:widowControl/>
                    <w:adjustRightInd w:val="0"/>
                    <w:snapToGrid w:val="0"/>
                    <w:jc w:val="center"/>
                    <w:rPr>
                      <w:sz w:val="21"/>
                      <w:szCs w:val="21"/>
                    </w:rPr>
                  </w:pPr>
                  <w:r>
                    <w:rPr>
                      <w:rFonts w:hint="eastAsia"/>
                      <w:sz w:val="21"/>
                      <w:szCs w:val="21"/>
                    </w:rPr>
                    <w:t>符合</w:t>
                  </w:r>
                </w:p>
              </w:tc>
            </w:tr>
            <w:tr w14:paraId="39A7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07F3E585">
                  <w:pPr>
                    <w:widowControl/>
                    <w:adjustRightInd w:val="0"/>
                    <w:snapToGrid w:val="0"/>
                    <w:jc w:val="center"/>
                    <w:rPr>
                      <w:sz w:val="21"/>
                      <w:szCs w:val="21"/>
                    </w:rPr>
                  </w:pPr>
                  <w:r>
                    <w:rPr>
                      <w:rFonts w:hint="eastAsia"/>
                      <w:sz w:val="21"/>
                      <w:szCs w:val="21"/>
                    </w:rPr>
                    <w:t>9</w:t>
                  </w:r>
                </w:p>
              </w:tc>
              <w:tc>
                <w:tcPr>
                  <w:tcW w:w="2893" w:type="pct"/>
                  <w:shd w:val="clear" w:color="auto" w:fill="auto"/>
                  <w:vAlign w:val="center"/>
                </w:tcPr>
                <w:p w14:paraId="4D4D0FE8">
                  <w:pPr>
                    <w:widowControl/>
                    <w:adjustRightInd w:val="0"/>
                    <w:snapToGrid w:val="0"/>
                    <w:rPr>
                      <w:sz w:val="21"/>
                      <w:szCs w:val="21"/>
                    </w:rPr>
                  </w:pPr>
                  <w:r>
                    <w:rPr>
                      <w:rFonts w:hint="eastAsia"/>
                      <w:sz w:val="21"/>
                      <w:szCs w:val="21"/>
                    </w:rPr>
                    <w:t>禁止在国家湿地公园的岸线和河段范围内开（围）垦、填埋或者排干湿地，截断湿地水源，挖沙、采矿，倾倒有毒有害物质、废弃物、垃圾</w:t>
                  </w:r>
                  <w:r>
                    <w:rPr>
                      <w:rFonts w:hint="eastAsia"/>
                      <w:sz w:val="21"/>
                      <w:szCs w:val="21"/>
                      <w:lang w:eastAsia="zh-CN"/>
                    </w:rPr>
                    <w:t>，</w:t>
                  </w:r>
                  <w:r>
                    <w:rPr>
                      <w:rFonts w:hint="eastAsia"/>
                      <w:sz w:val="21"/>
                      <w:szCs w:val="21"/>
                    </w:rPr>
                    <w:t>从事房地产、度假村、高尔夫球场、风力发电、光伏发电等任何不符合主体功能定位的建设项</w:t>
                  </w:r>
                  <w:r>
                    <w:rPr>
                      <w:rFonts w:hint="eastAsia"/>
                      <w:bCs/>
                      <w:sz w:val="21"/>
                      <w:szCs w:val="21"/>
                    </w:rPr>
                    <w:t>目和开发活动，破坏野生动物栖息地和迁徙通道、鱼类沺游通道</w:t>
                  </w:r>
                </w:p>
              </w:tc>
              <w:tc>
                <w:tcPr>
                  <w:tcW w:w="1169" w:type="pct"/>
                  <w:shd w:val="clear" w:color="auto" w:fill="auto"/>
                  <w:vAlign w:val="center"/>
                </w:tcPr>
                <w:p w14:paraId="0B15A68B">
                  <w:pPr>
                    <w:widowControl/>
                    <w:adjustRightInd w:val="0"/>
                    <w:snapToGrid w:val="0"/>
                    <w:jc w:val="center"/>
                    <w:rPr>
                      <w:sz w:val="21"/>
                      <w:szCs w:val="21"/>
                    </w:rPr>
                  </w:pPr>
                  <w:r>
                    <w:rPr>
                      <w:rFonts w:hint="eastAsia"/>
                      <w:sz w:val="21"/>
                      <w:szCs w:val="21"/>
                    </w:rPr>
                    <w:t>项目不涉及国家湿地公园的岸线和河段</w:t>
                  </w:r>
                </w:p>
              </w:tc>
              <w:tc>
                <w:tcPr>
                  <w:tcW w:w="559" w:type="pct"/>
                  <w:shd w:val="clear" w:color="auto" w:fill="auto"/>
                  <w:vAlign w:val="center"/>
                </w:tcPr>
                <w:p w14:paraId="1266102D">
                  <w:pPr>
                    <w:widowControl/>
                    <w:adjustRightInd w:val="0"/>
                    <w:snapToGrid w:val="0"/>
                    <w:jc w:val="center"/>
                    <w:rPr>
                      <w:sz w:val="21"/>
                      <w:szCs w:val="21"/>
                    </w:rPr>
                  </w:pPr>
                  <w:r>
                    <w:rPr>
                      <w:rFonts w:hint="eastAsia"/>
                      <w:sz w:val="21"/>
                      <w:szCs w:val="21"/>
                    </w:rPr>
                    <w:t>符合</w:t>
                  </w:r>
                </w:p>
              </w:tc>
            </w:tr>
            <w:tr w14:paraId="01A0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48D33F55">
                  <w:pPr>
                    <w:widowControl/>
                    <w:adjustRightInd w:val="0"/>
                    <w:snapToGrid w:val="0"/>
                    <w:jc w:val="center"/>
                    <w:rPr>
                      <w:sz w:val="21"/>
                      <w:szCs w:val="21"/>
                    </w:rPr>
                  </w:pPr>
                  <w:r>
                    <w:rPr>
                      <w:rFonts w:hint="eastAsia"/>
                      <w:sz w:val="21"/>
                      <w:szCs w:val="21"/>
                    </w:rPr>
                    <w:t>10</w:t>
                  </w:r>
                </w:p>
              </w:tc>
              <w:tc>
                <w:tcPr>
                  <w:tcW w:w="2893" w:type="pct"/>
                  <w:shd w:val="clear" w:color="auto" w:fill="auto"/>
                  <w:vAlign w:val="center"/>
                </w:tcPr>
                <w:p w14:paraId="0DDC647B">
                  <w:pPr>
                    <w:widowControl/>
                    <w:adjustRightInd w:val="0"/>
                    <w:snapToGrid w:val="0"/>
                    <w:rPr>
                      <w:sz w:val="21"/>
                      <w:szCs w:val="21"/>
                    </w:rPr>
                  </w:pPr>
                  <w:r>
                    <w:rPr>
                      <w:rFonts w:hint="eastAsia"/>
                      <w:sz w:val="21"/>
                      <w:szCs w:val="21"/>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w:t>
                  </w:r>
                  <w:r>
                    <w:rPr>
                      <w:rFonts w:hint="eastAsia"/>
                      <w:bCs/>
                      <w:sz w:val="21"/>
                      <w:szCs w:val="21"/>
                    </w:rPr>
                    <w:t>的项目</w:t>
                  </w:r>
                </w:p>
              </w:tc>
              <w:tc>
                <w:tcPr>
                  <w:tcW w:w="1169" w:type="pct"/>
                  <w:shd w:val="clear" w:color="auto" w:fill="auto"/>
                  <w:vAlign w:val="center"/>
                </w:tcPr>
                <w:p w14:paraId="5E4E7F06">
                  <w:pPr>
                    <w:widowControl/>
                    <w:adjustRightInd w:val="0"/>
                    <w:snapToGrid w:val="0"/>
                    <w:jc w:val="center"/>
                    <w:rPr>
                      <w:sz w:val="21"/>
                      <w:szCs w:val="21"/>
                    </w:rPr>
                  </w:pPr>
                  <w:r>
                    <w:rPr>
                      <w:rFonts w:hint="eastAsia"/>
                      <w:sz w:val="21"/>
                      <w:szCs w:val="21"/>
                    </w:rPr>
                    <w:t>项目不涉及长江流域河湖岸线</w:t>
                  </w:r>
                </w:p>
              </w:tc>
              <w:tc>
                <w:tcPr>
                  <w:tcW w:w="559" w:type="pct"/>
                  <w:shd w:val="clear" w:color="auto" w:fill="auto"/>
                  <w:vAlign w:val="center"/>
                </w:tcPr>
                <w:p w14:paraId="62E898E8">
                  <w:pPr>
                    <w:widowControl/>
                    <w:adjustRightInd w:val="0"/>
                    <w:snapToGrid w:val="0"/>
                    <w:jc w:val="center"/>
                    <w:rPr>
                      <w:sz w:val="21"/>
                      <w:szCs w:val="21"/>
                    </w:rPr>
                  </w:pPr>
                  <w:r>
                    <w:rPr>
                      <w:rFonts w:hint="eastAsia"/>
                      <w:sz w:val="21"/>
                      <w:szCs w:val="21"/>
                    </w:rPr>
                    <w:t>符合</w:t>
                  </w:r>
                </w:p>
              </w:tc>
            </w:tr>
            <w:tr w14:paraId="3C281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31431DB0">
                  <w:pPr>
                    <w:widowControl/>
                    <w:adjustRightInd w:val="0"/>
                    <w:snapToGrid w:val="0"/>
                    <w:jc w:val="center"/>
                    <w:rPr>
                      <w:sz w:val="21"/>
                      <w:szCs w:val="21"/>
                    </w:rPr>
                  </w:pPr>
                  <w:r>
                    <w:rPr>
                      <w:rFonts w:hint="eastAsia"/>
                      <w:sz w:val="21"/>
                      <w:szCs w:val="21"/>
                    </w:rPr>
                    <w:t>11</w:t>
                  </w:r>
                </w:p>
              </w:tc>
              <w:tc>
                <w:tcPr>
                  <w:tcW w:w="2893" w:type="pct"/>
                  <w:shd w:val="clear" w:color="auto" w:fill="auto"/>
                  <w:vAlign w:val="center"/>
                </w:tcPr>
                <w:p w14:paraId="6BC71FE2">
                  <w:pPr>
                    <w:widowControl/>
                    <w:adjustRightInd w:val="0"/>
                    <w:snapToGrid w:val="0"/>
                    <w:rPr>
                      <w:bCs/>
                      <w:sz w:val="21"/>
                      <w:szCs w:val="21"/>
                    </w:rPr>
                  </w:pPr>
                  <w:r>
                    <w:rPr>
                      <w:rFonts w:hint="eastAsia"/>
                      <w:bCs/>
                      <w:sz w:val="21"/>
                      <w:szCs w:val="21"/>
                    </w:rPr>
                    <w:t>禁止在《全国重要江河湖泊水功能区划》划定的河段及湖泊保护区、保留区内投资建设不利于水资源及自然生态保护的项目</w:t>
                  </w:r>
                </w:p>
              </w:tc>
              <w:tc>
                <w:tcPr>
                  <w:tcW w:w="1169" w:type="pct"/>
                  <w:shd w:val="clear" w:color="auto" w:fill="auto"/>
                  <w:vAlign w:val="center"/>
                </w:tcPr>
                <w:p w14:paraId="05F99C75">
                  <w:pPr>
                    <w:widowControl/>
                    <w:adjustRightInd w:val="0"/>
                    <w:snapToGrid w:val="0"/>
                    <w:jc w:val="center"/>
                    <w:rPr>
                      <w:sz w:val="21"/>
                      <w:szCs w:val="21"/>
                    </w:rPr>
                  </w:pPr>
                  <w:r>
                    <w:rPr>
                      <w:rFonts w:hint="eastAsia"/>
                      <w:sz w:val="21"/>
                      <w:szCs w:val="21"/>
                    </w:rPr>
                    <w:t>项目不涉及</w:t>
                  </w:r>
                  <w:r>
                    <w:rPr>
                      <w:rFonts w:hint="eastAsia"/>
                      <w:bCs/>
                      <w:sz w:val="21"/>
                      <w:szCs w:val="21"/>
                    </w:rPr>
                    <w:t>《全国重要江河湖泊水功能区划》划定的河段及湖泊保护区、保留区</w:t>
                  </w:r>
                </w:p>
              </w:tc>
              <w:tc>
                <w:tcPr>
                  <w:tcW w:w="559" w:type="pct"/>
                  <w:shd w:val="clear" w:color="auto" w:fill="auto"/>
                  <w:vAlign w:val="center"/>
                </w:tcPr>
                <w:p w14:paraId="78C27F2C">
                  <w:pPr>
                    <w:widowControl/>
                    <w:adjustRightInd w:val="0"/>
                    <w:snapToGrid w:val="0"/>
                    <w:jc w:val="center"/>
                    <w:rPr>
                      <w:sz w:val="21"/>
                      <w:szCs w:val="21"/>
                    </w:rPr>
                  </w:pPr>
                  <w:r>
                    <w:rPr>
                      <w:rFonts w:hint="eastAsia"/>
                      <w:sz w:val="21"/>
                      <w:szCs w:val="21"/>
                    </w:rPr>
                    <w:t>符合</w:t>
                  </w:r>
                </w:p>
              </w:tc>
            </w:tr>
            <w:tr w14:paraId="3587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3EBE7E51">
                  <w:pPr>
                    <w:widowControl/>
                    <w:adjustRightInd w:val="0"/>
                    <w:snapToGrid w:val="0"/>
                    <w:jc w:val="center"/>
                    <w:rPr>
                      <w:sz w:val="21"/>
                      <w:szCs w:val="21"/>
                    </w:rPr>
                  </w:pPr>
                  <w:r>
                    <w:rPr>
                      <w:rFonts w:hint="eastAsia"/>
                      <w:sz w:val="21"/>
                      <w:szCs w:val="21"/>
                    </w:rPr>
                    <w:t>12</w:t>
                  </w:r>
                </w:p>
              </w:tc>
              <w:tc>
                <w:tcPr>
                  <w:tcW w:w="2893" w:type="pct"/>
                  <w:shd w:val="clear" w:color="auto" w:fill="auto"/>
                  <w:vAlign w:val="center"/>
                </w:tcPr>
                <w:p w14:paraId="75F1A4A5">
                  <w:pPr>
                    <w:widowControl/>
                    <w:adjustRightInd w:val="0"/>
                    <w:snapToGrid w:val="0"/>
                    <w:rPr>
                      <w:sz w:val="21"/>
                      <w:szCs w:val="21"/>
                    </w:rPr>
                  </w:pPr>
                  <w:r>
                    <w:rPr>
                      <w:rFonts w:hint="eastAsia"/>
                      <w:sz w:val="21"/>
                      <w:szCs w:val="21"/>
                    </w:rPr>
                    <w:t>禁止在长江流域江河、湖泊新设、改设或者扩大排污口，经有管辖权的生态环境主管部门或者长江流域生态环境</w:t>
                  </w:r>
                  <w:r>
                    <w:rPr>
                      <w:rFonts w:hint="eastAsia"/>
                      <w:bCs/>
                      <w:sz w:val="21"/>
                      <w:szCs w:val="21"/>
                    </w:rPr>
                    <w:t>监督管理机构同意的除外</w:t>
                  </w:r>
                </w:p>
              </w:tc>
              <w:tc>
                <w:tcPr>
                  <w:tcW w:w="1169" w:type="pct"/>
                  <w:shd w:val="clear" w:color="auto" w:fill="auto"/>
                  <w:vAlign w:val="center"/>
                </w:tcPr>
                <w:p w14:paraId="22CBF6C6">
                  <w:pPr>
                    <w:widowControl/>
                    <w:adjustRightInd w:val="0"/>
                    <w:snapToGrid w:val="0"/>
                    <w:jc w:val="center"/>
                    <w:rPr>
                      <w:sz w:val="21"/>
                      <w:szCs w:val="21"/>
                    </w:rPr>
                  </w:pPr>
                  <w:r>
                    <w:rPr>
                      <w:rFonts w:hint="eastAsia"/>
                      <w:sz w:val="21"/>
                      <w:szCs w:val="21"/>
                    </w:rPr>
                    <w:t>项目不设置入河排放口</w:t>
                  </w:r>
                </w:p>
              </w:tc>
              <w:tc>
                <w:tcPr>
                  <w:tcW w:w="559" w:type="pct"/>
                  <w:shd w:val="clear" w:color="auto" w:fill="auto"/>
                  <w:vAlign w:val="center"/>
                </w:tcPr>
                <w:p w14:paraId="6A72959C">
                  <w:pPr>
                    <w:widowControl/>
                    <w:adjustRightInd w:val="0"/>
                    <w:snapToGrid w:val="0"/>
                    <w:jc w:val="center"/>
                    <w:rPr>
                      <w:sz w:val="21"/>
                      <w:szCs w:val="21"/>
                    </w:rPr>
                  </w:pPr>
                  <w:r>
                    <w:rPr>
                      <w:rFonts w:hint="eastAsia"/>
                      <w:sz w:val="21"/>
                      <w:szCs w:val="21"/>
                    </w:rPr>
                    <w:t>符合</w:t>
                  </w:r>
                </w:p>
              </w:tc>
            </w:tr>
            <w:tr w14:paraId="1F989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614D0A9E">
                  <w:pPr>
                    <w:widowControl/>
                    <w:adjustRightInd w:val="0"/>
                    <w:snapToGrid w:val="0"/>
                    <w:jc w:val="center"/>
                    <w:rPr>
                      <w:sz w:val="21"/>
                      <w:szCs w:val="21"/>
                    </w:rPr>
                  </w:pPr>
                  <w:r>
                    <w:rPr>
                      <w:rFonts w:hint="eastAsia"/>
                      <w:sz w:val="21"/>
                      <w:szCs w:val="21"/>
                    </w:rPr>
                    <w:t>13</w:t>
                  </w:r>
                </w:p>
              </w:tc>
              <w:tc>
                <w:tcPr>
                  <w:tcW w:w="2893" w:type="pct"/>
                  <w:shd w:val="clear" w:color="auto" w:fill="auto"/>
                  <w:vAlign w:val="center"/>
                </w:tcPr>
                <w:p w14:paraId="0561EB8C">
                  <w:pPr>
                    <w:widowControl/>
                    <w:adjustRightInd w:val="0"/>
                    <w:snapToGrid w:val="0"/>
                    <w:rPr>
                      <w:sz w:val="21"/>
                      <w:szCs w:val="21"/>
                    </w:rPr>
                  </w:pPr>
                  <w:r>
                    <w:rPr>
                      <w:rFonts w:hint="eastAsia"/>
                      <w:sz w:val="21"/>
                      <w:szCs w:val="21"/>
                    </w:rPr>
                    <w:t>禁止在长江干流、大渡河、峨江、赤水河、汜江、嘉陵江、乌江、汉江和</w:t>
                  </w:r>
                  <w:r>
                    <w:rPr>
                      <w:sz w:val="21"/>
                      <w:szCs w:val="21"/>
                    </w:rPr>
                    <w:t>51</w:t>
                  </w:r>
                  <w:r>
                    <w:rPr>
                      <w:rFonts w:hint="eastAsia"/>
                      <w:sz w:val="21"/>
                      <w:szCs w:val="21"/>
                    </w:rPr>
                    <w:t>个（四川省</w:t>
                  </w:r>
                  <w:r>
                    <w:rPr>
                      <w:sz w:val="21"/>
                      <w:szCs w:val="21"/>
                    </w:rPr>
                    <w:t>45</w:t>
                  </w:r>
                  <w:r>
                    <w:rPr>
                      <w:rFonts w:hint="eastAsia"/>
                      <w:sz w:val="21"/>
                      <w:szCs w:val="21"/>
                    </w:rPr>
                    <w:t>个、重庆市</w:t>
                  </w:r>
                  <w:r>
                    <w:rPr>
                      <w:sz w:val="21"/>
                      <w:szCs w:val="21"/>
                    </w:rPr>
                    <w:t>6</w:t>
                  </w:r>
                  <w:r>
                    <w:rPr>
                      <w:rFonts w:hint="eastAsia"/>
                      <w:sz w:val="21"/>
                      <w:szCs w:val="21"/>
                    </w:rPr>
                    <w:t>个）水生生物</w:t>
                  </w:r>
                  <w:r>
                    <w:rPr>
                      <w:rFonts w:hint="eastAsia"/>
                      <w:bCs/>
                      <w:sz w:val="21"/>
                      <w:szCs w:val="21"/>
                    </w:rPr>
                    <w:t>保护区开展生产性捕捞</w:t>
                  </w:r>
                </w:p>
              </w:tc>
              <w:tc>
                <w:tcPr>
                  <w:tcW w:w="1169" w:type="pct"/>
                  <w:shd w:val="clear" w:color="auto" w:fill="auto"/>
                  <w:vAlign w:val="center"/>
                </w:tcPr>
                <w:p w14:paraId="4A1219F1">
                  <w:pPr>
                    <w:widowControl/>
                    <w:adjustRightInd w:val="0"/>
                    <w:snapToGrid w:val="0"/>
                    <w:jc w:val="center"/>
                    <w:rPr>
                      <w:sz w:val="21"/>
                      <w:szCs w:val="21"/>
                    </w:rPr>
                  </w:pPr>
                  <w:r>
                    <w:rPr>
                      <w:rFonts w:hint="eastAsia"/>
                      <w:sz w:val="21"/>
                      <w:szCs w:val="21"/>
                    </w:rPr>
                    <w:t>项目不开展</w:t>
                  </w:r>
                  <w:r>
                    <w:rPr>
                      <w:rFonts w:hint="eastAsia"/>
                      <w:bCs/>
                      <w:sz w:val="21"/>
                      <w:szCs w:val="21"/>
                    </w:rPr>
                    <w:t>生产性捕捞</w:t>
                  </w:r>
                </w:p>
              </w:tc>
              <w:tc>
                <w:tcPr>
                  <w:tcW w:w="559" w:type="pct"/>
                  <w:shd w:val="clear" w:color="auto" w:fill="auto"/>
                  <w:vAlign w:val="center"/>
                </w:tcPr>
                <w:p w14:paraId="2343E5F0">
                  <w:pPr>
                    <w:widowControl/>
                    <w:adjustRightInd w:val="0"/>
                    <w:snapToGrid w:val="0"/>
                    <w:jc w:val="center"/>
                    <w:rPr>
                      <w:sz w:val="21"/>
                      <w:szCs w:val="21"/>
                    </w:rPr>
                  </w:pPr>
                  <w:r>
                    <w:rPr>
                      <w:rFonts w:hint="eastAsia"/>
                      <w:sz w:val="21"/>
                      <w:szCs w:val="21"/>
                    </w:rPr>
                    <w:t>符合</w:t>
                  </w:r>
                </w:p>
              </w:tc>
            </w:tr>
            <w:tr w14:paraId="0AEF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02C3C049">
                  <w:pPr>
                    <w:widowControl/>
                    <w:adjustRightInd w:val="0"/>
                    <w:snapToGrid w:val="0"/>
                    <w:jc w:val="center"/>
                    <w:rPr>
                      <w:sz w:val="21"/>
                      <w:szCs w:val="21"/>
                    </w:rPr>
                  </w:pPr>
                  <w:r>
                    <w:rPr>
                      <w:rFonts w:hint="eastAsia"/>
                      <w:sz w:val="21"/>
                      <w:szCs w:val="21"/>
                    </w:rPr>
                    <w:t>14</w:t>
                  </w:r>
                </w:p>
              </w:tc>
              <w:tc>
                <w:tcPr>
                  <w:tcW w:w="2893" w:type="pct"/>
                  <w:shd w:val="clear" w:color="auto" w:fill="auto"/>
                  <w:vAlign w:val="center"/>
                </w:tcPr>
                <w:p w14:paraId="4F3309E5">
                  <w:pPr>
                    <w:widowControl/>
                    <w:adjustRightInd w:val="0"/>
                    <w:snapToGrid w:val="0"/>
                    <w:rPr>
                      <w:sz w:val="21"/>
                      <w:szCs w:val="21"/>
                    </w:rPr>
                  </w:pPr>
                  <w:r>
                    <w:rPr>
                      <w:rFonts w:hint="eastAsia"/>
                      <w:sz w:val="21"/>
                      <w:szCs w:val="21"/>
                    </w:rPr>
                    <w:t>禁止在长江干支流、重要湖泊岸线一公里范围内</w:t>
                  </w:r>
                  <w:r>
                    <w:rPr>
                      <w:rFonts w:hint="eastAsia"/>
                      <w:bCs/>
                      <w:sz w:val="21"/>
                      <w:szCs w:val="21"/>
                    </w:rPr>
                    <w:t>新建、扩建化工园区和化工项目</w:t>
                  </w:r>
                </w:p>
              </w:tc>
              <w:tc>
                <w:tcPr>
                  <w:tcW w:w="1169" w:type="pct"/>
                  <w:shd w:val="clear" w:color="auto" w:fill="auto"/>
                  <w:vAlign w:val="center"/>
                </w:tcPr>
                <w:p w14:paraId="14C19665">
                  <w:pPr>
                    <w:widowControl/>
                    <w:adjustRightInd w:val="0"/>
                    <w:snapToGrid w:val="0"/>
                    <w:jc w:val="center"/>
                    <w:rPr>
                      <w:sz w:val="21"/>
                      <w:szCs w:val="21"/>
                    </w:rPr>
                  </w:pPr>
                  <w:r>
                    <w:rPr>
                      <w:rFonts w:hint="eastAsia"/>
                      <w:sz w:val="21"/>
                      <w:szCs w:val="21"/>
                    </w:rPr>
                    <w:t>项目不在长江干支流、重要湖泊岸线一公里范围内，不属于化工项目</w:t>
                  </w:r>
                </w:p>
              </w:tc>
              <w:tc>
                <w:tcPr>
                  <w:tcW w:w="559" w:type="pct"/>
                  <w:shd w:val="clear" w:color="auto" w:fill="auto"/>
                  <w:vAlign w:val="center"/>
                </w:tcPr>
                <w:p w14:paraId="3C1DC2B5">
                  <w:pPr>
                    <w:widowControl/>
                    <w:adjustRightInd w:val="0"/>
                    <w:snapToGrid w:val="0"/>
                    <w:jc w:val="center"/>
                    <w:rPr>
                      <w:sz w:val="21"/>
                      <w:szCs w:val="21"/>
                    </w:rPr>
                  </w:pPr>
                  <w:r>
                    <w:rPr>
                      <w:rFonts w:hint="eastAsia"/>
                      <w:sz w:val="21"/>
                      <w:szCs w:val="21"/>
                    </w:rPr>
                    <w:t>符合</w:t>
                  </w:r>
                </w:p>
              </w:tc>
            </w:tr>
            <w:tr w14:paraId="7ABE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7B5276BA">
                  <w:pPr>
                    <w:widowControl/>
                    <w:adjustRightInd w:val="0"/>
                    <w:snapToGrid w:val="0"/>
                    <w:jc w:val="center"/>
                    <w:rPr>
                      <w:sz w:val="21"/>
                      <w:szCs w:val="21"/>
                    </w:rPr>
                  </w:pPr>
                  <w:r>
                    <w:rPr>
                      <w:rFonts w:hint="eastAsia"/>
                      <w:sz w:val="21"/>
                      <w:szCs w:val="21"/>
                    </w:rPr>
                    <w:t>15</w:t>
                  </w:r>
                </w:p>
              </w:tc>
              <w:tc>
                <w:tcPr>
                  <w:tcW w:w="2893" w:type="pct"/>
                  <w:shd w:val="clear" w:color="auto" w:fill="auto"/>
                  <w:vAlign w:val="center"/>
                </w:tcPr>
                <w:p w14:paraId="309F2CF1">
                  <w:pPr>
                    <w:widowControl/>
                    <w:adjustRightInd w:val="0"/>
                    <w:snapToGrid w:val="0"/>
                    <w:rPr>
                      <w:sz w:val="21"/>
                      <w:szCs w:val="21"/>
                    </w:rPr>
                  </w:pPr>
                  <w:r>
                    <w:rPr>
                      <w:rFonts w:hint="eastAsia"/>
                      <w:sz w:val="21"/>
                      <w:szCs w:val="21"/>
                    </w:rPr>
                    <w:t>禁止在长江干流岸线三公里范围内和重要支流岸线一公里范围内新建、扩建项目、扩建尾矿库、冶炼渣库、磷石膏</w:t>
                  </w:r>
                  <w:r>
                    <w:rPr>
                      <w:rFonts w:hint="eastAsia"/>
                      <w:bCs/>
                      <w:sz w:val="21"/>
                      <w:szCs w:val="21"/>
                    </w:rPr>
                    <w:t>库，以提升安全、生态环境保护水平为目的的扩建项目除外</w:t>
                  </w:r>
                </w:p>
              </w:tc>
              <w:tc>
                <w:tcPr>
                  <w:tcW w:w="1169" w:type="pct"/>
                  <w:shd w:val="clear" w:color="auto" w:fill="auto"/>
                  <w:vAlign w:val="center"/>
                </w:tcPr>
                <w:p w14:paraId="27081768">
                  <w:pPr>
                    <w:widowControl/>
                    <w:adjustRightInd w:val="0"/>
                    <w:snapToGrid w:val="0"/>
                    <w:jc w:val="center"/>
                    <w:rPr>
                      <w:sz w:val="21"/>
                      <w:szCs w:val="21"/>
                    </w:rPr>
                  </w:pPr>
                  <w:r>
                    <w:rPr>
                      <w:rFonts w:hint="eastAsia"/>
                      <w:sz w:val="21"/>
                      <w:szCs w:val="21"/>
                    </w:rPr>
                    <w:t>项目不涉及尾矿库、冶炼渣库、磷石膏</w:t>
                  </w:r>
                  <w:r>
                    <w:rPr>
                      <w:rFonts w:hint="eastAsia"/>
                      <w:bCs/>
                      <w:sz w:val="21"/>
                      <w:szCs w:val="21"/>
                    </w:rPr>
                    <w:t>库</w:t>
                  </w:r>
                </w:p>
              </w:tc>
              <w:tc>
                <w:tcPr>
                  <w:tcW w:w="559" w:type="pct"/>
                  <w:shd w:val="clear" w:color="auto" w:fill="auto"/>
                  <w:vAlign w:val="center"/>
                </w:tcPr>
                <w:p w14:paraId="6734B6D7">
                  <w:pPr>
                    <w:widowControl/>
                    <w:adjustRightInd w:val="0"/>
                    <w:snapToGrid w:val="0"/>
                    <w:jc w:val="center"/>
                    <w:rPr>
                      <w:sz w:val="21"/>
                      <w:szCs w:val="21"/>
                    </w:rPr>
                  </w:pPr>
                  <w:r>
                    <w:rPr>
                      <w:rFonts w:hint="eastAsia"/>
                      <w:sz w:val="21"/>
                      <w:szCs w:val="21"/>
                    </w:rPr>
                    <w:t>符合</w:t>
                  </w:r>
                </w:p>
              </w:tc>
            </w:tr>
            <w:tr w14:paraId="0876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7EE2B491">
                  <w:pPr>
                    <w:widowControl/>
                    <w:adjustRightInd w:val="0"/>
                    <w:snapToGrid w:val="0"/>
                    <w:jc w:val="center"/>
                    <w:rPr>
                      <w:sz w:val="21"/>
                      <w:szCs w:val="21"/>
                    </w:rPr>
                  </w:pPr>
                  <w:r>
                    <w:rPr>
                      <w:rFonts w:hint="eastAsia"/>
                      <w:sz w:val="21"/>
                      <w:szCs w:val="21"/>
                    </w:rPr>
                    <w:t>16</w:t>
                  </w:r>
                </w:p>
              </w:tc>
              <w:tc>
                <w:tcPr>
                  <w:tcW w:w="2893" w:type="pct"/>
                  <w:shd w:val="clear" w:color="auto" w:fill="auto"/>
                  <w:vAlign w:val="center"/>
                </w:tcPr>
                <w:p w14:paraId="62FD022E">
                  <w:pPr>
                    <w:widowControl/>
                    <w:adjustRightInd w:val="0"/>
                    <w:snapToGrid w:val="0"/>
                    <w:rPr>
                      <w:sz w:val="21"/>
                      <w:szCs w:val="21"/>
                    </w:rPr>
                  </w:pPr>
                  <w:r>
                    <w:rPr>
                      <w:rFonts w:hint="eastAsia"/>
                      <w:bCs/>
                      <w:sz w:val="21"/>
                      <w:szCs w:val="21"/>
                    </w:rPr>
                    <w:t>禁止在生态保护红线区域、永久基本农田集中区域和其他需要特别保护的区域内选址建设尾矿库、冶炼渣库、磷石膏库</w:t>
                  </w:r>
                </w:p>
              </w:tc>
              <w:tc>
                <w:tcPr>
                  <w:tcW w:w="1169" w:type="pct"/>
                  <w:shd w:val="clear" w:color="auto" w:fill="auto"/>
                  <w:vAlign w:val="center"/>
                </w:tcPr>
                <w:p w14:paraId="794F9A18">
                  <w:pPr>
                    <w:widowControl/>
                    <w:adjustRightInd w:val="0"/>
                    <w:snapToGrid w:val="0"/>
                    <w:jc w:val="center"/>
                    <w:rPr>
                      <w:sz w:val="21"/>
                      <w:szCs w:val="21"/>
                    </w:rPr>
                  </w:pPr>
                  <w:r>
                    <w:rPr>
                      <w:rFonts w:hint="eastAsia"/>
                      <w:sz w:val="21"/>
                      <w:szCs w:val="21"/>
                    </w:rPr>
                    <w:t>项目不涉及</w:t>
                  </w:r>
                  <w:r>
                    <w:rPr>
                      <w:rFonts w:hint="eastAsia"/>
                      <w:bCs/>
                      <w:sz w:val="21"/>
                      <w:szCs w:val="21"/>
                    </w:rPr>
                    <w:t>生态保护红线区域、永久基本农田</w:t>
                  </w:r>
                </w:p>
              </w:tc>
              <w:tc>
                <w:tcPr>
                  <w:tcW w:w="559" w:type="pct"/>
                  <w:shd w:val="clear" w:color="auto" w:fill="auto"/>
                  <w:vAlign w:val="center"/>
                </w:tcPr>
                <w:p w14:paraId="6FE429CD">
                  <w:pPr>
                    <w:widowControl/>
                    <w:adjustRightInd w:val="0"/>
                    <w:snapToGrid w:val="0"/>
                    <w:jc w:val="center"/>
                    <w:rPr>
                      <w:sz w:val="21"/>
                      <w:szCs w:val="21"/>
                    </w:rPr>
                  </w:pPr>
                  <w:r>
                    <w:rPr>
                      <w:rFonts w:hint="eastAsia"/>
                      <w:sz w:val="21"/>
                      <w:szCs w:val="21"/>
                    </w:rPr>
                    <w:t>符合</w:t>
                  </w:r>
                </w:p>
              </w:tc>
            </w:tr>
            <w:tr w14:paraId="5F83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0E4CCBED">
                  <w:pPr>
                    <w:widowControl/>
                    <w:adjustRightInd w:val="0"/>
                    <w:snapToGrid w:val="0"/>
                    <w:jc w:val="center"/>
                    <w:rPr>
                      <w:sz w:val="21"/>
                      <w:szCs w:val="21"/>
                    </w:rPr>
                  </w:pPr>
                  <w:r>
                    <w:rPr>
                      <w:rFonts w:hint="eastAsia"/>
                      <w:sz w:val="21"/>
                      <w:szCs w:val="21"/>
                    </w:rPr>
                    <w:t>17</w:t>
                  </w:r>
                </w:p>
              </w:tc>
              <w:tc>
                <w:tcPr>
                  <w:tcW w:w="2893" w:type="pct"/>
                  <w:shd w:val="clear" w:color="auto" w:fill="auto"/>
                  <w:vAlign w:val="center"/>
                </w:tcPr>
                <w:p w14:paraId="62FA25A0">
                  <w:pPr>
                    <w:widowControl/>
                    <w:adjustRightInd w:val="0"/>
                    <w:snapToGrid w:val="0"/>
                    <w:rPr>
                      <w:sz w:val="21"/>
                      <w:szCs w:val="21"/>
                    </w:rPr>
                  </w:pPr>
                  <w:r>
                    <w:rPr>
                      <w:rFonts w:hint="eastAsia"/>
                      <w:sz w:val="21"/>
                      <w:szCs w:val="21"/>
                    </w:rPr>
                    <w:t>禁止在合规园区外新建、扩建钢铁、石化、化</w:t>
                  </w:r>
                  <w:r>
                    <w:rPr>
                      <w:rFonts w:hint="eastAsia"/>
                      <w:bCs/>
                      <w:sz w:val="21"/>
                      <w:szCs w:val="21"/>
                    </w:rPr>
                    <w:t>工、焦化、建材、有色、制浆造纸等高污染项目</w:t>
                  </w:r>
                </w:p>
              </w:tc>
              <w:tc>
                <w:tcPr>
                  <w:tcW w:w="1169" w:type="pct"/>
                  <w:shd w:val="clear" w:color="auto" w:fill="auto"/>
                  <w:vAlign w:val="center"/>
                </w:tcPr>
                <w:p w14:paraId="64D498A0">
                  <w:pPr>
                    <w:widowControl/>
                    <w:adjustRightInd w:val="0"/>
                    <w:snapToGrid w:val="0"/>
                    <w:jc w:val="center"/>
                    <w:rPr>
                      <w:sz w:val="21"/>
                      <w:szCs w:val="21"/>
                    </w:rPr>
                  </w:pPr>
                  <w:r>
                    <w:rPr>
                      <w:rFonts w:hint="eastAsia"/>
                      <w:sz w:val="21"/>
                      <w:szCs w:val="21"/>
                    </w:rPr>
                    <w:t>不涉及</w:t>
                  </w:r>
                </w:p>
              </w:tc>
              <w:tc>
                <w:tcPr>
                  <w:tcW w:w="559" w:type="pct"/>
                  <w:shd w:val="clear" w:color="auto" w:fill="auto"/>
                  <w:vAlign w:val="center"/>
                </w:tcPr>
                <w:p w14:paraId="6B7DFFFE">
                  <w:pPr>
                    <w:widowControl/>
                    <w:adjustRightInd w:val="0"/>
                    <w:snapToGrid w:val="0"/>
                    <w:jc w:val="center"/>
                    <w:rPr>
                      <w:sz w:val="21"/>
                      <w:szCs w:val="21"/>
                    </w:rPr>
                  </w:pPr>
                  <w:r>
                    <w:rPr>
                      <w:rFonts w:hint="eastAsia"/>
                      <w:sz w:val="21"/>
                      <w:szCs w:val="21"/>
                    </w:rPr>
                    <w:t>符合</w:t>
                  </w:r>
                </w:p>
              </w:tc>
            </w:tr>
            <w:tr w14:paraId="7A8F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7C3C044C">
                  <w:pPr>
                    <w:widowControl/>
                    <w:adjustRightInd w:val="0"/>
                    <w:snapToGrid w:val="0"/>
                    <w:jc w:val="center"/>
                    <w:rPr>
                      <w:sz w:val="21"/>
                      <w:szCs w:val="21"/>
                    </w:rPr>
                  </w:pPr>
                  <w:r>
                    <w:rPr>
                      <w:rFonts w:hint="eastAsia"/>
                      <w:sz w:val="21"/>
                      <w:szCs w:val="21"/>
                    </w:rPr>
                    <w:t>18</w:t>
                  </w:r>
                </w:p>
              </w:tc>
              <w:tc>
                <w:tcPr>
                  <w:tcW w:w="2893" w:type="pct"/>
                  <w:shd w:val="clear" w:color="auto" w:fill="auto"/>
                  <w:vAlign w:val="center"/>
                </w:tcPr>
                <w:p w14:paraId="4275F941">
                  <w:pPr>
                    <w:widowControl/>
                    <w:adjustRightInd w:val="0"/>
                    <w:snapToGrid w:val="0"/>
                    <w:rPr>
                      <w:sz w:val="21"/>
                      <w:szCs w:val="21"/>
                    </w:rPr>
                  </w:pPr>
                  <w:r>
                    <w:rPr>
                      <w:rFonts w:hint="eastAsia"/>
                      <w:sz w:val="21"/>
                      <w:szCs w:val="21"/>
                    </w:rPr>
                    <w:t>禁止新建、扩建不符合国家石化、现代煤化工</w:t>
                  </w:r>
                  <w:r>
                    <w:rPr>
                      <w:rFonts w:hint="eastAsia"/>
                      <w:bCs/>
                      <w:sz w:val="21"/>
                      <w:szCs w:val="21"/>
                    </w:rPr>
                    <w:t>等产业布局规划的项目</w:t>
                  </w:r>
                </w:p>
              </w:tc>
              <w:tc>
                <w:tcPr>
                  <w:tcW w:w="1169" w:type="pct"/>
                  <w:shd w:val="clear" w:color="auto" w:fill="auto"/>
                  <w:vAlign w:val="center"/>
                </w:tcPr>
                <w:p w14:paraId="1AEA635C">
                  <w:pPr>
                    <w:widowControl/>
                    <w:adjustRightInd w:val="0"/>
                    <w:snapToGrid w:val="0"/>
                    <w:jc w:val="center"/>
                    <w:rPr>
                      <w:sz w:val="21"/>
                      <w:szCs w:val="21"/>
                    </w:rPr>
                  </w:pPr>
                  <w:r>
                    <w:rPr>
                      <w:rFonts w:hint="eastAsia"/>
                      <w:sz w:val="21"/>
                      <w:szCs w:val="21"/>
                    </w:rPr>
                    <w:t>不涉及</w:t>
                  </w:r>
                </w:p>
              </w:tc>
              <w:tc>
                <w:tcPr>
                  <w:tcW w:w="559" w:type="pct"/>
                  <w:shd w:val="clear" w:color="auto" w:fill="auto"/>
                  <w:vAlign w:val="center"/>
                </w:tcPr>
                <w:p w14:paraId="19A9ACDA">
                  <w:pPr>
                    <w:widowControl/>
                    <w:adjustRightInd w:val="0"/>
                    <w:snapToGrid w:val="0"/>
                    <w:jc w:val="center"/>
                    <w:rPr>
                      <w:sz w:val="21"/>
                      <w:szCs w:val="21"/>
                    </w:rPr>
                  </w:pPr>
                  <w:r>
                    <w:rPr>
                      <w:rFonts w:hint="eastAsia"/>
                      <w:sz w:val="21"/>
                      <w:szCs w:val="21"/>
                    </w:rPr>
                    <w:t>符合</w:t>
                  </w:r>
                </w:p>
              </w:tc>
            </w:tr>
            <w:tr w14:paraId="2EDC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4C823368">
                  <w:pPr>
                    <w:widowControl/>
                    <w:adjustRightInd w:val="0"/>
                    <w:snapToGrid w:val="0"/>
                    <w:jc w:val="center"/>
                    <w:rPr>
                      <w:sz w:val="21"/>
                      <w:szCs w:val="21"/>
                    </w:rPr>
                  </w:pPr>
                  <w:r>
                    <w:rPr>
                      <w:rFonts w:hint="eastAsia"/>
                      <w:sz w:val="21"/>
                      <w:szCs w:val="21"/>
                    </w:rPr>
                    <w:t>19</w:t>
                  </w:r>
                </w:p>
              </w:tc>
              <w:tc>
                <w:tcPr>
                  <w:tcW w:w="2893" w:type="pct"/>
                  <w:shd w:val="clear" w:color="auto" w:fill="auto"/>
                  <w:vAlign w:val="center"/>
                </w:tcPr>
                <w:p w14:paraId="55FE2015">
                  <w:pPr>
                    <w:widowControl/>
                    <w:adjustRightInd w:val="0"/>
                    <w:snapToGrid w:val="0"/>
                    <w:rPr>
                      <w:sz w:val="21"/>
                      <w:szCs w:val="21"/>
                    </w:rPr>
                  </w:pPr>
                  <w:r>
                    <w:rPr>
                      <w:rFonts w:hint="eastAsia"/>
                      <w:sz w:val="21"/>
                      <w:szCs w:val="21"/>
                    </w:rPr>
                    <w:t>禁止新建、扩建法律法规和相关政策明令禁止的落后产能项目。对《产业结构调整指导目录》中淘汰类项目，禁止投资；限制类的新建项目，禁止投资，对属于限制类的现有</w:t>
                  </w:r>
                  <w:r>
                    <w:rPr>
                      <w:rFonts w:hint="eastAsia"/>
                      <w:bCs/>
                      <w:sz w:val="21"/>
                      <w:szCs w:val="21"/>
                    </w:rPr>
                    <w:t>生产能力，允许企业在一定期限内采取措施改造升级</w:t>
                  </w:r>
                </w:p>
              </w:tc>
              <w:tc>
                <w:tcPr>
                  <w:tcW w:w="1169" w:type="pct"/>
                  <w:shd w:val="clear" w:color="auto" w:fill="auto"/>
                  <w:vAlign w:val="center"/>
                </w:tcPr>
                <w:p w14:paraId="42104367">
                  <w:pPr>
                    <w:widowControl/>
                    <w:adjustRightInd w:val="0"/>
                    <w:snapToGrid w:val="0"/>
                    <w:jc w:val="left"/>
                    <w:rPr>
                      <w:sz w:val="21"/>
                      <w:szCs w:val="21"/>
                    </w:rPr>
                  </w:pPr>
                  <w:r>
                    <w:rPr>
                      <w:rFonts w:hint="eastAsia"/>
                      <w:sz w:val="21"/>
                      <w:szCs w:val="21"/>
                    </w:rPr>
                    <w:t>项目不属于法律法规和相关政策明令禁止的落后产能项目</w:t>
                  </w:r>
                </w:p>
              </w:tc>
              <w:tc>
                <w:tcPr>
                  <w:tcW w:w="559" w:type="pct"/>
                  <w:shd w:val="clear" w:color="auto" w:fill="auto"/>
                  <w:vAlign w:val="center"/>
                </w:tcPr>
                <w:p w14:paraId="6A26A8EA">
                  <w:pPr>
                    <w:widowControl/>
                    <w:adjustRightInd w:val="0"/>
                    <w:snapToGrid w:val="0"/>
                    <w:jc w:val="center"/>
                    <w:rPr>
                      <w:sz w:val="21"/>
                      <w:szCs w:val="21"/>
                    </w:rPr>
                  </w:pPr>
                  <w:r>
                    <w:rPr>
                      <w:rFonts w:hint="eastAsia"/>
                      <w:sz w:val="21"/>
                      <w:szCs w:val="21"/>
                    </w:rPr>
                    <w:t>符合</w:t>
                  </w:r>
                </w:p>
              </w:tc>
            </w:tr>
            <w:tr w14:paraId="7B3A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004EE035">
                  <w:pPr>
                    <w:widowControl/>
                    <w:adjustRightInd w:val="0"/>
                    <w:snapToGrid w:val="0"/>
                    <w:jc w:val="center"/>
                    <w:rPr>
                      <w:sz w:val="21"/>
                      <w:szCs w:val="21"/>
                    </w:rPr>
                  </w:pPr>
                  <w:r>
                    <w:rPr>
                      <w:rFonts w:hint="eastAsia"/>
                      <w:sz w:val="21"/>
                      <w:szCs w:val="21"/>
                    </w:rPr>
                    <w:t>20</w:t>
                  </w:r>
                </w:p>
              </w:tc>
              <w:tc>
                <w:tcPr>
                  <w:tcW w:w="2893" w:type="pct"/>
                  <w:shd w:val="clear" w:color="auto" w:fill="auto"/>
                  <w:vAlign w:val="center"/>
                </w:tcPr>
                <w:p w14:paraId="7A29C30E">
                  <w:pPr>
                    <w:widowControl/>
                    <w:adjustRightInd w:val="0"/>
                    <w:snapToGrid w:val="0"/>
                    <w:rPr>
                      <w:sz w:val="21"/>
                      <w:szCs w:val="21"/>
                    </w:rPr>
                  </w:pPr>
                  <w:r>
                    <w:rPr>
                      <w:rFonts w:hint="eastAsia"/>
                      <w:sz w:val="21"/>
                      <w:szCs w:val="21"/>
                    </w:rPr>
                    <w:t>禁止新建、扩建不符合国家产能置换要求的严重过剩产能行业的项目。对于不符合国家产能置换要求的严重过</w:t>
                  </w:r>
                  <w:r>
                    <w:rPr>
                      <w:rFonts w:hint="eastAsia"/>
                      <w:bCs/>
                      <w:sz w:val="21"/>
                      <w:szCs w:val="21"/>
                    </w:rPr>
                    <w:t>剩产能行业，不得以其他任何名义、任何方式备案新增产能项目</w:t>
                  </w:r>
                </w:p>
              </w:tc>
              <w:tc>
                <w:tcPr>
                  <w:tcW w:w="1169" w:type="pct"/>
                  <w:shd w:val="clear" w:color="auto" w:fill="auto"/>
                  <w:vAlign w:val="center"/>
                </w:tcPr>
                <w:p w14:paraId="0B0A393A">
                  <w:pPr>
                    <w:widowControl/>
                    <w:adjustRightInd w:val="0"/>
                    <w:snapToGrid w:val="0"/>
                    <w:jc w:val="center"/>
                    <w:rPr>
                      <w:sz w:val="21"/>
                      <w:szCs w:val="21"/>
                    </w:rPr>
                  </w:pPr>
                  <w:r>
                    <w:rPr>
                      <w:rFonts w:hint="eastAsia"/>
                      <w:sz w:val="21"/>
                      <w:szCs w:val="21"/>
                    </w:rPr>
                    <w:t>不涉及</w:t>
                  </w:r>
                </w:p>
              </w:tc>
              <w:tc>
                <w:tcPr>
                  <w:tcW w:w="559" w:type="pct"/>
                  <w:shd w:val="clear" w:color="auto" w:fill="auto"/>
                  <w:vAlign w:val="center"/>
                </w:tcPr>
                <w:p w14:paraId="65312FE0">
                  <w:pPr>
                    <w:widowControl/>
                    <w:adjustRightInd w:val="0"/>
                    <w:snapToGrid w:val="0"/>
                    <w:jc w:val="center"/>
                    <w:rPr>
                      <w:sz w:val="21"/>
                      <w:szCs w:val="21"/>
                    </w:rPr>
                  </w:pPr>
                  <w:r>
                    <w:rPr>
                      <w:rFonts w:hint="eastAsia"/>
                      <w:sz w:val="21"/>
                      <w:szCs w:val="21"/>
                    </w:rPr>
                    <w:t>符合</w:t>
                  </w:r>
                </w:p>
              </w:tc>
            </w:tr>
            <w:tr w14:paraId="5019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3CD8A132">
                  <w:pPr>
                    <w:widowControl/>
                    <w:adjustRightInd w:val="0"/>
                    <w:snapToGrid w:val="0"/>
                    <w:jc w:val="center"/>
                    <w:rPr>
                      <w:sz w:val="21"/>
                      <w:szCs w:val="21"/>
                    </w:rPr>
                  </w:pPr>
                  <w:r>
                    <w:rPr>
                      <w:rFonts w:hint="eastAsia"/>
                      <w:sz w:val="21"/>
                      <w:szCs w:val="21"/>
                    </w:rPr>
                    <w:t>21</w:t>
                  </w:r>
                </w:p>
              </w:tc>
              <w:tc>
                <w:tcPr>
                  <w:tcW w:w="2893" w:type="pct"/>
                  <w:shd w:val="clear" w:color="auto" w:fill="auto"/>
                  <w:vAlign w:val="center"/>
                </w:tcPr>
                <w:p w14:paraId="0CC830F4">
                  <w:pPr>
                    <w:widowControl/>
                    <w:adjustRightInd w:val="0"/>
                    <w:snapToGrid w:val="0"/>
                    <w:rPr>
                      <w:bCs/>
                      <w:sz w:val="21"/>
                      <w:szCs w:val="21"/>
                    </w:rPr>
                  </w:pPr>
                  <w:r>
                    <w:rPr>
                      <w:rFonts w:hint="eastAsia"/>
                      <w:sz w:val="21"/>
                      <w:szCs w:val="21"/>
                    </w:rPr>
                    <w:t>禁止建设以下燃油汽车投资项目（不在中国境</w:t>
                  </w:r>
                  <w:r>
                    <w:rPr>
                      <w:rFonts w:hint="eastAsia"/>
                      <w:bCs/>
                      <w:sz w:val="21"/>
                      <w:szCs w:val="21"/>
                    </w:rPr>
                    <w:t>内销售产品的投资项目除外）：</w:t>
                  </w:r>
                </w:p>
                <w:p w14:paraId="625F58DE">
                  <w:pPr>
                    <w:widowControl/>
                    <w:adjustRightInd w:val="0"/>
                    <w:snapToGrid w:val="0"/>
                    <w:rPr>
                      <w:sz w:val="21"/>
                      <w:szCs w:val="21"/>
                    </w:rPr>
                  </w:pPr>
                  <w:r>
                    <w:rPr>
                      <w:rFonts w:hint="eastAsia"/>
                      <w:sz w:val="21"/>
                      <w:szCs w:val="21"/>
                    </w:rPr>
                    <w:t>（一）新建独立燃油汽车企业；</w:t>
                  </w:r>
                </w:p>
                <w:p w14:paraId="511FA9C4">
                  <w:pPr>
                    <w:widowControl/>
                    <w:adjustRightInd w:val="0"/>
                    <w:snapToGrid w:val="0"/>
                    <w:rPr>
                      <w:sz w:val="21"/>
                      <w:szCs w:val="21"/>
                    </w:rPr>
                  </w:pPr>
                  <w:r>
                    <w:rPr>
                      <w:rFonts w:hint="eastAsia"/>
                      <w:sz w:val="21"/>
                      <w:szCs w:val="21"/>
                    </w:rPr>
                    <w:t>（二）现有汽车企业跨乘用车、商用车类别建设燃油汽车生产能力；</w:t>
                  </w:r>
                </w:p>
                <w:p w14:paraId="1B3EE010">
                  <w:pPr>
                    <w:widowControl/>
                    <w:adjustRightInd w:val="0"/>
                    <w:snapToGrid w:val="0"/>
                    <w:rPr>
                      <w:sz w:val="21"/>
                      <w:szCs w:val="21"/>
                    </w:rPr>
                  </w:pPr>
                  <w:r>
                    <w:rPr>
                      <w:rFonts w:hint="eastAsia"/>
                      <w:sz w:val="21"/>
                      <w:szCs w:val="21"/>
                    </w:rPr>
                    <w:t>（三）外省现有燃油汽车企业整体搬迁至本省（列入国家级区域发展规划或不改变企业股权结构的项目除外）；</w:t>
                  </w:r>
                </w:p>
                <w:p w14:paraId="73E9B006">
                  <w:pPr>
                    <w:widowControl/>
                    <w:adjustRightInd w:val="0"/>
                    <w:snapToGrid w:val="0"/>
                    <w:rPr>
                      <w:sz w:val="21"/>
                      <w:szCs w:val="21"/>
                    </w:rPr>
                  </w:pPr>
                  <w:r>
                    <w:rPr>
                      <w:rFonts w:hint="eastAsia"/>
                      <w:sz w:val="21"/>
                      <w:szCs w:val="21"/>
                    </w:rPr>
                    <w:t>（四）对行业管理部门特别公示的燃油汽车企业进行投资（企</w:t>
                  </w:r>
                  <w:r>
                    <w:rPr>
                      <w:rFonts w:hint="eastAsia"/>
                      <w:bCs/>
                      <w:sz w:val="21"/>
                      <w:szCs w:val="21"/>
                    </w:rPr>
                    <w:t>业原有股东投资或将该企业转为非独立法人的投资项目除外）</w:t>
                  </w:r>
                </w:p>
              </w:tc>
              <w:tc>
                <w:tcPr>
                  <w:tcW w:w="1169" w:type="pct"/>
                  <w:shd w:val="clear" w:color="auto" w:fill="auto"/>
                  <w:vAlign w:val="center"/>
                </w:tcPr>
                <w:p w14:paraId="722A81C8">
                  <w:pPr>
                    <w:widowControl/>
                    <w:adjustRightInd w:val="0"/>
                    <w:snapToGrid w:val="0"/>
                    <w:jc w:val="center"/>
                    <w:rPr>
                      <w:sz w:val="21"/>
                      <w:szCs w:val="21"/>
                    </w:rPr>
                  </w:pPr>
                  <w:r>
                    <w:rPr>
                      <w:rFonts w:hint="eastAsia"/>
                      <w:sz w:val="21"/>
                      <w:szCs w:val="21"/>
                    </w:rPr>
                    <w:t>项目不属于燃油汽车行业</w:t>
                  </w:r>
                </w:p>
              </w:tc>
              <w:tc>
                <w:tcPr>
                  <w:tcW w:w="559" w:type="pct"/>
                  <w:shd w:val="clear" w:color="auto" w:fill="auto"/>
                  <w:vAlign w:val="center"/>
                </w:tcPr>
                <w:p w14:paraId="42793A9A">
                  <w:pPr>
                    <w:widowControl/>
                    <w:adjustRightInd w:val="0"/>
                    <w:snapToGrid w:val="0"/>
                    <w:jc w:val="center"/>
                    <w:rPr>
                      <w:sz w:val="21"/>
                      <w:szCs w:val="21"/>
                    </w:rPr>
                  </w:pPr>
                  <w:r>
                    <w:rPr>
                      <w:rFonts w:hint="eastAsia"/>
                      <w:sz w:val="21"/>
                      <w:szCs w:val="21"/>
                    </w:rPr>
                    <w:t>符合</w:t>
                  </w:r>
                </w:p>
              </w:tc>
            </w:tr>
            <w:tr w14:paraId="39A8A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7" w:type="pct"/>
                  <w:shd w:val="clear" w:color="auto" w:fill="auto"/>
                  <w:vAlign w:val="center"/>
                </w:tcPr>
                <w:p w14:paraId="5DCBCDA7">
                  <w:pPr>
                    <w:widowControl/>
                    <w:adjustRightInd w:val="0"/>
                    <w:snapToGrid w:val="0"/>
                    <w:jc w:val="center"/>
                    <w:rPr>
                      <w:sz w:val="21"/>
                      <w:szCs w:val="21"/>
                    </w:rPr>
                  </w:pPr>
                  <w:r>
                    <w:rPr>
                      <w:rFonts w:hint="eastAsia"/>
                      <w:sz w:val="21"/>
                      <w:szCs w:val="21"/>
                    </w:rPr>
                    <w:t>22</w:t>
                  </w:r>
                </w:p>
              </w:tc>
              <w:tc>
                <w:tcPr>
                  <w:tcW w:w="2893" w:type="pct"/>
                  <w:shd w:val="clear" w:color="auto" w:fill="auto"/>
                  <w:vAlign w:val="center"/>
                </w:tcPr>
                <w:p w14:paraId="30B9FD11">
                  <w:pPr>
                    <w:widowControl/>
                    <w:adjustRightInd w:val="0"/>
                    <w:snapToGrid w:val="0"/>
                    <w:rPr>
                      <w:sz w:val="21"/>
                      <w:szCs w:val="21"/>
                    </w:rPr>
                  </w:pPr>
                  <w:r>
                    <w:rPr>
                      <w:rFonts w:hint="eastAsia"/>
                      <w:sz w:val="21"/>
                      <w:szCs w:val="21"/>
                    </w:rPr>
                    <w:t>禁止新建、扩建不符合要求的高耗能、高排放、</w:t>
                  </w:r>
                  <w:r>
                    <w:rPr>
                      <w:rFonts w:hint="eastAsia"/>
                      <w:bCs/>
                      <w:sz w:val="21"/>
                      <w:szCs w:val="21"/>
                    </w:rPr>
                    <w:t>低水平项目</w:t>
                  </w:r>
                </w:p>
              </w:tc>
              <w:tc>
                <w:tcPr>
                  <w:tcW w:w="1169" w:type="pct"/>
                  <w:shd w:val="clear" w:color="auto" w:fill="auto"/>
                  <w:vAlign w:val="center"/>
                </w:tcPr>
                <w:p w14:paraId="7D5CBB17">
                  <w:pPr>
                    <w:widowControl/>
                    <w:adjustRightInd w:val="0"/>
                    <w:snapToGrid w:val="0"/>
                    <w:jc w:val="left"/>
                    <w:rPr>
                      <w:sz w:val="21"/>
                      <w:szCs w:val="21"/>
                    </w:rPr>
                  </w:pPr>
                  <w:r>
                    <w:rPr>
                      <w:rFonts w:hint="eastAsia"/>
                      <w:sz w:val="21"/>
                      <w:szCs w:val="21"/>
                    </w:rPr>
                    <w:t>项目不属于高耗能、高排放、</w:t>
                  </w:r>
                  <w:r>
                    <w:rPr>
                      <w:rFonts w:hint="eastAsia"/>
                      <w:bCs/>
                      <w:sz w:val="21"/>
                      <w:szCs w:val="21"/>
                    </w:rPr>
                    <w:t>低水平项目</w:t>
                  </w:r>
                </w:p>
              </w:tc>
              <w:tc>
                <w:tcPr>
                  <w:tcW w:w="559" w:type="pct"/>
                  <w:shd w:val="clear" w:color="auto" w:fill="auto"/>
                  <w:vAlign w:val="center"/>
                </w:tcPr>
                <w:p w14:paraId="070C2DB0">
                  <w:pPr>
                    <w:widowControl/>
                    <w:adjustRightInd w:val="0"/>
                    <w:snapToGrid w:val="0"/>
                    <w:jc w:val="center"/>
                    <w:rPr>
                      <w:sz w:val="21"/>
                      <w:szCs w:val="21"/>
                    </w:rPr>
                  </w:pPr>
                  <w:r>
                    <w:rPr>
                      <w:rFonts w:hint="eastAsia"/>
                      <w:sz w:val="21"/>
                      <w:szCs w:val="21"/>
                    </w:rPr>
                    <w:t>符合</w:t>
                  </w:r>
                </w:p>
              </w:tc>
            </w:tr>
          </w:tbl>
          <w:p w14:paraId="5D9AB689">
            <w:pPr>
              <w:pStyle w:val="26"/>
              <w:spacing w:line="460" w:lineRule="exact"/>
              <w:ind w:firstLine="520" w:firstLineChars="200"/>
              <w:jc w:val="both"/>
              <w:rPr>
                <w:rFonts w:ascii="Times New Roman" w:eastAsia="宋体" w:cs="Times New Roman"/>
                <w:color w:val="auto"/>
              </w:rPr>
            </w:pPr>
            <w:r>
              <w:rPr>
                <w:rFonts w:hint="eastAsia" w:ascii="Times New Roman" w:eastAsia="宋体" w:cs="Times New Roman"/>
                <w:color w:val="auto"/>
                <w:sz w:val="26"/>
                <w:szCs w:val="26"/>
              </w:rPr>
              <w:t>由上表可知，本项目符合</w:t>
            </w:r>
            <w:r>
              <w:rPr>
                <w:rFonts w:hint="eastAsia" w:ascii="Times New Roman" w:eastAsia="宋体" w:cs="Times New Roman"/>
                <w:bCs/>
                <w:color w:val="auto"/>
                <w:sz w:val="26"/>
                <w:szCs w:val="26"/>
              </w:rPr>
              <w:t>《四川省、重庆市长江经济带发展负面清单实施细则》（试行，2022年版）中相关要求</w:t>
            </w:r>
            <w:r>
              <w:rPr>
                <w:rFonts w:hint="eastAsia" w:ascii="Times New Roman" w:eastAsia="宋体" w:cs="Times New Roman"/>
                <w:color w:val="auto"/>
                <w:sz w:val="26"/>
                <w:szCs w:val="26"/>
              </w:rPr>
              <w:t>。</w:t>
            </w:r>
          </w:p>
          <w:p w14:paraId="76216BA6">
            <w:pPr>
              <w:pStyle w:val="28"/>
              <w:spacing w:line="460" w:lineRule="exact"/>
              <w:ind w:firstLine="0" w:firstLineChars="0"/>
              <w:jc w:val="both"/>
              <w:rPr>
                <w:sz w:val="24"/>
                <w:szCs w:val="24"/>
              </w:rPr>
            </w:pPr>
            <w:r>
              <w:rPr>
                <w:rFonts w:hint="eastAsia"/>
                <w:b/>
                <w:bCs/>
                <w:sz w:val="24"/>
                <w:szCs w:val="24"/>
              </w:rPr>
              <w:t>1.5与相关规划符合性分析</w:t>
            </w:r>
          </w:p>
          <w:p w14:paraId="0E087A18">
            <w:pPr>
              <w:pStyle w:val="28"/>
              <w:spacing w:line="460" w:lineRule="exact"/>
              <w:ind w:firstLine="480"/>
              <w:jc w:val="both"/>
              <w:rPr>
                <w:sz w:val="24"/>
                <w:szCs w:val="24"/>
              </w:rPr>
            </w:pPr>
            <w:r>
              <w:rPr>
                <w:rFonts w:hint="eastAsia"/>
                <w:sz w:val="24"/>
                <w:szCs w:val="24"/>
              </w:rPr>
              <w:t>与其他规划符合性分析见表1.5-1。</w:t>
            </w:r>
          </w:p>
          <w:p w14:paraId="665B3C46">
            <w:pPr>
              <w:adjustRightInd w:val="0"/>
              <w:snapToGrid w:val="0"/>
              <w:spacing w:line="460" w:lineRule="exact"/>
              <w:ind w:firstLine="480" w:firstLineChars="200"/>
              <w:rPr>
                <w:snapToGrid w:val="0"/>
                <w:sz w:val="24"/>
                <w:szCs w:val="24"/>
              </w:rPr>
            </w:pPr>
            <w:r>
              <w:rPr>
                <w:rFonts w:hint="eastAsia"/>
                <w:snapToGrid w:val="0"/>
                <w:sz w:val="24"/>
                <w:szCs w:val="24"/>
              </w:rPr>
              <w:t>表1.5-1      与相关规划符合性分析</w:t>
            </w:r>
          </w:p>
          <w:tbl>
            <w:tblPr>
              <w:tblStyle w:val="19"/>
              <w:tblW w:w="4848" w:type="pct"/>
              <w:tblInd w:w="1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9"/>
              <w:gridCol w:w="327"/>
              <w:gridCol w:w="900"/>
              <w:gridCol w:w="3666"/>
              <w:gridCol w:w="867"/>
              <w:gridCol w:w="550"/>
            </w:tblGrid>
            <w:tr w14:paraId="75FBB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blHeader/>
              </w:trPr>
              <w:tc>
                <w:tcPr>
                  <w:tcW w:w="380" w:type="dxa"/>
                  <w:tcBorders>
                    <w:tl2br w:val="nil"/>
                    <w:tr2bl w:val="nil"/>
                  </w:tcBorders>
                  <w:tcMar>
                    <w:top w:w="0" w:type="dxa"/>
                    <w:left w:w="57" w:type="dxa"/>
                    <w:bottom w:w="0" w:type="dxa"/>
                    <w:right w:w="57" w:type="dxa"/>
                  </w:tcMar>
                  <w:vAlign w:val="center"/>
                </w:tcPr>
                <w:p w14:paraId="1C7ADF10">
                  <w:pPr>
                    <w:pStyle w:val="29"/>
                    <w:tabs>
                      <w:tab w:val="right" w:leader="dot" w:pos="8720"/>
                    </w:tabs>
                    <w:snapToGrid w:val="0"/>
                    <w:jc w:val="center"/>
                    <w:rPr>
                      <w:rFonts w:ascii="Times New Roman" w:hAnsi="Times New Roman"/>
                      <w:sz w:val="21"/>
                      <w:szCs w:val="21"/>
                      <w:lang w:eastAsia="en-US"/>
                    </w:rPr>
                  </w:pPr>
                  <w:r>
                    <w:rPr>
                      <w:rFonts w:ascii="Times New Roman"/>
                      <w:sz w:val="21"/>
                      <w:szCs w:val="21"/>
                      <w:lang w:eastAsia="en-US"/>
                    </w:rPr>
                    <w:t>序号</w:t>
                  </w:r>
                </w:p>
              </w:tc>
              <w:tc>
                <w:tcPr>
                  <w:tcW w:w="327" w:type="dxa"/>
                  <w:tcBorders>
                    <w:tl2br w:val="nil"/>
                    <w:tr2bl w:val="nil"/>
                  </w:tcBorders>
                  <w:tcMar>
                    <w:top w:w="0" w:type="dxa"/>
                    <w:left w:w="57" w:type="dxa"/>
                    <w:bottom w:w="0" w:type="dxa"/>
                    <w:right w:w="57" w:type="dxa"/>
                  </w:tcMar>
                  <w:vAlign w:val="center"/>
                </w:tcPr>
                <w:p w14:paraId="4A521919">
                  <w:pPr>
                    <w:pStyle w:val="29"/>
                    <w:tabs>
                      <w:tab w:val="right" w:leader="dot" w:pos="8720"/>
                    </w:tabs>
                    <w:snapToGrid w:val="0"/>
                    <w:jc w:val="center"/>
                    <w:rPr>
                      <w:rFonts w:ascii="Times New Roman" w:hAnsi="Times New Roman"/>
                      <w:sz w:val="21"/>
                      <w:szCs w:val="21"/>
                    </w:rPr>
                  </w:pPr>
                  <w:r>
                    <w:rPr>
                      <w:rFonts w:ascii="Times New Roman"/>
                      <w:sz w:val="21"/>
                      <w:szCs w:val="21"/>
                    </w:rPr>
                    <w:t>层次</w:t>
                  </w:r>
                </w:p>
              </w:tc>
              <w:tc>
                <w:tcPr>
                  <w:tcW w:w="900" w:type="dxa"/>
                  <w:tcBorders>
                    <w:tl2br w:val="nil"/>
                    <w:tr2bl w:val="nil"/>
                  </w:tcBorders>
                  <w:tcMar>
                    <w:top w:w="0" w:type="dxa"/>
                    <w:left w:w="57" w:type="dxa"/>
                    <w:bottom w:w="0" w:type="dxa"/>
                    <w:right w:w="57" w:type="dxa"/>
                  </w:tcMar>
                  <w:vAlign w:val="center"/>
                </w:tcPr>
                <w:p w14:paraId="3FF4479B">
                  <w:pPr>
                    <w:pStyle w:val="29"/>
                    <w:tabs>
                      <w:tab w:val="right" w:leader="dot" w:pos="8720"/>
                    </w:tabs>
                    <w:snapToGrid w:val="0"/>
                    <w:jc w:val="center"/>
                    <w:rPr>
                      <w:rFonts w:ascii="Times New Roman" w:hAnsi="Times New Roman"/>
                      <w:sz w:val="21"/>
                      <w:szCs w:val="21"/>
                      <w:lang w:eastAsia="en-US"/>
                    </w:rPr>
                  </w:pPr>
                  <w:r>
                    <w:rPr>
                      <w:rFonts w:ascii="Times New Roman"/>
                      <w:sz w:val="21"/>
                      <w:szCs w:val="21"/>
                      <w:lang w:eastAsia="en-US"/>
                    </w:rPr>
                    <w:t>文件名称</w:t>
                  </w:r>
                </w:p>
              </w:tc>
              <w:tc>
                <w:tcPr>
                  <w:tcW w:w="3668" w:type="dxa"/>
                  <w:tcBorders>
                    <w:tl2br w:val="nil"/>
                    <w:tr2bl w:val="nil"/>
                  </w:tcBorders>
                  <w:tcMar>
                    <w:top w:w="0" w:type="dxa"/>
                    <w:left w:w="57" w:type="dxa"/>
                    <w:bottom w:w="0" w:type="dxa"/>
                    <w:right w:w="57" w:type="dxa"/>
                  </w:tcMar>
                  <w:vAlign w:val="center"/>
                </w:tcPr>
                <w:p w14:paraId="22FE3C33">
                  <w:pPr>
                    <w:pStyle w:val="29"/>
                    <w:tabs>
                      <w:tab w:val="right" w:leader="dot" w:pos="8720"/>
                    </w:tabs>
                    <w:snapToGrid w:val="0"/>
                    <w:jc w:val="center"/>
                    <w:rPr>
                      <w:rFonts w:ascii="Times New Roman" w:hAnsi="Times New Roman"/>
                      <w:sz w:val="21"/>
                      <w:szCs w:val="21"/>
                    </w:rPr>
                  </w:pPr>
                  <w:r>
                    <w:rPr>
                      <w:rFonts w:ascii="Times New Roman"/>
                      <w:sz w:val="21"/>
                      <w:szCs w:val="21"/>
                    </w:rPr>
                    <w:t>文件主要政策内容（摘录）</w:t>
                  </w:r>
                </w:p>
              </w:tc>
              <w:tc>
                <w:tcPr>
                  <w:tcW w:w="867" w:type="dxa"/>
                  <w:tcBorders>
                    <w:tl2br w:val="nil"/>
                    <w:tr2bl w:val="nil"/>
                  </w:tcBorders>
                  <w:tcMar>
                    <w:top w:w="0" w:type="dxa"/>
                    <w:left w:w="57" w:type="dxa"/>
                    <w:bottom w:w="0" w:type="dxa"/>
                    <w:right w:w="57" w:type="dxa"/>
                  </w:tcMar>
                  <w:vAlign w:val="center"/>
                </w:tcPr>
                <w:p w14:paraId="290B7579">
                  <w:pPr>
                    <w:pStyle w:val="29"/>
                    <w:tabs>
                      <w:tab w:val="right" w:leader="dot" w:pos="8720"/>
                    </w:tabs>
                    <w:snapToGrid w:val="0"/>
                    <w:jc w:val="center"/>
                    <w:rPr>
                      <w:rFonts w:ascii="Times New Roman" w:hAnsi="Times New Roman"/>
                      <w:sz w:val="21"/>
                      <w:szCs w:val="21"/>
                    </w:rPr>
                  </w:pPr>
                  <w:r>
                    <w:rPr>
                      <w:rFonts w:ascii="Times New Roman"/>
                      <w:sz w:val="21"/>
                      <w:szCs w:val="21"/>
                    </w:rPr>
                    <w:t>项目情况</w:t>
                  </w:r>
                </w:p>
              </w:tc>
              <w:tc>
                <w:tcPr>
                  <w:tcW w:w="550" w:type="dxa"/>
                  <w:tcBorders>
                    <w:tl2br w:val="nil"/>
                    <w:tr2bl w:val="nil"/>
                  </w:tcBorders>
                  <w:vAlign w:val="center"/>
                </w:tcPr>
                <w:p w14:paraId="1C31AFB8">
                  <w:pPr>
                    <w:pStyle w:val="29"/>
                    <w:tabs>
                      <w:tab w:val="right" w:leader="dot" w:pos="8720"/>
                    </w:tabs>
                    <w:snapToGrid w:val="0"/>
                    <w:jc w:val="center"/>
                    <w:rPr>
                      <w:rFonts w:ascii="Times New Roman" w:hAnsi="Times New Roman"/>
                      <w:sz w:val="21"/>
                      <w:szCs w:val="21"/>
                    </w:rPr>
                  </w:pPr>
                  <w:r>
                    <w:rPr>
                      <w:rFonts w:ascii="Times New Roman"/>
                      <w:sz w:val="21"/>
                      <w:szCs w:val="21"/>
                    </w:rPr>
                    <w:t>符合性</w:t>
                  </w:r>
                </w:p>
              </w:tc>
            </w:tr>
            <w:tr w14:paraId="77188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380" w:type="dxa"/>
                  <w:tcBorders>
                    <w:tl2br w:val="nil"/>
                    <w:tr2bl w:val="nil"/>
                  </w:tcBorders>
                  <w:tcMar>
                    <w:top w:w="0" w:type="dxa"/>
                    <w:left w:w="57" w:type="dxa"/>
                    <w:bottom w:w="0" w:type="dxa"/>
                    <w:right w:w="57" w:type="dxa"/>
                  </w:tcMar>
                  <w:vAlign w:val="center"/>
                </w:tcPr>
                <w:p w14:paraId="4F4E565E">
                  <w:pPr>
                    <w:pStyle w:val="29"/>
                    <w:tabs>
                      <w:tab w:val="right" w:leader="dot" w:pos="8720"/>
                    </w:tabs>
                    <w:snapToGrid w:val="0"/>
                    <w:jc w:val="center"/>
                    <w:rPr>
                      <w:rFonts w:ascii="Times New Roman" w:hAnsi="Times New Roman"/>
                      <w:sz w:val="21"/>
                      <w:szCs w:val="21"/>
                      <w:lang w:eastAsia="en-US"/>
                    </w:rPr>
                  </w:pPr>
                  <w:r>
                    <w:rPr>
                      <w:rFonts w:ascii="Times New Roman" w:hAnsi="Times New Roman"/>
                      <w:w w:val="99"/>
                      <w:sz w:val="21"/>
                      <w:szCs w:val="21"/>
                      <w:lang w:eastAsia="en-US"/>
                    </w:rPr>
                    <w:t>1</w:t>
                  </w:r>
                </w:p>
              </w:tc>
              <w:tc>
                <w:tcPr>
                  <w:tcW w:w="327" w:type="dxa"/>
                  <w:vMerge w:val="restart"/>
                  <w:tcBorders>
                    <w:tl2br w:val="nil"/>
                    <w:tr2bl w:val="nil"/>
                  </w:tcBorders>
                  <w:tcMar>
                    <w:top w:w="0" w:type="dxa"/>
                    <w:left w:w="57" w:type="dxa"/>
                    <w:bottom w:w="0" w:type="dxa"/>
                    <w:right w:w="57" w:type="dxa"/>
                  </w:tcMar>
                  <w:vAlign w:val="center"/>
                </w:tcPr>
                <w:p w14:paraId="68443889">
                  <w:pPr>
                    <w:pStyle w:val="29"/>
                    <w:tabs>
                      <w:tab w:val="right" w:leader="dot" w:pos="8720"/>
                    </w:tabs>
                    <w:snapToGrid w:val="0"/>
                    <w:jc w:val="center"/>
                    <w:rPr>
                      <w:rFonts w:ascii="Times New Roman" w:hAnsi="Times New Roman"/>
                      <w:sz w:val="21"/>
                      <w:szCs w:val="21"/>
                    </w:rPr>
                  </w:pPr>
                  <w:r>
                    <w:rPr>
                      <w:rFonts w:ascii="Times New Roman"/>
                      <w:sz w:val="21"/>
                      <w:szCs w:val="21"/>
                    </w:rPr>
                    <w:t>国家</w:t>
                  </w:r>
                </w:p>
              </w:tc>
              <w:tc>
                <w:tcPr>
                  <w:tcW w:w="900" w:type="dxa"/>
                  <w:tcBorders>
                    <w:tl2br w:val="nil"/>
                    <w:tr2bl w:val="nil"/>
                  </w:tcBorders>
                  <w:tcMar>
                    <w:top w:w="0" w:type="dxa"/>
                    <w:left w:w="57" w:type="dxa"/>
                    <w:bottom w:w="0" w:type="dxa"/>
                    <w:right w:w="57" w:type="dxa"/>
                  </w:tcMar>
                  <w:vAlign w:val="center"/>
                </w:tcPr>
                <w:p w14:paraId="4F9EDEB8">
                  <w:pPr>
                    <w:pStyle w:val="29"/>
                    <w:tabs>
                      <w:tab w:val="right" w:leader="dot" w:pos="8720"/>
                    </w:tabs>
                    <w:snapToGrid w:val="0"/>
                    <w:jc w:val="center"/>
                    <w:rPr>
                      <w:rFonts w:ascii="Times New Roman" w:hAnsi="Times New Roman"/>
                      <w:sz w:val="21"/>
                      <w:szCs w:val="21"/>
                    </w:rPr>
                  </w:pPr>
                  <w:r>
                    <w:rPr>
                      <w:rFonts w:hint="eastAsia" w:ascii="Times New Roman"/>
                      <w:sz w:val="21"/>
                      <w:szCs w:val="21"/>
                    </w:rPr>
                    <w:t>中共中央国务院印发《健康中国2030规划纲要》</w:t>
                  </w:r>
                </w:p>
              </w:tc>
              <w:tc>
                <w:tcPr>
                  <w:tcW w:w="3668" w:type="dxa"/>
                  <w:tcBorders>
                    <w:tl2br w:val="nil"/>
                    <w:tr2bl w:val="nil"/>
                  </w:tcBorders>
                  <w:tcMar>
                    <w:top w:w="0" w:type="dxa"/>
                    <w:left w:w="57" w:type="dxa"/>
                    <w:bottom w:w="0" w:type="dxa"/>
                    <w:right w:w="57" w:type="dxa"/>
                  </w:tcMar>
                  <w:vAlign w:val="center"/>
                </w:tcPr>
                <w:p w14:paraId="0077836C">
                  <w:pPr>
                    <w:pStyle w:val="28"/>
                    <w:adjustRightInd w:val="0"/>
                    <w:snapToGrid w:val="0"/>
                    <w:spacing w:line="240" w:lineRule="auto"/>
                    <w:ind w:firstLine="420"/>
                    <w:jc w:val="both"/>
                    <w:rPr>
                      <w:rFonts w:hAnsi="宋体"/>
                      <w:sz w:val="21"/>
                      <w:szCs w:val="21"/>
                    </w:rPr>
                  </w:pPr>
                  <w:r>
                    <w:rPr>
                      <w:rFonts w:hint="eastAsia" w:hAnsi="宋体"/>
                      <w:sz w:val="21"/>
                      <w:szCs w:val="21"/>
                    </w:rPr>
                    <w:t>根据《健康中国2030规划纲要》，党中央、国务院高度重视卫生与健康事业发展，提出推进健康中国建设，将卫生与健康事业发展摆在了经济社会发展全局的重要位置。《健康中国2030规划纲要》指出：推进健康中国建设，是全面建成小康社会、基本实现社会主义现代化的重要基础，是全面提升中华民族健康素质、实现人民健康与经济社会协调发展的国家战略，是积极参与全球健康治理、履行2030年可持续发展议程国际承诺的重大举措。</w:t>
                  </w:r>
                </w:p>
                <w:p w14:paraId="3D760F68">
                  <w:pPr>
                    <w:pStyle w:val="28"/>
                    <w:adjustRightInd w:val="0"/>
                    <w:snapToGrid w:val="0"/>
                    <w:spacing w:line="240" w:lineRule="auto"/>
                    <w:ind w:firstLine="420"/>
                    <w:jc w:val="both"/>
                    <w:rPr>
                      <w:rFonts w:hAnsi="宋体"/>
                      <w:sz w:val="21"/>
                      <w:szCs w:val="21"/>
                    </w:rPr>
                  </w:pPr>
                  <w:r>
                    <w:rPr>
                      <w:rFonts w:hint="eastAsia" w:hAnsi="宋体"/>
                      <w:sz w:val="21"/>
                      <w:szCs w:val="21"/>
                    </w:rPr>
                    <w:t>建立专业公共卫生机构、综合和专科医院、基层医疗卫生机构“三位一体”的重大疾病防控机制，建立信息共享、互联互通机制，推进慢性病防、治、管整体融合发展，实现医防结合。</w:t>
                  </w:r>
                </w:p>
                <w:p w14:paraId="54585EB5">
                  <w:pPr>
                    <w:pStyle w:val="28"/>
                    <w:adjustRightInd w:val="0"/>
                    <w:snapToGrid w:val="0"/>
                    <w:spacing w:line="240" w:lineRule="auto"/>
                    <w:ind w:firstLine="420"/>
                    <w:jc w:val="both"/>
                    <w:rPr>
                      <w:sz w:val="21"/>
                      <w:szCs w:val="21"/>
                    </w:rPr>
                  </w:pPr>
                  <w:r>
                    <w:rPr>
                      <w:rFonts w:hAnsi="宋体"/>
                      <w:sz w:val="21"/>
                      <w:szCs w:val="21"/>
                    </w:rPr>
                    <w:t>“</w:t>
                  </w:r>
                  <w:r>
                    <w:rPr>
                      <w:rFonts w:hint="eastAsia" w:hAnsi="宋体"/>
                      <w:sz w:val="21"/>
                      <w:szCs w:val="21"/>
                    </w:rPr>
                    <w:t>共建共享、全民健康</w:t>
                  </w:r>
                  <w:r>
                    <w:rPr>
                      <w:rFonts w:hAnsi="宋体"/>
                      <w:sz w:val="21"/>
                      <w:szCs w:val="21"/>
                    </w:rPr>
                    <w:t>”</w:t>
                  </w:r>
                  <w:r>
                    <w:rPr>
                      <w:rFonts w:hint="eastAsia" w:hAnsi="宋体"/>
                      <w:sz w:val="21"/>
                      <w:szCs w:val="21"/>
                    </w:rPr>
                    <w:t>，是建设健康中国的战略主题。核心是以人民健康为中心，坚持以基层为重点，以改革创新为动力，预防为主，中西医并重，把健康融入所有政策，人民共建共享的卫生与健康工作方针。</w:t>
                  </w:r>
                </w:p>
              </w:tc>
              <w:tc>
                <w:tcPr>
                  <w:tcW w:w="867" w:type="dxa"/>
                  <w:tcBorders>
                    <w:tl2br w:val="nil"/>
                    <w:tr2bl w:val="nil"/>
                  </w:tcBorders>
                  <w:tcMar>
                    <w:top w:w="0" w:type="dxa"/>
                    <w:left w:w="57" w:type="dxa"/>
                    <w:bottom w:w="0" w:type="dxa"/>
                    <w:right w:w="57" w:type="dxa"/>
                  </w:tcMar>
                  <w:vAlign w:val="center"/>
                </w:tcPr>
                <w:p w14:paraId="37349320">
                  <w:pPr>
                    <w:pStyle w:val="29"/>
                    <w:tabs>
                      <w:tab w:val="right" w:leader="dot" w:pos="8720"/>
                    </w:tabs>
                    <w:snapToGrid w:val="0"/>
                    <w:rPr>
                      <w:sz w:val="21"/>
                      <w:szCs w:val="21"/>
                    </w:rPr>
                  </w:pPr>
                  <w:r>
                    <w:rPr>
                      <w:rFonts w:hint="eastAsia"/>
                      <w:sz w:val="21"/>
                      <w:szCs w:val="21"/>
                    </w:rPr>
                    <w:t>本项目为酉阳县万木镇卫生院铺子执业点业务综合楼建设项目，属基层医疗卫生机构，符合《</w:t>
                  </w:r>
                  <w:r>
                    <w:rPr>
                      <w:rFonts w:hint="eastAsia" w:ascii="Times New Roman"/>
                      <w:sz w:val="21"/>
                      <w:szCs w:val="21"/>
                    </w:rPr>
                    <w:t>健康中国2030规划纲要》相关要求。</w:t>
                  </w:r>
                </w:p>
              </w:tc>
              <w:tc>
                <w:tcPr>
                  <w:tcW w:w="550" w:type="dxa"/>
                  <w:tcBorders>
                    <w:tl2br w:val="nil"/>
                    <w:tr2bl w:val="nil"/>
                  </w:tcBorders>
                  <w:vAlign w:val="center"/>
                </w:tcPr>
                <w:p w14:paraId="522247C2">
                  <w:pPr>
                    <w:pStyle w:val="29"/>
                    <w:tabs>
                      <w:tab w:val="right" w:leader="dot" w:pos="8720"/>
                    </w:tabs>
                    <w:snapToGrid w:val="0"/>
                    <w:jc w:val="center"/>
                    <w:rPr>
                      <w:rFonts w:ascii="Times New Roman" w:hAnsi="Times New Roman"/>
                      <w:sz w:val="21"/>
                      <w:szCs w:val="21"/>
                    </w:rPr>
                  </w:pPr>
                  <w:r>
                    <w:rPr>
                      <w:rFonts w:hint="eastAsia" w:ascii="Times New Roman" w:hAnsi="Times New Roman"/>
                      <w:sz w:val="21"/>
                      <w:szCs w:val="21"/>
                    </w:rPr>
                    <w:t>符合</w:t>
                  </w:r>
                </w:p>
              </w:tc>
            </w:tr>
            <w:tr w14:paraId="6ED45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380" w:type="dxa"/>
                  <w:tcBorders>
                    <w:tl2br w:val="nil"/>
                    <w:tr2bl w:val="nil"/>
                  </w:tcBorders>
                  <w:tcMar>
                    <w:top w:w="0" w:type="dxa"/>
                    <w:left w:w="57" w:type="dxa"/>
                    <w:bottom w:w="0" w:type="dxa"/>
                    <w:right w:w="57" w:type="dxa"/>
                  </w:tcMar>
                  <w:vAlign w:val="center"/>
                </w:tcPr>
                <w:p w14:paraId="2A9B269D">
                  <w:pPr>
                    <w:pStyle w:val="29"/>
                    <w:tabs>
                      <w:tab w:val="right" w:leader="dot" w:pos="8720"/>
                    </w:tabs>
                    <w:snapToGrid w:val="0"/>
                    <w:jc w:val="center"/>
                    <w:rPr>
                      <w:rFonts w:ascii="Times New Roman" w:hAnsi="Times New Roman"/>
                      <w:sz w:val="21"/>
                      <w:szCs w:val="21"/>
                    </w:rPr>
                  </w:pPr>
                  <w:r>
                    <w:rPr>
                      <w:rFonts w:hint="eastAsia" w:ascii="Times New Roman" w:hAnsi="Times New Roman"/>
                      <w:sz w:val="21"/>
                      <w:szCs w:val="21"/>
                    </w:rPr>
                    <w:t>2</w:t>
                  </w:r>
                </w:p>
              </w:tc>
              <w:tc>
                <w:tcPr>
                  <w:tcW w:w="327" w:type="dxa"/>
                  <w:vMerge w:val="continue"/>
                  <w:tcBorders>
                    <w:tl2br w:val="nil"/>
                    <w:tr2bl w:val="nil"/>
                  </w:tcBorders>
                  <w:tcMar>
                    <w:top w:w="0" w:type="dxa"/>
                    <w:left w:w="57" w:type="dxa"/>
                    <w:bottom w:w="0" w:type="dxa"/>
                    <w:right w:w="57" w:type="dxa"/>
                  </w:tcMar>
                  <w:vAlign w:val="center"/>
                </w:tcPr>
                <w:p w14:paraId="0C261558">
                  <w:pPr>
                    <w:pStyle w:val="29"/>
                    <w:tabs>
                      <w:tab w:val="right" w:leader="dot" w:pos="8720"/>
                    </w:tabs>
                    <w:snapToGrid w:val="0"/>
                    <w:jc w:val="center"/>
                    <w:rPr>
                      <w:rFonts w:ascii="Times New Roman" w:hAnsi="Times New Roman"/>
                      <w:sz w:val="21"/>
                      <w:szCs w:val="21"/>
                    </w:rPr>
                  </w:pPr>
                </w:p>
              </w:tc>
              <w:tc>
                <w:tcPr>
                  <w:tcW w:w="900" w:type="dxa"/>
                  <w:tcBorders>
                    <w:tl2br w:val="nil"/>
                    <w:tr2bl w:val="nil"/>
                  </w:tcBorders>
                  <w:tcMar>
                    <w:top w:w="0" w:type="dxa"/>
                    <w:left w:w="57" w:type="dxa"/>
                    <w:bottom w:w="0" w:type="dxa"/>
                    <w:right w:w="57" w:type="dxa"/>
                  </w:tcMar>
                  <w:vAlign w:val="center"/>
                </w:tcPr>
                <w:p w14:paraId="7D46E34B">
                  <w:pPr>
                    <w:pStyle w:val="29"/>
                    <w:tabs>
                      <w:tab w:val="right" w:leader="dot" w:pos="8720"/>
                    </w:tabs>
                    <w:snapToGrid w:val="0"/>
                    <w:jc w:val="center"/>
                    <w:rPr>
                      <w:rFonts w:ascii="Times New Roman"/>
                      <w:sz w:val="21"/>
                      <w:szCs w:val="21"/>
                    </w:rPr>
                  </w:pPr>
                  <w:r>
                    <w:rPr>
                      <w:rFonts w:ascii="Times New Roman" w:hAnsi="Times New Roman" w:eastAsia="宋体Rè...."/>
                      <w:sz w:val="21"/>
                      <w:szCs w:val="21"/>
                    </w:rPr>
                    <w:t>国务院发展改革委等部门联合印发《</w:t>
                  </w:r>
                  <w:r>
                    <w:rPr>
                      <w:rFonts w:ascii="Times New Roman" w:hAnsi="Times New Roman" w:eastAsia="Times New Roman"/>
                      <w:b/>
                      <w:sz w:val="21"/>
                      <w:szCs w:val="21"/>
                    </w:rPr>
                    <w:t>“</w:t>
                  </w:r>
                  <w:r>
                    <w:rPr>
                      <w:rFonts w:ascii="Times New Roman" w:hAnsi="Times New Roman" w:eastAsia="宋体Rè...."/>
                      <w:sz w:val="21"/>
                      <w:szCs w:val="21"/>
                    </w:rPr>
                    <w:t>十四五</w:t>
                  </w:r>
                  <w:r>
                    <w:rPr>
                      <w:rFonts w:ascii="Times New Roman" w:hAnsi="Times New Roman" w:eastAsia="Times New Roman"/>
                      <w:b/>
                      <w:sz w:val="21"/>
                      <w:szCs w:val="21"/>
                    </w:rPr>
                    <w:t>”</w:t>
                  </w:r>
                  <w:r>
                    <w:rPr>
                      <w:rFonts w:ascii="Times New Roman" w:hAnsi="Times New Roman" w:eastAsia="宋体Rè...."/>
                      <w:sz w:val="21"/>
                      <w:szCs w:val="21"/>
                    </w:rPr>
                    <w:t>公共服务规划》（发改社会﹝2021﹞1946号）</w:t>
                  </w:r>
                </w:p>
              </w:tc>
              <w:tc>
                <w:tcPr>
                  <w:tcW w:w="3668" w:type="dxa"/>
                  <w:tcBorders>
                    <w:tl2br w:val="nil"/>
                    <w:tr2bl w:val="nil"/>
                  </w:tcBorders>
                  <w:tcMar>
                    <w:top w:w="0" w:type="dxa"/>
                    <w:left w:w="57" w:type="dxa"/>
                    <w:bottom w:w="0" w:type="dxa"/>
                    <w:right w:w="57" w:type="dxa"/>
                  </w:tcMar>
                  <w:vAlign w:val="center"/>
                </w:tcPr>
                <w:p w14:paraId="08B6D39A">
                  <w:pPr>
                    <w:pStyle w:val="28"/>
                    <w:adjustRightInd w:val="0"/>
                    <w:snapToGrid w:val="0"/>
                    <w:spacing w:line="240" w:lineRule="auto"/>
                    <w:ind w:firstLine="0" w:firstLineChars="0"/>
                    <w:rPr>
                      <w:sz w:val="21"/>
                      <w:szCs w:val="21"/>
                    </w:rPr>
                  </w:pPr>
                  <w:r>
                    <w:rPr>
                      <w:rFonts w:hint="eastAsia" w:ascii="宋体" w:hAnsi="宋体"/>
                      <w:kern w:val="0"/>
                      <w:sz w:val="21"/>
                      <w:szCs w:val="21"/>
                    </w:rPr>
                    <w:t>医疗卫生。扩大医护人员特别是儿科、全科、麻醉科、精神科、老年医学科等短缺医师和注册护士规模，提升医护人员培养质量。多途径培养培训乡村医疗卫生工作队伍，改善乡村卫生服务水平。以城市社区和农村基层、边境口岸城市、县级医院为重点，完善城乡医疗服务网络。加强社区卫生服务中心(站)、乡镇卫生院和村卫生室的标准化建设，加大基层中医药人才培养力度，鼓励引导基层医疗卫生机构提供适宜的中医药服务。加强妇幼保健、传染病、精神病等诊疗能力建设。以儿科、全科、精神科等紧缺专业为重点，加强住院医师规范化培训基地建设。完善医疗保障经办管理服务网络，推进标准化、信息化建设，提升基层医疗保障经办服务能力建设。健全基本医疗保险稳定可持续筹资和待遇调整机制，完善医疗保险缴费参保政策。做实基本医疗保险市级统筹，推动省级统筹。完善职工基本医疗保险门诊共济保障机制，健全重大疾病医疗保险和救助制度。完善跨省异地就医直接结算制度体系，加强国家、省级异地就医结算中心建设和跨区域业务协作，全面提升管理服务能力。将符合条件的互联网医疗服务纳入医保支付范围。健全公共卫生应急管理体系，完善重大疫情防控体制机制，提升疫情监测预警能力，提高应对突发重大公共卫生事件的能力和水平。</w:t>
                  </w:r>
                </w:p>
              </w:tc>
              <w:tc>
                <w:tcPr>
                  <w:tcW w:w="867" w:type="dxa"/>
                  <w:tcBorders>
                    <w:tl2br w:val="nil"/>
                    <w:tr2bl w:val="nil"/>
                  </w:tcBorders>
                  <w:tcMar>
                    <w:top w:w="0" w:type="dxa"/>
                    <w:left w:w="57" w:type="dxa"/>
                    <w:bottom w:w="0" w:type="dxa"/>
                    <w:right w:w="57" w:type="dxa"/>
                  </w:tcMar>
                  <w:vAlign w:val="center"/>
                </w:tcPr>
                <w:p w14:paraId="6465C267">
                  <w:pPr>
                    <w:pStyle w:val="29"/>
                    <w:tabs>
                      <w:tab w:val="right" w:leader="dot" w:pos="8720"/>
                    </w:tabs>
                    <w:snapToGrid w:val="0"/>
                    <w:jc w:val="center"/>
                    <w:rPr>
                      <w:sz w:val="21"/>
                      <w:szCs w:val="21"/>
                    </w:rPr>
                  </w:pPr>
                  <w:r>
                    <w:rPr>
                      <w:rFonts w:hint="eastAsia"/>
                      <w:sz w:val="21"/>
                      <w:szCs w:val="21"/>
                    </w:rPr>
                    <w:t>本项目为酉阳县万木镇卫生院铺子执业点业务综合楼建设项目，属基层医疗卫生机构，服务于月亮村及周边群众，</w:t>
                  </w:r>
                  <w:r>
                    <w:rPr>
                      <w:rFonts w:hint="eastAsia" w:ascii="宋体" w:hAnsi="宋体"/>
                      <w:sz w:val="21"/>
                      <w:szCs w:val="21"/>
                    </w:rPr>
                    <w:t>符合相关要求。</w:t>
                  </w:r>
                </w:p>
              </w:tc>
              <w:tc>
                <w:tcPr>
                  <w:tcW w:w="550" w:type="dxa"/>
                  <w:tcBorders>
                    <w:tl2br w:val="nil"/>
                    <w:tr2bl w:val="nil"/>
                  </w:tcBorders>
                  <w:vAlign w:val="center"/>
                </w:tcPr>
                <w:p w14:paraId="2C56F5DA">
                  <w:pPr>
                    <w:pStyle w:val="29"/>
                    <w:tabs>
                      <w:tab w:val="right" w:leader="dot" w:pos="8720"/>
                    </w:tabs>
                    <w:snapToGrid w:val="0"/>
                    <w:jc w:val="center"/>
                    <w:rPr>
                      <w:rFonts w:ascii="Times New Roman"/>
                      <w:sz w:val="21"/>
                      <w:szCs w:val="21"/>
                    </w:rPr>
                  </w:pPr>
                  <w:r>
                    <w:rPr>
                      <w:rFonts w:hint="eastAsia" w:ascii="Times New Roman"/>
                      <w:sz w:val="21"/>
                      <w:szCs w:val="21"/>
                    </w:rPr>
                    <w:t>符合</w:t>
                  </w:r>
                </w:p>
              </w:tc>
            </w:tr>
            <w:tr w14:paraId="52285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0" w:type="dxa"/>
                  <w:tcBorders>
                    <w:tl2br w:val="nil"/>
                    <w:tr2bl w:val="nil"/>
                  </w:tcBorders>
                  <w:tcMar>
                    <w:top w:w="0" w:type="dxa"/>
                    <w:left w:w="57" w:type="dxa"/>
                    <w:bottom w:w="0" w:type="dxa"/>
                    <w:right w:w="57" w:type="dxa"/>
                  </w:tcMar>
                  <w:vAlign w:val="center"/>
                </w:tcPr>
                <w:p w14:paraId="5C6995B0">
                  <w:pPr>
                    <w:pStyle w:val="29"/>
                    <w:tabs>
                      <w:tab w:val="right" w:leader="dot" w:pos="8720"/>
                    </w:tabs>
                    <w:snapToGrid w:val="0"/>
                    <w:spacing w:before="183"/>
                    <w:ind w:left="14"/>
                    <w:jc w:val="center"/>
                    <w:rPr>
                      <w:rFonts w:ascii="Times New Roman" w:hAnsi="Times New Roman"/>
                      <w:sz w:val="21"/>
                      <w:szCs w:val="21"/>
                    </w:rPr>
                  </w:pPr>
                  <w:r>
                    <w:rPr>
                      <w:rFonts w:hint="eastAsia" w:ascii="Times New Roman" w:hAnsi="Times New Roman"/>
                      <w:sz w:val="21"/>
                      <w:szCs w:val="21"/>
                    </w:rPr>
                    <w:t>3</w:t>
                  </w:r>
                </w:p>
              </w:tc>
              <w:tc>
                <w:tcPr>
                  <w:tcW w:w="327" w:type="dxa"/>
                  <w:vMerge w:val="continue"/>
                  <w:tcBorders>
                    <w:tl2br w:val="nil"/>
                    <w:tr2bl w:val="nil"/>
                  </w:tcBorders>
                  <w:tcMar>
                    <w:top w:w="0" w:type="dxa"/>
                    <w:left w:w="57" w:type="dxa"/>
                    <w:bottom w:w="0" w:type="dxa"/>
                    <w:right w:w="57" w:type="dxa"/>
                  </w:tcMar>
                  <w:vAlign w:val="center"/>
                </w:tcPr>
                <w:p w14:paraId="5BACCA40">
                  <w:pPr>
                    <w:pStyle w:val="29"/>
                    <w:tabs>
                      <w:tab w:val="right" w:leader="dot" w:pos="8720"/>
                    </w:tabs>
                    <w:snapToGrid w:val="0"/>
                    <w:jc w:val="center"/>
                    <w:rPr>
                      <w:rFonts w:ascii="Times New Roman" w:hAnsi="Times New Roman"/>
                      <w:sz w:val="21"/>
                      <w:szCs w:val="21"/>
                    </w:rPr>
                  </w:pPr>
                </w:p>
              </w:tc>
              <w:tc>
                <w:tcPr>
                  <w:tcW w:w="900" w:type="dxa"/>
                  <w:tcBorders>
                    <w:tl2br w:val="nil"/>
                    <w:tr2bl w:val="nil"/>
                  </w:tcBorders>
                  <w:tcMar>
                    <w:top w:w="0" w:type="dxa"/>
                    <w:left w:w="57" w:type="dxa"/>
                    <w:bottom w:w="0" w:type="dxa"/>
                    <w:right w:w="57" w:type="dxa"/>
                  </w:tcMar>
                  <w:vAlign w:val="center"/>
                </w:tcPr>
                <w:p w14:paraId="6A19D046">
                  <w:pPr>
                    <w:pStyle w:val="28"/>
                    <w:adjustRightInd w:val="0"/>
                    <w:snapToGrid w:val="0"/>
                    <w:spacing w:line="240" w:lineRule="auto"/>
                    <w:ind w:firstLine="0" w:firstLineChars="0"/>
                    <w:rPr>
                      <w:rFonts w:ascii="宋体Rè...." w:hAnsi="宋体Rè...." w:eastAsia="宋体Rè...."/>
                      <w:sz w:val="21"/>
                      <w:szCs w:val="21"/>
                    </w:rPr>
                  </w:pPr>
                  <w:r>
                    <w:rPr>
                      <w:rFonts w:eastAsia="宋体Rè...."/>
                      <w:sz w:val="21"/>
                      <w:szCs w:val="21"/>
                    </w:rPr>
                    <w:t>《重庆市卫生健康发展“十四五”规划》（渝卫发〔2021〕62号）</w:t>
                  </w:r>
                </w:p>
              </w:tc>
              <w:tc>
                <w:tcPr>
                  <w:tcW w:w="3668" w:type="dxa"/>
                  <w:tcBorders>
                    <w:tl2br w:val="nil"/>
                    <w:tr2bl w:val="nil"/>
                  </w:tcBorders>
                  <w:tcMar>
                    <w:top w:w="0" w:type="dxa"/>
                    <w:left w:w="57" w:type="dxa"/>
                    <w:bottom w:w="0" w:type="dxa"/>
                    <w:right w:w="57" w:type="dxa"/>
                  </w:tcMar>
                  <w:vAlign w:val="center"/>
                </w:tcPr>
                <w:p w14:paraId="7D6F5419">
                  <w:pPr>
                    <w:pStyle w:val="28"/>
                    <w:adjustRightInd w:val="0"/>
                    <w:snapToGrid w:val="0"/>
                    <w:spacing w:line="240" w:lineRule="auto"/>
                    <w:ind w:firstLine="0" w:firstLineChars="0"/>
                    <w:rPr>
                      <w:rFonts w:ascii="宋体Rè...." w:hAnsi="宋体Rè...." w:eastAsia="宋体Rè...."/>
                      <w:sz w:val="21"/>
                      <w:szCs w:val="21"/>
                    </w:rPr>
                  </w:pPr>
                  <w:r>
                    <w:rPr>
                      <w:rFonts w:hint="eastAsia" w:ascii="宋体Rè...." w:hAnsi="宋体Rè...." w:eastAsia="宋体Rè...."/>
                      <w:sz w:val="21"/>
                      <w:szCs w:val="21"/>
                    </w:rPr>
                    <w:t>（四）建强基层医疗卫生机构</w:t>
                  </w:r>
                </w:p>
                <w:p w14:paraId="281ABF01">
                  <w:pPr>
                    <w:pStyle w:val="28"/>
                    <w:adjustRightInd w:val="0"/>
                    <w:snapToGrid w:val="0"/>
                    <w:spacing w:line="240" w:lineRule="auto"/>
                    <w:ind w:firstLine="420"/>
                    <w:rPr>
                      <w:sz w:val="21"/>
                      <w:szCs w:val="21"/>
                    </w:rPr>
                  </w:pPr>
                  <w:r>
                    <w:rPr>
                      <w:sz w:val="21"/>
                      <w:szCs w:val="21"/>
                    </w:rPr>
                    <w:t>16.完善基层医疗服务网络。强化建设以区县级医院为龙头，乡镇卫生院（社区卫生服务中心）为枢纽，村卫生室为基础的基层医疗卫生服务网络。开展国家基层卫生健康综合试验区建设，基层医疗卫生服务体系纳入乡村振兴战略全局统筹推进。每个乡镇（街道）设置1个标准化卫生院（社区卫生服务中心），每个行政村设置 1 个标准化村卫生室。</w:t>
                  </w:r>
                </w:p>
                <w:p w14:paraId="67ED8955">
                  <w:pPr>
                    <w:pStyle w:val="28"/>
                    <w:adjustRightInd w:val="0"/>
                    <w:snapToGrid w:val="0"/>
                    <w:spacing w:line="240" w:lineRule="auto"/>
                    <w:ind w:firstLine="420"/>
                    <w:rPr>
                      <w:rFonts w:ascii="宋体Rè...." w:hAnsi="宋体Rè...." w:eastAsia="宋体Rè...."/>
                      <w:sz w:val="21"/>
                      <w:szCs w:val="21"/>
                    </w:rPr>
                  </w:pPr>
                  <w:r>
                    <w:rPr>
                      <w:sz w:val="21"/>
                      <w:szCs w:val="21"/>
                    </w:rPr>
                    <w:t>17. 提升基层医疗服务能力。提升乡镇卫生院（社区卫生服务中心）急诊急救、二级以下常规手术、高危孕产妇筛查和中医诊疗等基本医疗服务能力，强化内科、儿科、口腔科、五官科等科室建设，特色科室达到 30%。开展基层医疗卫生机构等级评审，120 个区县域医疗次中心服务能力达到二级医疗机构标准。推进乡镇卫生院（社区卫生服务中心）中医馆全覆盖，建设“旗舰”中医馆 150 个，中医诊疗量占比达到30%以上</w:t>
                  </w:r>
                  <w:r>
                    <w:rPr>
                      <w:rFonts w:hint="eastAsia" w:ascii="宋体Rè...." w:hAnsi="宋体Rè...." w:eastAsia="宋体Rè...."/>
                      <w:sz w:val="21"/>
                      <w:szCs w:val="21"/>
                    </w:rPr>
                    <w:t>。</w:t>
                  </w:r>
                </w:p>
              </w:tc>
              <w:tc>
                <w:tcPr>
                  <w:tcW w:w="867" w:type="dxa"/>
                  <w:tcBorders>
                    <w:tl2br w:val="nil"/>
                    <w:tr2bl w:val="nil"/>
                  </w:tcBorders>
                  <w:tcMar>
                    <w:top w:w="0" w:type="dxa"/>
                    <w:left w:w="57" w:type="dxa"/>
                    <w:bottom w:w="0" w:type="dxa"/>
                    <w:right w:w="57" w:type="dxa"/>
                  </w:tcMar>
                  <w:vAlign w:val="center"/>
                </w:tcPr>
                <w:p w14:paraId="0A579F9D">
                  <w:pPr>
                    <w:pStyle w:val="29"/>
                    <w:tabs>
                      <w:tab w:val="right" w:leader="dot" w:pos="8720"/>
                    </w:tabs>
                    <w:snapToGrid w:val="0"/>
                    <w:jc w:val="center"/>
                    <w:rPr>
                      <w:rFonts w:ascii="Times New Roman" w:hAnsi="Times New Roman"/>
                      <w:sz w:val="21"/>
                      <w:szCs w:val="21"/>
                    </w:rPr>
                  </w:pPr>
                  <w:r>
                    <w:rPr>
                      <w:rFonts w:hint="eastAsia"/>
                      <w:sz w:val="21"/>
                      <w:szCs w:val="21"/>
                    </w:rPr>
                    <w:t>本项目为酉阳县万木镇卫生院铺子执业点业务综合楼建设项目，属基层医疗卫生机构，设有中医科室，</w:t>
                  </w:r>
                  <w:r>
                    <w:rPr>
                      <w:rFonts w:hint="eastAsia" w:ascii="宋体Rè...." w:hAnsi="宋体Rè...." w:eastAsia="宋体Rè...."/>
                      <w:sz w:val="21"/>
                      <w:szCs w:val="21"/>
                    </w:rPr>
                    <w:t>符合相关要求</w:t>
                  </w:r>
                </w:p>
              </w:tc>
              <w:tc>
                <w:tcPr>
                  <w:tcW w:w="550" w:type="dxa"/>
                  <w:tcBorders>
                    <w:tl2br w:val="nil"/>
                    <w:tr2bl w:val="nil"/>
                  </w:tcBorders>
                  <w:vAlign w:val="center"/>
                </w:tcPr>
                <w:p w14:paraId="647350E5">
                  <w:pPr>
                    <w:pStyle w:val="29"/>
                    <w:tabs>
                      <w:tab w:val="right" w:leader="dot" w:pos="8720"/>
                    </w:tabs>
                    <w:snapToGrid w:val="0"/>
                    <w:jc w:val="center"/>
                    <w:rPr>
                      <w:rFonts w:ascii="Times New Roman" w:hAnsi="Times New Roman"/>
                      <w:sz w:val="21"/>
                      <w:szCs w:val="21"/>
                    </w:rPr>
                  </w:pPr>
                  <w:r>
                    <w:rPr>
                      <w:rFonts w:hint="eastAsia" w:ascii="Times New Roman" w:hAnsi="Times New Roman"/>
                      <w:sz w:val="21"/>
                      <w:szCs w:val="21"/>
                    </w:rPr>
                    <w:t>符合</w:t>
                  </w:r>
                </w:p>
              </w:tc>
            </w:tr>
            <w:tr w14:paraId="77CD4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0" w:type="dxa"/>
                  <w:tcBorders>
                    <w:tl2br w:val="nil"/>
                    <w:tr2bl w:val="nil"/>
                  </w:tcBorders>
                  <w:tcMar>
                    <w:top w:w="0" w:type="dxa"/>
                    <w:left w:w="57" w:type="dxa"/>
                    <w:bottom w:w="0" w:type="dxa"/>
                    <w:right w:w="57" w:type="dxa"/>
                  </w:tcMar>
                  <w:vAlign w:val="center"/>
                </w:tcPr>
                <w:p w14:paraId="62197C37">
                  <w:pPr>
                    <w:pStyle w:val="29"/>
                    <w:tabs>
                      <w:tab w:val="right" w:leader="dot" w:pos="8720"/>
                    </w:tabs>
                    <w:snapToGrid w:val="0"/>
                    <w:spacing w:before="183"/>
                    <w:ind w:left="14"/>
                    <w:jc w:val="center"/>
                    <w:rPr>
                      <w:rFonts w:ascii="Times New Roman" w:hAnsi="Times New Roman"/>
                      <w:sz w:val="21"/>
                      <w:szCs w:val="21"/>
                    </w:rPr>
                  </w:pPr>
                  <w:r>
                    <w:rPr>
                      <w:rFonts w:hint="eastAsia" w:ascii="Times New Roman" w:hAnsi="Times New Roman"/>
                      <w:sz w:val="21"/>
                      <w:szCs w:val="21"/>
                    </w:rPr>
                    <w:t>4</w:t>
                  </w:r>
                </w:p>
              </w:tc>
              <w:tc>
                <w:tcPr>
                  <w:tcW w:w="327" w:type="dxa"/>
                  <w:vMerge w:val="continue"/>
                  <w:tcBorders>
                    <w:tl2br w:val="nil"/>
                    <w:tr2bl w:val="nil"/>
                  </w:tcBorders>
                  <w:tcMar>
                    <w:top w:w="0" w:type="dxa"/>
                    <w:left w:w="57" w:type="dxa"/>
                    <w:bottom w:w="0" w:type="dxa"/>
                    <w:right w:w="57" w:type="dxa"/>
                  </w:tcMar>
                  <w:vAlign w:val="center"/>
                </w:tcPr>
                <w:p w14:paraId="393F88D7">
                  <w:pPr>
                    <w:pStyle w:val="29"/>
                    <w:tabs>
                      <w:tab w:val="right" w:leader="dot" w:pos="8720"/>
                    </w:tabs>
                    <w:snapToGrid w:val="0"/>
                    <w:jc w:val="center"/>
                    <w:rPr>
                      <w:rFonts w:ascii="Times New Roman" w:hAnsi="Times New Roman"/>
                      <w:sz w:val="21"/>
                      <w:szCs w:val="21"/>
                    </w:rPr>
                  </w:pPr>
                </w:p>
              </w:tc>
              <w:tc>
                <w:tcPr>
                  <w:tcW w:w="900" w:type="dxa"/>
                  <w:tcBorders>
                    <w:tl2br w:val="nil"/>
                    <w:tr2bl w:val="nil"/>
                  </w:tcBorders>
                  <w:tcMar>
                    <w:top w:w="0" w:type="dxa"/>
                    <w:left w:w="57" w:type="dxa"/>
                    <w:bottom w:w="0" w:type="dxa"/>
                    <w:right w:w="57" w:type="dxa"/>
                  </w:tcMar>
                  <w:vAlign w:val="center"/>
                </w:tcPr>
                <w:p w14:paraId="2B9E38F8">
                  <w:pPr>
                    <w:pStyle w:val="29"/>
                    <w:tabs>
                      <w:tab w:val="right" w:leader="dot" w:pos="8720"/>
                    </w:tabs>
                    <w:snapToGrid w:val="0"/>
                    <w:jc w:val="center"/>
                    <w:rPr>
                      <w:rFonts w:ascii="Times New Roman"/>
                      <w:sz w:val="21"/>
                      <w:szCs w:val="21"/>
                    </w:rPr>
                  </w:pPr>
                  <w:r>
                    <w:rPr>
                      <w:rFonts w:hint="eastAsia" w:ascii="Times New Roman"/>
                      <w:sz w:val="21"/>
                      <w:szCs w:val="21"/>
                    </w:rPr>
                    <w:t>《重庆市医疗卫生服务体系“十四五”规划（2021—2025年）》（渝府发〔</w:t>
                  </w:r>
                  <w:r>
                    <w:rPr>
                      <w:rFonts w:hint="eastAsia" w:ascii="Times New Roman" w:hAnsi="Times New Roman"/>
                      <w:sz w:val="21"/>
                      <w:szCs w:val="21"/>
                    </w:rPr>
                    <w:t>2022</w:t>
                  </w:r>
                  <w:r>
                    <w:rPr>
                      <w:rFonts w:hint="eastAsia"/>
                      <w:sz w:val="21"/>
                      <w:szCs w:val="21"/>
                    </w:rPr>
                    <w:t>〕</w:t>
                  </w:r>
                  <w:r>
                    <w:rPr>
                      <w:rFonts w:ascii="Times New Roman" w:hAnsi="Times New Roman"/>
                      <w:sz w:val="21"/>
                      <w:szCs w:val="21"/>
                    </w:rPr>
                    <w:t>6</w:t>
                  </w:r>
                  <w:r>
                    <w:rPr>
                      <w:rFonts w:ascii="Times New Roman"/>
                      <w:sz w:val="21"/>
                      <w:szCs w:val="21"/>
                    </w:rPr>
                    <w:t>号</w:t>
                  </w:r>
                  <w:r>
                    <w:rPr>
                      <w:rFonts w:hint="eastAsia" w:ascii="Times New Roman"/>
                      <w:sz w:val="21"/>
                      <w:szCs w:val="21"/>
                    </w:rPr>
                    <w:t>）</w:t>
                  </w:r>
                </w:p>
              </w:tc>
              <w:tc>
                <w:tcPr>
                  <w:tcW w:w="3668" w:type="dxa"/>
                  <w:tcBorders>
                    <w:tl2br w:val="nil"/>
                    <w:tr2bl w:val="nil"/>
                  </w:tcBorders>
                  <w:tcMar>
                    <w:top w:w="0" w:type="dxa"/>
                    <w:left w:w="57" w:type="dxa"/>
                    <w:bottom w:w="0" w:type="dxa"/>
                    <w:right w:w="57" w:type="dxa"/>
                  </w:tcMar>
                  <w:vAlign w:val="center"/>
                </w:tcPr>
                <w:p w14:paraId="5F344A1E">
                  <w:pPr>
                    <w:pStyle w:val="28"/>
                    <w:adjustRightInd w:val="0"/>
                    <w:snapToGrid w:val="0"/>
                    <w:spacing w:line="240" w:lineRule="auto"/>
                    <w:ind w:firstLine="420"/>
                    <w:rPr>
                      <w:rFonts w:ascii="宋体Rè...." w:hAnsi="宋体Rè...." w:eastAsia="宋体Rè...."/>
                      <w:sz w:val="21"/>
                      <w:szCs w:val="21"/>
                    </w:rPr>
                  </w:pPr>
                  <w:r>
                    <w:rPr>
                      <w:rFonts w:hint="eastAsia" w:ascii="宋体Rè...." w:hAnsi="宋体Rè...." w:eastAsia="宋体Rè...."/>
                      <w:sz w:val="21"/>
                      <w:szCs w:val="21"/>
                    </w:rPr>
                    <w:t>提质扩能、优质均衡。把提高医疗卫生服务供给质量和服务水平作为核心任务，推动优质医疗卫生资源扩容。加大对渝东北、渝东南地区的支持力度，缩小城乡、区域、人群间的资源配置和服务水平差距，促进健康公平。</w:t>
                  </w:r>
                </w:p>
                <w:p w14:paraId="38A1802A">
                  <w:pPr>
                    <w:pStyle w:val="28"/>
                    <w:adjustRightInd w:val="0"/>
                    <w:snapToGrid w:val="0"/>
                    <w:spacing w:line="240" w:lineRule="auto"/>
                    <w:ind w:firstLine="420"/>
                    <w:rPr>
                      <w:rFonts w:ascii="宋体Rè...." w:hAnsi="宋体Rè...." w:eastAsia="宋体Rè...."/>
                      <w:sz w:val="21"/>
                      <w:szCs w:val="21"/>
                    </w:rPr>
                  </w:pPr>
                  <w:r>
                    <w:rPr>
                      <w:rFonts w:hint="eastAsia" w:ascii="宋体Rè...." w:hAnsi="宋体Rè...." w:eastAsia="宋体Rè...."/>
                      <w:sz w:val="21"/>
                      <w:szCs w:val="21"/>
                    </w:rPr>
                    <w:t>提升基层中医药服务能力，在社区卫生服务中心和乡镇卫生院建立中医馆、名医堂等中医综合服务区，推广基层中医药综合服务模式。加强全科医生、乡村医生中医药知识和技能培训，大力推广中医药适宜技术。到2025年，实现社区卫生服务中心和乡镇卫生院设置中医馆、配备中医医师全覆盖，所有乡村医生掌握4种以上中医药适宜技术。</w:t>
                  </w:r>
                </w:p>
              </w:tc>
              <w:tc>
                <w:tcPr>
                  <w:tcW w:w="867" w:type="dxa"/>
                  <w:tcBorders>
                    <w:tl2br w:val="nil"/>
                    <w:tr2bl w:val="nil"/>
                  </w:tcBorders>
                  <w:tcMar>
                    <w:top w:w="0" w:type="dxa"/>
                    <w:left w:w="57" w:type="dxa"/>
                    <w:bottom w:w="0" w:type="dxa"/>
                    <w:right w:w="57" w:type="dxa"/>
                  </w:tcMar>
                  <w:vAlign w:val="center"/>
                </w:tcPr>
                <w:p w14:paraId="7A06AF98">
                  <w:pPr>
                    <w:pStyle w:val="29"/>
                    <w:tabs>
                      <w:tab w:val="right" w:leader="dot" w:pos="8720"/>
                    </w:tabs>
                    <w:snapToGrid w:val="0"/>
                    <w:rPr>
                      <w:rFonts w:ascii="宋体Rè...." w:hAnsi="宋体Rè...." w:eastAsia="宋体Rè...."/>
                      <w:sz w:val="21"/>
                      <w:szCs w:val="21"/>
                    </w:rPr>
                  </w:pPr>
                  <w:r>
                    <w:rPr>
                      <w:rFonts w:hint="eastAsia"/>
                      <w:sz w:val="21"/>
                      <w:szCs w:val="21"/>
                    </w:rPr>
                    <w:t>本项目为酉阳县万木镇卫生院铺子执业点业务综合楼建设项目，该执业点科室包含了中药房，属于</w:t>
                  </w:r>
                  <w:r>
                    <w:rPr>
                      <w:rFonts w:hint="eastAsia" w:ascii="宋体Rè...." w:hAnsi="宋体Rè...." w:eastAsia="宋体Rè...."/>
                      <w:sz w:val="21"/>
                      <w:szCs w:val="21"/>
                    </w:rPr>
                    <w:t>医疗卫生资源扩容，符合相关要求</w:t>
                  </w:r>
                </w:p>
              </w:tc>
              <w:tc>
                <w:tcPr>
                  <w:tcW w:w="550" w:type="dxa"/>
                  <w:tcBorders>
                    <w:tl2br w:val="nil"/>
                    <w:tr2bl w:val="nil"/>
                  </w:tcBorders>
                  <w:vAlign w:val="center"/>
                </w:tcPr>
                <w:p w14:paraId="129AB70F">
                  <w:pPr>
                    <w:pStyle w:val="29"/>
                    <w:tabs>
                      <w:tab w:val="right" w:leader="dot" w:pos="8720"/>
                    </w:tabs>
                    <w:snapToGrid w:val="0"/>
                    <w:jc w:val="center"/>
                    <w:rPr>
                      <w:rFonts w:ascii="Times New Roman" w:hAnsi="Times New Roman"/>
                      <w:sz w:val="21"/>
                      <w:szCs w:val="21"/>
                    </w:rPr>
                  </w:pPr>
                  <w:r>
                    <w:rPr>
                      <w:rFonts w:hint="eastAsia" w:ascii="Times New Roman" w:hAnsi="Times New Roman"/>
                      <w:sz w:val="21"/>
                      <w:szCs w:val="21"/>
                    </w:rPr>
                    <w:t>符合</w:t>
                  </w:r>
                </w:p>
              </w:tc>
            </w:tr>
          </w:tbl>
          <w:p w14:paraId="710844DA">
            <w:pPr>
              <w:autoSpaceDE w:val="0"/>
              <w:autoSpaceDN w:val="0"/>
              <w:adjustRightInd w:val="0"/>
              <w:snapToGrid w:val="0"/>
              <w:spacing w:line="460" w:lineRule="exact"/>
              <w:rPr>
                <w:b/>
                <w:bCs/>
                <w:kern w:val="0"/>
                <w:sz w:val="24"/>
                <w:szCs w:val="24"/>
              </w:rPr>
            </w:pPr>
            <w:r>
              <w:rPr>
                <w:rFonts w:hint="eastAsia"/>
                <w:b/>
                <w:bCs/>
                <w:kern w:val="0"/>
                <w:sz w:val="24"/>
                <w:szCs w:val="24"/>
              </w:rPr>
              <w:t>1.6与“三线一单”符合性分析</w:t>
            </w:r>
          </w:p>
          <w:p w14:paraId="024B2AEE">
            <w:pPr>
              <w:autoSpaceDE w:val="0"/>
              <w:autoSpaceDN w:val="0"/>
              <w:adjustRightInd w:val="0"/>
              <w:snapToGrid w:val="0"/>
              <w:spacing w:line="460" w:lineRule="exact"/>
              <w:ind w:firstLine="520" w:firstLineChars="200"/>
              <w:rPr>
                <w:sz w:val="24"/>
                <w:szCs w:val="24"/>
              </w:rPr>
            </w:pPr>
            <w:r>
              <w:rPr>
                <w:rFonts w:hint="eastAsia"/>
                <w:szCs w:val="26"/>
              </w:rPr>
              <w:t>本项目位于酉阳自治县万木镇月亮村5组，经核对，该项目不涉及生态保护红线和一般生态空间，所在环境管控单元为一般管控单元，即酉</w:t>
            </w:r>
            <w:r>
              <w:rPr>
                <w:rFonts w:hint="eastAsia"/>
                <w:color w:val="auto"/>
                <w:szCs w:val="26"/>
              </w:rPr>
              <w:t>阳县一般管控单元-乌江鹿角酉阳段（环境管控单元编码：ZH50024230004）</w:t>
            </w:r>
            <w:r>
              <w:rPr>
                <w:rFonts w:hint="eastAsia"/>
                <w:bCs/>
                <w:color w:val="auto"/>
                <w:szCs w:val="26"/>
              </w:rPr>
              <w:t>。项目</w:t>
            </w:r>
            <w:r>
              <w:rPr>
                <w:rFonts w:hint="eastAsia"/>
                <w:color w:val="auto"/>
                <w:szCs w:val="26"/>
              </w:rPr>
              <w:t>与酉阳土家族苗族自治县人民政府办公室《关于印发酉阳自治县“三线一单”生态环境分区管控调整方案（2023年）的通知》（酉阳府办〔2024〕11号）、与重庆市“三线一单”生态环境分区管控要求符合性见表1.6-1所示。</w:t>
            </w:r>
          </w:p>
        </w:tc>
      </w:tr>
    </w:tbl>
    <w:p w14:paraId="4EAB62E0">
      <w:pPr>
        <w:spacing w:line="360" w:lineRule="auto"/>
        <w:ind w:firstLine="600"/>
        <w:outlineLvl w:val="0"/>
        <w:rPr>
          <w:rFonts w:eastAsia="黑体"/>
          <w:sz w:val="30"/>
        </w:rPr>
        <w:sectPr>
          <w:footerReference r:id="rId6" w:type="default"/>
          <w:pgSz w:w="11906" w:h="16838"/>
          <w:pgMar w:top="1701" w:right="1531" w:bottom="1701" w:left="1531" w:header="851" w:footer="1077" w:gutter="0"/>
          <w:pgNumType w:start="1"/>
          <w:cols w:space="720" w:num="1"/>
          <w:docGrid w:linePitch="312" w:charSpace="0"/>
        </w:sectPr>
      </w:pPr>
    </w:p>
    <w:p w14:paraId="25E1C05E">
      <w:pPr>
        <w:autoSpaceDE w:val="0"/>
        <w:autoSpaceDN w:val="0"/>
        <w:adjustRightInd w:val="0"/>
        <w:snapToGrid w:val="0"/>
        <w:spacing w:line="460" w:lineRule="exact"/>
        <w:ind w:firstLine="1040" w:firstLineChars="400"/>
        <w:rPr>
          <w:szCs w:val="26"/>
        </w:rPr>
      </w:pPr>
      <w:r>
        <w:rPr>
          <w:rFonts w:hint="eastAsia"/>
        </w:rPr>
        <w:t>表1.6-1                项目与“三线一单”管控要求符合性分析</w:t>
      </w:r>
    </w:p>
    <w:tbl>
      <w:tblPr>
        <w:tblStyle w:val="19"/>
        <w:tblW w:w="48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945"/>
        <w:gridCol w:w="1041"/>
        <w:gridCol w:w="4989"/>
        <w:gridCol w:w="2327"/>
        <w:gridCol w:w="1650"/>
      </w:tblGrid>
      <w:tr w14:paraId="76BD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0" w:type="dxa"/>
            <w:gridSpan w:val="3"/>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073D9A8">
            <w:pPr>
              <w:snapToGrid w:val="0"/>
              <w:jc w:val="center"/>
              <w:rPr>
                <w:bCs/>
                <w:sz w:val="21"/>
                <w:szCs w:val="21"/>
              </w:rPr>
            </w:pPr>
            <w:r>
              <w:rPr>
                <w:bCs/>
                <w:sz w:val="21"/>
                <w:szCs w:val="21"/>
              </w:rPr>
              <w:t>环境管控单元编码</w:t>
            </w:r>
          </w:p>
        </w:tc>
        <w:tc>
          <w:tcPr>
            <w:tcW w:w="498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1C61D4F">
            <w:pPr>
              <w:snapToGrid w:val="0"/>
              <w:jc w:val="center"/>
              <w:rPr>
                <w:bCs/>
                <w:sz w:val="21"/>
                <w:szCs w:val="21"/>
              </w:rPr>
            </w:pPr>
            <w:r>
              <w:rPr>
                <w:bCs/>
                <w:sz w:val="21"/>
                <w:szCs w:val="21"/>
              </w:rPr>
              <w:t>环境管控单元名称</w:t>
            </w:r>
          </w:p>
        </w:tc>
        <w:tc>
          <w:tcPr>
            <w:tcW w:w="397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440DC27">
            <w:pPr>
              <w:snapToGrid w:val="0"/>
              <w:jc w:val="center"/>
              <w:rPr>
                <w:bCs/>
                <w:sz w:val="21"/>
                <w:szCs w:val="21"/>
              </w:rPr>
            </w:pPr>
            <w:r>
              <w:rPr>
                <w:bCs/>
                <w:sz w:val="21"/>
                <w:szCs w:val="21"/>
              </w:rPr>
              <w:t>环境管控单元类型</w:t>
            </w:r>
          </w:p>
        </w:tc>
      </w:tr>
      <w:tr w14:paraId="6C748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0" w:type="dxa"/>
            <w:gridSpan w:val="3"/>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8EB32DF">
            <w:pPr>
              <w:snapToGrid w:val="0"/>
              <w:jc w:val="center"/>
              <w:rPr>
                <w:bCs/>
                <w:sz w:val="21"/>
                <w:szCs w:val="21"/>
              </w:rPr>
            </w:pPr>
            <w:r>
              <w:rPr>
                <w:bCs/>
                <w:sz w:val="21"/>
                <w:szCs w:val="21"/>
              </w:rPr>
              <w:t>ZH50024230004</w:t>
            </w:r>
          </w:p>
        </w:tc>
        <w:tc>
          <w:tcPr>
            <w:tcW w:w="498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D8D3376">
            <w:pPr>
              <w:snapToGrid w:val="0"/>
              <w:jc w:val="center"/>
              <w:rPr>
                <w:bCs/>
                <w:sz w:val="21"/>
                <w:szCs w:val="21"/>
              </w:rPr>
            </w:pPr>
            <w:r>
              <w:rPr>
                <w:bCs/>
                <w:sz w:val="21"/>
                <w:szCs w:val="21"/>
              </w:rPr>
              <w:t>酉阳县一般管控单元-乌江鹿角酉阳段</w:t>
            </w:r>
          </w:p>
        </w:tc>
        <w:tc>
          <w:tcPr>
            <w:tcW w:w="397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F9E4D26">
            <w:pPr>
              <w:snapToGrid w:val="0"/>
              <w:jc w:val="center"/>
              <w:rPr>
                <w:bCs/>
                <w:sz w:val="21"/>
                <w:szCs w:val="21"/>
              </w:rPr>
            </w:pPr>
            <w:r>
              <w:rPr>
                <w:rFonts w:hint="eastAsia"/>
                <w:bCs/>
                <w:sz w:val="21"/>
                <w:szCs w:val="21"/>
              </w:rPr>
              <w:t>一般</w:t>
            </w:r>
            <w:r>
              <w:rPr>
                <w:bCs/>
                <w:sz w:val="21"/>
                <w:szCs w:val="21"/>
              </w:rPr>
              <w:t>管控单元</w:t>
            </w:r>
          </w:p>
        </w:tc>
      </w:tr>
      <w:tr w14:paraId="6099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C867322">
            <w:pPr>
              <w:snapToGrid w:val="0"/>
              <w:jc w:val="center"/>
              <w:rPr>
                <w:bCs/>
                <w:sz w:val="21"/>
                <w:szCs w:val="21"/>
              </w:rPr>
            </w:pPr>
            <w:r>
              <w:rPr>
                <w:bCs/>
                <w:sz w:val="21"/>
                <w:szCs w:val="21"/>
              </w:rPr>
              <w:t>管控要求层级</w:t>
            </w:r>
          </w:p>
        </w:tc>
        <w:tc>
          <w:tcPr>
            <w:tcW w:w="194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1C6C9DC">
            <w:pPr>
              <w:snapToGrid w:val="0"/>
              <w:jc w:val="center"/>
              <w:rPr>
                <w:bCs/>
                <w:sz w:val="21"/>
                <w:szCs w:val="21"/>
              </w:rPr>
            </w:pPr>
            <w:r>
              <w:rPr>
                <w:bCs/>
                <w:sz w:val="21"/>
                <w:szCs w:val="21"/>
              </w:rPr>
              <w:t>管控类型</w:t>
            </w: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E796038">
            <w:pPr>
              <w:snapToGrid w:val="0"/>
              <w:jc w:val="center"/>
              <w:rPr>
                <w:bCs/>
                <w:sz w:val="21"/>
                <w:szCs w:val="21"/>
              </w:rPr>
            </w:pPr>
            <w:r>
              <w:rPr>
                <w:bCs/>
                <w:sz w:val="21"/>
                <w:szCs w:val="21"/>
              </w:rPr>
              <w:t>管控要求</w:t>
            </w:r>
          </w:p>
        </w:tc>
        <w:tc>
          <w:tcPr>
            <w:tcW w:w="23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024BCE3">
            <w:pPr>
              <w:snapToGrid w:val="0"/>
              <w:jc w:val="center"/>
              <w:rPr>
                <w:bCs/>
                <w:sz w:val="21"/>
                <w:szCs w:val="21"/>
              </w:rPr>
            </w:pPr>
            <w:r>
              <w:rPr>
                <w:bCs/>
                <w:sz w:val="21"/>
                <w:szCs w:val="21"/>
              </w:rPr>
              <w:t>建设项目相关情况</w:t>
            </w:r>
          </w:p>
        </w:tc>
        <w:tc>
          <w:tcPr>
            <w:tcW w:w="16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DCEFBB4">
            <w:pPr>
              <w:snapToGrid w:val="0"/>
              <w:jc w:val="center"/>
              <w:rPr>
                <w:bCs/>
                <w:sz w:val="21"/>
                <w:szCs w:val="21"/>
              </w:rPr>
            </w:pPr>
            <w:r>
              <w:rPr>
                <w:bCs/>
                <w:sz w:val="21"/>
                <w:szCs w:val="21"/>
              </w:rPr>
              <w:t>符合性分析结论</w:t>
            </w:r>
          </w:p>
        </w:tc>
      </w:tr>
      <w:tr w14:paraId="0008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134" w:type="dxa"/>
            <w:vMerge w:val="restart"/>
            <w:tcBorders>
              <w:top w:val="single" w:color="auto" w:sz="4" w:space="0"/>
              <w:left w:val="single" w:color="auto" w:sz="4" w:space="0"/>
              <w:right w:val="single" w:color="auto" w:sz="4" w:space="0"/>
            </w:tcBorders>
            <w:tcMar>
              <w:left w:w="28" w:type="dxa"/>
              <w:right w:w="28" w:type="dxa"/>
            </w:tcMar>
            <w:vAlign w:val="center"/>
          </w:tcPr>
          <w:p w14:paraId="075E4D51">
            <w:pPr>
              <w:snapToGrid w:val="0"/>
              <w:jc w:val="center"/>
              <w:rPr>
                <w:sz w:val="21"/>
                <w:szCs w:val="21"/>
              </w:rPr>
            </w:pPr>
            <w:r>
              <w:rPr>
                <w:sz w:val="21"/>
                <w:szCs w:val="21"/>
              </w:rPr>
              <w:t>全市总体管控要求</w:t>
            </w:r>
          </w:p>
        </w:tc>
        <w:tc>
          <w:tcPr>
            <w:tcW w:w="1945" w:type="dxa"/>
            <w:tcBorders>
              <w:top w:val="single" w:color="auto" w:sz="4" w:space="0"/>
              <w:left w:val="single" w:color="auto" w:sz="4" w:space="0"/>
              <w:right w:val="single" w:color="auto" w:sz="4" w:space="0"/>
            </w:tcBorders>
            <w:tcMar>
              <w:left w:w="28" w:type="dxa"/>
              <w:right w:w="28" w:type="dxa"/>
            </w:tcMar>
            <w:vAlign w:val="center"/>
          </w:tcPr>
          <w:p w14:paraId="19D8B704">
            <w:pPr>
              <w:snapToGrid w:val="0"/>
              <w:jc w:val="center"/>
              <w:rPr>
                <w:sz w:val="21"/>
                <w:szCs w:val="21"/>
              </w:rPr>
            </w:pPr>
            <w:r>
              <w:rPr>
                <w:sz w:val="21"/>
                <w:szCs w:val="21"/>
              </w:rPr>
              <w:t>空间布局约束</w:t>
            </w: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B9788B1">
            <w:pPr>
              <w:snapToGrid w:val="0"/>
              <w:rPr>
                <w:bCs/>
                <w:sz w:val="21"/>
                <w:szCs w:val="21"/>
              </w:rPr>
            </w:pPr>
            <w:r>
              <w:rPr>
                <w:bCs/>
                <w:sz w:val="21"/>
                <w:szCs w:val="21"/>
              </w:rPr>
              <w:t>第一条</w:t>
            </w:r>
            <w:r>
              <w:rPr>
                <w:rFonts w:hint="eastAsia"/>
                <w:bCs/>
                <w:sz w:val="21"/>
                <w:szCs w:val="21"/>
              </w:rPr>
              <w:t xml:space="preserve"> </w:t>
            </w:r>
            <w:r>
              <w:rPr>
                <w:bCs/>
                <w:sz w:val="21"/>
                <w:szCs w:val="21"/>
              </w:rPr>
              <w:t>深入实施农村“厕所革命”，推进农村生活垃圾治理和农村生活污水治理，基本消除较大面积农村黑臭水体，整治提升农村人居环境。</w:t>
            </w:r>
          </w:p>
        </w:tc>
        <w:tc>
          <w:tcPr>
            <w:tcW w:w="2327" w:type="dxa"/>
            <w:tcBorders>
              <w:top w:val="single" w:color="auto" w:sz="4" w:space="0"/>
              <w:left w:val="single" w:color="auto" w:sz="4" w:space="0"/>
              <w:right w:val="single" w:color="auto" w:sz="4" w:space="0"/>
            </w:tcBorders>
            <w:tcMar>
              <w:left w:w="28" w:type="dxa"/>
              <w:right w:w="28" w:type="dxa"/>
            </w:tcMar>
            <w:vAlign w:val="center"/>
          </w:tcPr>
          <w:p w14:paraId="33D25ADE">
            <w:pPr>
              <w:snapToGrid w:val="0"/>
              <w:jc w:val="center"/>
              <w:rPr>
                <w:sz w:val="21"/>
                <w:szCs w:val="21"/>
              </w:rPr>
            </w:pPr>
            <w:r>
              <w:rPr>
                <w:rFonts w:hint="eastAsia"/>
                <w:sz w:val="21"/>
                <w:szCs w:val="21"/>
              </w:rPr>
              <w:t>本项目为酉阳县万木镇卫生院铺子执业点业务综合楼建设项目，生活垃圾由环卫部门回收，</w:t>
            </w:r>
            <w:r>
              <w:rPr>
                <w:sz w:val="21"/>
                <w:szCs w:val="21"/>
              </w:rPr>
              <w:t>产生的污水</w:t>
            </w:r>
            <w:r>
              <w:rPr>
                <w:rFonts w:hint="eastAsia"/>
                <w:sz w:val="21"/>
                <w:szCs w:val="21"/>
              </w:rPr>
              <w:t>经预处理后经管网排入酉阳县月亮村二污水处理厂达标后排放</w:t>
            </w:r>
          </w:p>
        </w:tc>
        <w:tc>
          <w:tcPr>
            <w:tcW w:w="1650" w:type="dxa"/>
            <w:tcBorders>
              <w:top w:val="single" w:color="auto" w:sz="4" w:space="0"/>
              <w:left w:val="single" w:color="auto" w:sz="4" w:space="0"/>
              <w:right w:val="single" w:color="auto" w:sz="4" w:space="0"/>
            </w:tcBorders>
            <w:tcMar>
              <w:left w:w="28" w:type="dxa"/>
              <w:right w:w="28" w:type="dxa"/>
            </w:tcMar>
            <w:vAlign w:val="center"/>
          </w:tcPr>
          <w:p w14:paraId="41452C0F">
            <w:pPr>
              <w:snapToGrid w:val="0"/>
              <w:jc w:val="center"/>
              <w:rPr>
                <w:sz w:val="21"/>
                <w:szCs w:val="21"/>
              </w:rPr>
            </w:pPr>
            <w:r>
              <w:rPr>
                <w:sz w:val="21"/>
                <w:szCs w:val="21"/>
              </w:rPr>
              <w:t>符合</w:t>
            </w:r>
          </w:p>
        </w:tc>
      </w:tr>
      <w:tr w14:paraId="7C015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1134" w:type="dxa"/>
            <w:vMerge w:val="continue"/>
            <w:tcBorders>
              <w:left w:val="single" w:color="auto" w:sz="4" w:space="0"/>
              <w:right w:val="single" w:color="auto" w:sz="4" w:space="0"/>
            </w:tcBorders>
            <w:tcMar>
              <w:left w:w="28" w:type="dxa"/>
              <w:right w:w="28" w:type="dxa"/>
            </w:tcMar>
            <w:vAlign w:val="center"/>
          </w:tcPr>
          <w:p w14:paraId="2D3FCDD3">
            <w:pPr>
              <w:widowControl/>
              <w:jc w:val="left"/>
              <w:rPr>
                <w:sz w:val="21"/>
                <w:szCs w:val="21"/>
              </w:rPr>
            </w:pPr>
          </w:p>
        </w:tc>
        <w:tc>
          <w:tcPr>
            <w:tcW w:w="1945" w:type="dxa"/>
            <w:tcBorders>
              <w:top w:val="single" w:color="auto" w:sz="4" w:space="0"/>
              <w:left w:val="single" w:color="auto" w:sz="4" w:space="0"/>
              <w:right w:val="single" w:color="auto" w:sz="4" w:space="0"/>
            </w:tcBorders>
            <w:tcMar>
              <w:left w:w="28" w:type="dxa"/>
              <w:right w:w="28" w:type="dxa"/>
            </w:tcMar>
            <w:vAlign w:val="center"/>
          </w:tcPr>
          <w:p w14:paraId="2EDF319B">
            <w:pPr>
              <w:snapToGrid w:val="0"/>
              <w:jc w:val="center"/>
              <w:rPr>
                <w:sz w:val="21"/>
                <w:szCs w:val="21"/>
              </w:rPr>
            </w:pPr>
            <w:r>
              <w:rPr>
                <w:sz w:val="21"/>
                <w:szCs w:val="21"/>
              </w:rPr>
              <w:t>污染物排放管控</w:t>
            </w: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5AC5683">
            <w:pPr>
              <w:snapToGrid w:val="0"/>
              <w:rPr>
                <w:sz w:val="21"/>
                <w:szCs w:val="21"/>
              </w:rPr>
            </w:pPr>
            <w:r>
              <w:rPr>
                <w:sz w:val="21"/>
                <w:szCs w:val="21"/>
              </w:rPr>
              <w:t>第二条 加强畜禽粪污资源化利用，加快推动长江沿线畜禽规模化养殖场粪污处理配套设施装备提档升级，推进畜禽养殖户粪污处理设施装备配套，推行畜禽粪肥低成本、机械化、就地就近还田，推进水产养殖尾水治理，强化水产养殖投入品使用管理。</w:t>
            </w:r>
          </w:p>
        </w:tc>
        <w:tc>
          <w:tcPr>
            <w:tcW w:w="2327" w:type="dxa"/>
            <w:tcBorders>
              <w:top w:val="single" w:color="auto" w:sz="4" w:space="0"/>
              <w:left w:val="single" w:color="auto" w:sz="4" w:space="0"/>
              <w:right w:val="single" w:color="auto" w:sz="4" w:space="0"/>
            </w:tcBorders>
            <w:tcMar>
              <w:left w:w="28" w:type="dxa"/>
              <w:right w:w="28" w:type="dxa"/>
            </w:tcMar>
            <w:vAlign w:val="center"/>
          </w:tcPr>
          <w:p w14:paraId="15F24C4A">
            <w:pPr>
              <w:snapToGrid w:val="0"/>
              <w:jc w:val="center"/>
              <w:rPr>
                <w:sz w:val="21"/>
                <w:szCs w:val="21"/>
              </w:rPr>
            </w:pPr>
            <w:r>
              <w:rPr>
                <w:sz w:val="21"/>
                <w:szCs w:val="21"/>
              </w:rPr>
              <w:t>本项目不</w:t>
            </w:r>
            <w:r>
              <w:rPr>
                <w:rFonts w:hint="eastAsia"/>
                <w:sz w:val="21"/>
                <w:szCs w:val="21"/>
              </w:rPr>
              <w:t>涉及养殖</w:t>
            </w:r>
          </w:p>
        </w:tc>
        <w:tc>
          <w:tcPr>
            <w:tcW w:w="1650" w:type="dxa"/>
            <w:tcBorders>
              <w:top w:val="single" w:color="auto" w:sz="4" w:space="0"/>
              <w:left w:val="single" w:color="auto" w:sz="4" w:space="0"/>
              <w:right w:val="single" w:color="auto" w:sz="4" w:space="0"/>
            </w:tcBorders>
            <w:tcMar>
              <w:left w:w="28" w:type="dxa"/>
              <w:right w:w="28" w:type="dxa"/>
            </w:tcMar>
            <w:vAlign w:val="center"/>
          </w:tcPr>
          <w:p w14:paraId="172806F0">
            <w:pPr>
              <w:snapToGrid w:val="0"/>
              <w:jc w:val="center"/>
              <w:rPr>
                <w:sz w:val="21"/>
                <w:szCs w:val="21"/>
              </w:rPr>
            </w:pPr>
            <w:r>
              <w:rPr>
                <w:sz w:val="21"/>
                <w:szCs w:val="21"/>
              </w:rPr>
              <w:t>符合</w:t>
            </w:r>
          </w:p>
        </w:tc>
      </w:tr>
      <w:tr w14:paraId="5D0C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4" w:type="dxa"/>
            <w:vMerge w:val="continue"/>
            <w:tcBorders>
              <w:left w:val="single" w:color="auto" w:sz="4" w:space="0"/>
              <w:right w:val="single" w:color="auto" w:sz="4" w:space="0"/>
            </w:tcBorders>
            <w:tcMar>
              <w:left w:w="28" w:type="dxa"/>
              <w:right w:w="28" w:type="dxa"/>
            </w:tcMar>
            <w:vAlign w:val="center"/>
          </w:tcPr>
          <w:p w14:paraId="16F22840">
            <w:pPr>
              <w:widowControl/>
              <w:jc w:val="left"/>
              <w:rPr>
                <w:sz w:val="21"/>
                <w:szCs w:val="21"/>
              </w:rPr>
            </w:pPr>
          </w:p>
        </w:tc>
        <w:tc>
          <w:tcPr>
            <w:tcW w:w="1945" w:type="dxa"/>
            <w:tcBorders>
              <w:top w:val="single" w:color="auto" w:sz="4" w:space="0"/>
              <w:left w:val="single" w:color="auto" w:sz="4" w:space="0"/>
              <w:right w:val="single" w:color="auto" w:sz="4" w:space="0"/>
            </w:tcBorders>
            <w:tcMar>
              <w:left w:w="28" w:type="dxa"/>
              <w:right w:w="28" w:type="dxa"/>
            </w:tcMar>
            <w:vAlign w:val="center"/>
          </w:tcPr>
          <w:p w14:paraId="7A9BFA10">
            <w:pPr>
              <w:snapToGrid w:val="0"/>
              <w:jc w:val="center"/>
              <w:rPr>
                <w:sz w:val="21"/>
                <w:szCs w:val="21"/>
              </w:rPr>
            </w:pPr>
            <w:r>
              <w:rPr>
                <w:sz w:val="21"/>
                <w:szCs w:val="21"/>
              </w:rPr>
              <w:t>环境风险防控</w:t>
            </w: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675A07">
            <w:pPr>
              <w:snapToGrid w:val="0"/>
              <w:jc w:val="center"/>
              <w:rPr>
                <w:sz w:val="21"/>
                <w:szCs w:val="21"/>
              </w:rPr>
            </w:pPr>
            <w:r>
              <w:rPr>
                <w:rFonts w:hint="eastAsia"/>
                <w:sz w:val="21"/>
                <w:szCs w:val="21"/>
              </w:rPr>
              <w:t>/</w:t>
            </w:r>
          </w:p>
        </w:tc>
        <w:tc>
          <w:tcPr>
            <w:tcW w:w="2327" w:type="dxa"/>
            <w:tcBorders>
              <w:top w:val="single" w:color="auto" w:sz="4" w:space="0"/>
              <w:left w:val="single" w:color="auto" w:sz="4" w:space="0"/>
              <w:right w:val="single" w:color="auto" w:sz="4" w:space="0"/>
            </w:tcBorders>
            <w:tcMar>
              <w:left w:w="28" w:type="dxa"/>
              <w:right w:w="28" w:type="dxa"/>
            </w:tcMar>
            <w:vAlign w:val="center"/>
          </w:tcPr>
          <w:p w14:paraId="6714FEF3">
            <w:pPr>
              <w:snapToGrid w:val="0"/>
              <w:jc w:val="center"/>
              <w:rPr>
                <w:sz w:val="21"/>
                <w:szCs w:val="21"/>
              </w:rPr>
            </w:pPr>
            <w:r>
              <w:rPr>
                <w:rFonts w:hint="eastAsia"/>
                <w:sz w:val="21"/>
                <w:szCs w:val="21"/>
              </w:rPr>
              <w:t>/</w:t>
            </w:r>
          </w:p>
        </w:tc>
        <w:tc>
          <w:tcPr>
            <w:tcW w:w="1650" w:type="dxa"/>
            <w:tcBorders>
              <w:top w:val="single" w:color="auto" w:sz="4" w:space="0"/>
              <w:left w:val="single" w:color="auto" w:sz="4" w:space="0"/>
              <w:right w:val="single" w:color="auto" w:sz="4" w:space="0"/>
            </w:tcBorders>
            <w:tcMar>
              <w:left w:w="28" w:type="dxa"/>
              <w:right w:w="28" w:type="dxa"/>
            </w:tcMar>
            <w:vAlign w:val="center"/>
          </w:tcPr>
          <w:p w14:paraId="30E2E6A5">
            <w:pPr>
              <w:snapToGrid w:val="0"/>
              <w:jc w:val="center"/>
              <w:rPr>
                <w:sz w:val="21"/>
                <w:szCs w:val="21"/>
              </w:rPr>
            </w:pPr>
            <w:r>
              <w:rPr>
                <w:sz w:val="21"/>
                <w:szCs w:val="21"/>
              </w:rPr>
              <w:t>符合</w:t>
            </w:r>
          </w:p>
        </w:tc>
      </w:tr>
      <w:tr w14:paraId="51C06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134" w:type="dxa"/>
            <w:vMerge w:val="continue"/>
            <w:tcBorders>
              <w:left w:val="single" w:color="auto" w:sz="4" w:space="0"/>
              <w:right w:val="single" w:color="auto" w:sz="4" w:space="0"/>
            </w:tcBorders>
            <w:tcMar>
              <w:left w:w="28" w:type="dxa"/>
              <w:right w:w="28" w:type="dxa"/>
            </w:tcMar>
            <w:vAlign w:val="center"/>
          </w:tcPr>
          <w:p w14:paraId="3B9AE67A">
            <w:pPr>
              <w:widowControl/>
              <w:jc w:val="left"/>
              <w:rPr>
                <w:sz w:val="21"/>
                <w:szCs w:val="21"/>
              </w:rPr>
            </w:pPr>
          </w:p>
        </w:tc>
        <w:tc>
          <w:tcPr>
            <w:tcW w:w="1945" w:type="dxa"/>
            <w:tcBorders>
              <w:top w:val="single" w:color="auto" w:sz="4" w:space="0"/>
              <w:left w:val="single" w:color="auto" w:sz="4" w:space="0"/>
              <w:right w:val="single" w:color="auto" w:sz="4" w:space="0"/>
            </w:tcBorders>
            <w:tcMar>
              <w:left w:w="28" w:type="dxa"/>
              <w:right w:w="28" w:type="dxa"/>
            </w:tcMar>
            <w:vAlign w:val="center"/>
          </w:tcPr>
          <w:p w14:paraId="7CCC309D">
            <w:pPr>
              <w:snapToGrid w:val="0"/>
              <w:jc w:val="center"/>
              <w:rPr>
                <w:sz w:val="21"/>
                <w:szCs w:val="21"/>
              </w:rPr>
            </w:pPr>
            <w:r>
              <w:rPr>
                <w:sz w:val="21"/>
                <w:szCs w:val="21"/>
              </w:rPr>
              <w:t>资源开发利用效率</w:t>
            </w: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68FC42F">
            <w:pPr>
              <w:snapToGrid w:val="0"/>
              <w:jc w:val="center"/>
              <w:rPr>
                <w:sz w:val="21"/>
                <w:szCs w:val="21"/>
              </w:rPr>
            </w:pPr>
            <w:r>
              <w:rPr>
                <w:rFonts w:hint="eastAsia"/>
                <w:sz w:val="21"/>
                <w:szCs w:val="21"/>
              </w:rPr>
              <w:t>/</w:t>
            </w:r>
          </w:p>
        </w:tc>
        <w:tc>
          <w:tcPr>
            <w:tcW w:w="2327" w:type="dxa"/>
            <w:tcBorders>
              <w:top w:val="single" w:color="auto" w:sz="4" w:space="0"/>
              <w:left w:val="single" w:color="auto" w:sz="4" w:space="0"/>
              <w:right w:val="single" w:color="auto" w:sz="4" w:space="0"/>
            </w:tcBorders>
            <w:tcMar>
              <w:left w:w="28" w:type="dxa"/>
              <w:right w:w="28" w:type="dxa"/>
            </w:tcMar>
            <w:vAlign w:val="center"/>
          </w:tcPr>
          <w:p w14:paraId="47211206">
            <w:pPr>
              <w:snapToGrid w:val="0"/>
              <w:jc w:val="center"/>
              <w:rPr>
                <w:sz w:val="21"/>
                <w:szCs w:val="21"/>
              </w:rPr>
            </w:pPr>
            <w:r>
              <w:rPr>
                <w:rFonts w:hint="eastAsia"/>
                <w:sz w:val="21"/>
                <w:szCs w:val="21"/>
              </w:rPr>
              <w:t>/</w:t>
            </w:r>
          </w:p>
        </w:tc>
        <w:tc>
          <w:tcPr>
            <w:tcW w:w="1650" w:type="dxa"/>
            <w:tcBorders>
              <w:top w:val="single" w:color="auto" w:sz="4" w:space="0"/>
              <w:left w:val="single" w:color="auto" w:sz="4" w:space="0"/>
              <w:right w:val="single" w:color="auto" w:sz="4" w:space="0"/>
            </w:tcBorders>
            <w:tcMar>
              <w:left w:w="28" w:type="dxa"/>
              <w:right w:w="28" w:type="dxa"/>
            </w:tcMar>
            <w:vAlign w:val="center"/>
          </w:tcPr>
          <w:p w14:paraId="281CB2E0">
            <w:pPr>
              <w:snapToGrid w:val="0"/>
              <w:jc w:val="center"/>
              <w:rPr>
                <w:sz w:val="21"/>
                <w:szCs w:val="21"/>
              </w:rPr>
            </w:pPr>
            <w:r>
              <w:rPr>
                <w:sz w:val="21"/>
                <w:szCs w:val="21"/>
              </w:rPr>
              <w:t>符合</w:t>
            </w:r>
          </w:p>
        </w:tc>
      </w:tr>
      <w:tr w14:paraId="79A44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tcBorders>
              <w:top w:val="single" w:color="auto" w:sz="4" w:space="0"/>
              <w:left w:val="single" w:color="auto" w:sz="4" w:space="0"/>
              <w:right w:val="single" w:color="auto" w:sz="4" w:space="0"/>
            </w:tcBorders>
            <w:tcMar>
              <w:left w:w="28" w:type="dxa"/>
              <w:right w:w="28" w:type="dxa"/>
            </w:tcMar>
            <w:vAlign w:val="center"/>
          </w:tcPr>
          <w:p w14:paraId="2371DF92">
            <w:pPr>
              <w:snapToGrid w:val="0"/>
              <w:jc w:val="center"/>
              <w:rPr>
                <w:sz w:val="21"/>
                <w:szCs w:val="21"/>
              </w:rPr>
            </w:pPr>
            <w:r>
              <w:rPr>
                <w:sz w:val="21"/>
                <w:szCs w:val="21"/>
              </w:rPr>
              <w:t>区县总体管控要求</w:t>
            </w:r>
          </w:p>
        </w:tc>
        <w:tc>
          <w:tcPr>
            <w:tcW w:w="1945" w:type="dxa"/>
            <w:vMerge w:val="restart"/>
            <w:tcBorders>
              <w:top w:val="single" w:color="auto" w:sz="4" w:space="0"/>
              <w:left w:val="single" w:color="auto" w:sz="4" w:space="0"/>
              <w:right w:val="single" w:color="auto" w:sz="4" w:space="0"/>
            </w:tcBorders>
            <w:tcMar>
              <w:left w:w="28" w:type="dxa"/>
              <w:right w:w="28" w:type="dxa"/>
            </w:tcMar>
            <w:vAlign w:val="center"/>
          </w:tcPr>
          <w:p w14:paraId="32C57C9B">
            <w:pPr>
              <w:snapToGrid w:val="0"/>
              <w:jc w:val="center"/>
              <w:rPr>
                <w:sz w:val="21"/>
                <w:szCs w:val="21"/>
              </w:rPr>
            </w:pPr>
            <w:r>
              <w:rPr>
                <w:sz w:val="21"/>
                <w:szCs w:val="21"/>
              </w:rPr>
              <w:t>空间布局约束</w:t>
            </w: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D6C73B8">
            <w:pPr>
              <w:snapToGrid w:val="0"/>
              <w:rPr>
                <w:bCs/>
                <w:sz w:val="21"/>
                <w:szCs w:val="21"/>
              </w:rPr>
            </w:pPr>
            <w:r>
              <w:rPr>
                <w:bCs/>
                <w:sz w:val="21"/>
                <w:szCs w:val="21"/>
              </w:rPr>
              <w:t>第一条 执行重点管控单元市级总体要求第一条、第二条、第三条、第五条、第六条、第七条；</w:t>
            </w:r>
          </w:p>
        </w:tc>
        <w:tc>
          <w:tcPr>
            <w:tcW w:w="2327" w:type="dxa"/>
            <w:tcBorders>
              <w:top w:val="single" w:color="auto" w:sz="4" w:space="0"/>
              <w:left w:val="single" w:color="auto" w:sz="4" w:space="0"/>
              <w:right w:val="single" w:color="auto" w:sz="4" w:space="0"/>
            </w:tcBorders>
            <w:tcMar>
              <w:left w:w="28" w:type="dxa"/>
              <w:right w:w="28" w:type="dxa"/>
            </w:tcMar>
            <w:vAlign w:val="center"/>
          </w:tcPr>
          <w:p w14:paraId="0D288F09">
            <w:pPr>
              <w:snapToGrid w:val="0"/>
              <w:jc w:val="center"/>
              <w:rPr>
                <w:sz w:val="21"/>
                <w:szCs w:val="21"/>
              </w:rPr>
            </w:pPr>
            <w:r>
              <w:rPr>
                <w:sz w:val="21"/>
                <w:szCs w:val="21"/>
              </w:rPr>
              <w:t>本项目</w:t>
            </w:r>
            <w:r>
              <w:rPr>
                <w:rFonts w:hint="eastAsia"/>
                <w:sz w:val="21"/>
                <w:szCs w:val="21"/>
              </w:rPr>
              <w:t>属于一般管控单元</w:t>
            </w:r>
          </w:p>
        </w:tc>
        <w:tc>
          <w:tcPr>
            <w:tcW w:w="1650" w:type="dxa"/>
            <w:tcBorders>
              <w:top w:val="single" w:color="auto" w:sz="4" w:space="0"/>
              <w:left w:val="single" w:color="auto" w:sz="4" w:space="0"/>
              <w:right w:val="single" w:color="auto" w:sz="4" w:space="0"/>
            </w:tcBorders>
            <w:tcMar>
              <w:left w:w="28" w:type="dxa"/>
              <w:right w:w="28" w:type="dxa"/>
            </w:tcMar>
            <w:vAlign w:val="center"/>
          </w:tcPr>
          <w:p w14:paraId="0088FD13">
            <w:pPr>
              <w:snapToGrid w:val="0"/>
              <w:jc w:val="center"/>
              <w:rPr>
                <w:sz w:val="21"/>
                <w:szCs w:val="21"/>
              </w:rPr>
            </w:pPr>
            <w:r>
              <w:rPr>
                <w:sz w:val="21"/>
                <w:szCs w:val="21"/>
              </w:rPr>
              <w:t>符合</w:t>
            </w:r>
          </w:p>
        </w:tc>
      </w:tr>
      <w:tr w14:paraId="74D4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tcBorders>
              <w:left w:val="single" w:color="auto" w:sz="4" w:space="0"/>
              <w:right w:val="single" w:color="auto" w:sz="4" w:space="0"/>
            </w:tcBorders>
            <w:tcMar>
              <w:left w:w="28" w:type="dxa"/>
              <w:right w:w="28" w:type="dxa"/>
            </w:tcMar>
            <w:vAlign w:val="center"/>
          </w:tcPr>
          <w:p w14:paraId="7EA794F5">
            <w:pPr>
              <w:snapToGrid w:val="0"/>
              <w:jc w:val="center"/>
              <w:rPr>
                <w:sz w:val="21"/>
                <w:szCs w:val="21"/>
              </w:rPr>
            </w:pPr>
          </w:p>
        </w:tc>
        <w:tc>
          <w:tcPr>
            <w:tcW w:w="1945" w:type="dxa"/>
            <w:vMerge w:val="continue"/>
            <w:tcBorders>
              <w:left w:val="single" w:color="auto" w:sz="4" w:space="0"/>
              <w:right w:val="single" w:color="auto" w:sz="4" w:space="0"/>
            </w:tcBorders>
            <w:tcMar>
              <w:left w:w="28" w:type="dxa"/>
              <w:right w:w="28" w:type="dxa"/>
            </w:tcMar>
            <w:vAlign w:val="center"/>
          </w:tcPr>
          <w:p w14:paraId="63C3DCC8">
            <w:pPr>
              <w:snapToGrid w:val="0"/>
              <w:jc w:val="center"/>
              <w:rPr>
                <w:sz w:val="21"/>
                <w:szCs w:val="21"/>
              </w:rPr>
            </w:pP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4F7ABD5A">
            <w:pPr>
              <w:snapToGrid w:val="0"/>
              <w:rPr>
                <w:sz w:val="21"/>
                <w:szCs w:val="21"/>
              </w:rPr>
            </w:pPr>
            <w:r>
              <w:rPr>
                <w:sz w:val="21"/>
                <w:szCs w:val="21"/>
              </w:rPr>
              <w:t>第二条 深入贯彻习近平生态文明思想，筑牢长江上游武陵山区重要生态屏障，确保重要生态空间应保尽保，推进城乡产城景融合发展，优化重点区域、流域、产业的空间布局。</w:t>
            </w:r>
          </w:p>
        </w:tc>
        <w:tc>
          <w:tcPr>
            <w:tcW w:w="2327" w:type="dxa"/>
            <w:tcBorders>
              <w:left w:val="single" w:color="auto" w:sz="4" w:space="0"/>
              <w:right w:val="single" w:color="auto" w:sz="4" w:space="0"/>
            </w:tcBorders>
            <w:tcMar>
              <w:left w:w="28" w:type="dxa"/>
              <w:right w:w="28" w:type="dxa"/>
            </w:tcMar>
            <w:vAlign w:val="center"/>
          </w:tcPr>
          <w:p w14:paraId="6C933A6E">
            <w:pPr>
              <w:snapToGrid w:val="0"/>
              <w:jc w:val="center"/>
              <w:rPr>
                <w:sz w:val="21"/>
                <w:szCs w:val="21"/>
              </w:rPr>
            </w:pPr>
            <w:r>
              <w:rPr>
                <w:rFonts w:hint="eastAsia"/>
                <w:sz w:val="21"/>
                <w:szCs w:val="21"/>
              </w:rPr>
              <w:t>本项目不涉及生态保护红线和一般生态空间</w:t>
            </w:r>
          </w:p>
        </w:tc>
        <w:tc>
          <w:tcPr>
            <w:tcW w:w="1650" w:type="dxa"/>
            <w:tcBorders>
              <w:left w:val="single" w:color="auto" w:sz="4" w:space="0"/>
              <w:right w:val="single" w:color="auto" w:sz="4" w:space="0"/>
            </w:tcBorders>
            <w:tcMar>
              <w:left w:w="28" w:type="dxa"/>
              <w:right w:w="28" w:type="dxa"/>
            </w:tcMar>
            <w:vAlign w:val="center"/>
          </w:tcPr>
          <w:p w14:paraId="0089EA84">
            <w:pPr>
              <w:snapToGrid w:val="0"/>
              <w:jc w:val="center"/>
              <w:rPr>
                <w:color w:val="0000FF"/>
                <w:sz w:val="21"/>
                <w:szCs w:val="21"/>
              </w:rPr>
            </w:pPr>
            <w:r>
              <w:rPr>
                <w:sz w:val="21"/>
                <w:szCs w:val="21"/>
              </w:rPr>
              <w:t>符合</w:t>
            </w:r>
          </w:p>
        </w:tc>
      </w:tr>
      <w:tr w14:paraId="57CD4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tcBorders>
              <w:left w:val="single" w:color="auto" w:sz="4" w:space="0"/>
              <w:right w:val="single" w:color="auto" w:sz="4" w:space="0"/>
            </w:tcBorders>
            <w:tcMar>
              <w:left w:w="28" w:type="dxa"/>
              <w:right w:w="28" w:type="dxa"/>
            </w:tcMar>
            <w:vAlign w:val="center"/>
          </w:tcPr>
          <w:p w14:paraId="789023A1">
            <w:pPr>
              <w:snapToGrid w:val="0"/>
              <w:jc w:val="center"/>
              <w:rPr>
                <w:sz w:val="21"/>
                <w:szCs w:val="21"/>
              </w:rPr>
            </w:pPr>
          </w:p>
        </w:tc>
        <w:tc>
          <w:tcPr>
            <w:tcW w:w="1945" w:type="dxa"/>
            <w:vMerge w:val="continue"/>
            <w:tcBorders>
              <w:left w:val="single" w:color="auto" w:sz="4" w:space="0"/>
              <w:right w:val="single" w:color="auto" w:sz="4" w:space="0"/>
            </w:tcBorders>
            <w:tcMar>
              <w:left w:w="28" w:type="dxa"/>
              <w:right w:w="28" w:type="dxa"/>
            </w:tcMar>
            <w:vAlign w:val="center"/>
          </w:tcPr>
          <w:p w14:paraId="6BA59A23">
            <w:pPr>
              <w:snapToGrid w:val="0"/>
              <w:jc w:val="center"/>
              <w:rPr>
                <w:sz w:val="21"/>
                <w:szCs w:val="21"/>
              </w:rPr>
            </w:pP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21EB629">
            <w:pPr>
              <w:snapToGrid w:val="0"/>
              <w:rPr>
                <w:bCs/>
                <w:sz w:val="21"/>
                <w:szCs w:val="21"/>
              </w:rPr>
            </w:pPr>
            <w:r>
              <w:rPr>
                <w:bCs/>
                <w:sz w:val="21"/>
                <w:szCs w:val="21"/>
              </w:rPr>
              <w:t>第三条 严格执行《酉阳土家族苗族自治县人民政府办公室转发&lt;重庆市国家重点生态功能区产业准入负面清单（试行）&gt;的通知》（酉阳府办〔2018〕34号），促进产业绿色发展。新建畜禽粪污资源化利用项目完善立项审批、用地条件、环境影响评价等论证后方可实施。</w:t>
            </w:r>
          </w:p>
        </w:tc>
        <w:tc>
          <w:tcPr>
            <w:tcW w:w="2327" w:type="dxa"/>
            <w:tcBorders>
              <w:left w:val="single" w:color="auto" w:sz="4" w:space="0"/>
              <w:right w:val="single" w:color="auto" w:sz="4" w:space="0"/>
            </w:tcBorders>
            <w:tcMar>
              <w:left w:w="28" w:type="dxa"/>
              <w:right w:w="28" w:type="dxa"/>
            </w:tcMar>
            <w:vAlign w:val="center"/>
          </w:tcPr>
          <w:p w14:paraId="6A2F0C00">
            <w:pPr>
              <w:snapToGrid w:val="0"/>
              <w:jc w:val="center"/>
              <w:rPr>
                <w:sz w:val="21"/>
                <w:szCs w:val="21"/>
              </w:rPr>
            </w:pPr>
            <w:r>
              <w:rPr>
                <w:sz w:val="21"/>
                <w:szCs w:val="21"/>
              </w:rPr>
              <w:t>不涉及</w:t>
            </w:r>
          </w:p>
        </w:tc>
        <w:tc>
          <w:tcPr>
            <w:tcW w:w="1650" w:type="dxa"/>
            <w:tcBorders>
              <w:left w:val="single" w:color="auto" w:sz="4" w:space="0"/>
              <w:right w:val="single" w:color="auto" w:sz="4" w:space="0"/>
            </w:tcBorders>
            <w:tcMar>
              <w:left w:w="28" w:type="dxa"/>
              <w:right w:w="28" w:type="dxa"/>
            </w:tcMar>
            <w:vAlign w:val="center"/>
          </w:tcPr>
          <w:p w14:paraId="6EBF4BBE">
            <w:pPr>
              <w:snapToGrid w:val="0"/>
              <w:jc w:val="center"/>
              <w:rPr>
                <w:sz w:val="21"/>
                <w:szCs w:val="21"/>
              </w:rPr>
            </w:pPr>
            <w:r>
              <w:rPr>
                <w:sz w:val="21"/>
                <w:szCs w:val="21"/>
              </w:rPr>
              <w:t>符合</w:t>
            </w:r>
          </w:p>
        </w:tc>
      </w:tr>
      <w:tr w14:paraId="1AC0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tcBorders>
              <w:left w:val="single" w:color="auto" w:sz="4" w:space="0"/>
              <w:right w:val="single" w:color="auto" w:sz="4" w:space="0"/>
            </w:tcBorders>
            <w:tcMar>
              <w:left w:w="28" w:type="dxa"/>
              <w:right w:w="28" w:type="dxa"/>
            </w:tcMar>
            <w:vAlign w:val="center"/>
          </w:tcPr>
          <w:p w14:paraId="05B32602">
            <w:pPr>
              <w:snapToGrid w:val="0"/>
              <w:jc w:val="center"/>
              <w:rPr>
                <w:sz w:val="21"/>
                <w:szCs w:val="21"/>
              </w:rPr>
            </w:pPr>
          </w:p>
        </w:tc>
        <w:tc>
          <w:tcPr>
            <w:tcW w:w="1945" w:type="dxa"/>
            <w:vMerge w:val="continue"/>
            <w:tcBorders>
              <w:left w:val="single" w:color="auto" w:sz="4" w:space="0"/>
              <w:right w:val="single" w:color="auto" w:sz="4" w:space="0"/>
            </w:tcBorders>
            <w:tcMar>
              <w:left w:w="28" w:type="dxa"/>
              <w:right w:w="28" w:type="dxa"/>
            </w:tcMar>
            <w:vAlign w:val="center"/>
          </w:tcPr>
          <w:p w14:paraId="52C87D5F">
            <w:pPr>
              <w:snapToGrid w:val="0"/>
              <w:jc w:val="center"/>
              <w:rPr>
                <w:sz w:val="21"/>
                <w:szCs w:val="21"/>
              </w:rPr>
            </w:pP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62F9420">
            <w:pPr>
              <w:snapToGrid w:val="0"/>
              <w:rPr>
                <w:sz w:val="21"/>
                <w:szCs w:val="21"/>
              </w:rPr>
            </w:pPr>
            <w:r>
              <w:rPr>
                <w:sz w:val="21"/>
                <w:szCs w:val="21"/>
              </w:rPr>
              <w:t>第四条</w:t>
            </w:r>
            <w:r>
              <w:rPr>
                <w:rFonts w:hint="eastAsia"/>
                <w:sz w:val="21"/>
                <w:szCs w:val="21"/>
              </w:rPr>
              <w:t xml:space="preserve"> </w:t>
            </w:r>
            <w:r>
              <w:rPr>
                <w:sz w:val="21"/>
                <w:szCs w:val="21"/>
              </w:rPr>
              <w:t>涉及环境防护距离的工业企业或项目应通过选址或调整布局原则上将环境防护距离控制在园区边界或用地红线内，提前合理规划项目地块布置、预防环境风险。园区临近环境敏感目标的工业地块合理控制环境防护距离，应限制引入可能会产生异味扰民的工业项目。小坝组团原则上不新增工业企业，并推进小坝组团及城区现状低效污染型企业逐步退出，引导相关企业向其他工业组团集中。</w:t>
            </w:r>
          </w:p>
        </w:tc>
        <w:tc>
          <w:tcPr>
            <w:tcW w:w="2327" w:type="dxa"/>
            <w:tcBorders>
              <w:left w:val="single" w:color="auto" w:sz="4" w:space="0"/>
              <w:right w:val="single" w:color="auto" w:sz="4" w:space="0"/>
            </w:tcBorders>
            <w:tcMar>
              <w:left w:w="28" w:type="dxa"/>
              <w:right w:w="28" w:type="dxa"/>
            </w:tcMar>
            <w:vAlign w:val="center"/>
          </w:tcPr>
          <w:p w14:paraId="7F974DE9">
            <w:pPr>
              <w:snapToGrid w:val="0"/>
              <w:jc w:val="center"/>
              <w:rPr>
                <w:sz w:val="21"/>
                <w:szCs w:val="21"/>
              </w:rPr>
            </w:pPr>
            <w:r>
              <w:rPr>
                <w:rFonts w:hint="eastAsia"/>
                <w:sz w:val="21"/>
                <w:szCs w:val="21"/>
              </w:rPr>
              <w:t>不涉及</w:t>
            </w:r>
          </w:p>
        </w:tc>
        <w:tc>
          <w:tcPr>
            <w:tcW w:w="1650" w:type="dxa"/>
            <w:tcBorders>
              <w:left w:val="single" w:color="auto" w:sz="4" w:space="0"/>
              <w:right w:val="single" w:color="auto" w:sz="4" w:space="0"/>
            </w:tcBorders>
            <w:tcMar>
              <w:left w:w="28" w:type="dxa"/>
              <w:right w:w="28" w:type="dxa"/>
            </w:tcMar>
            <w:vAlign w:val="center"/>
          </w:tcPr>
          <w:p w14:paraId="6AD39334">
            <w:pPr>
              <w:snapToGrid w:val="0"/>
              <w:jc w:val="center"/>
              <w:rPr>
                <w:sz w:val="21"/>
                <w:szCs w:val="21"/>
              </w:rPr>
            </w:pPr>
            <w:r>
              <w:rPr>
                <w:sz w:val="21"/>
                <w:szCs w:val="21"/>
              </w:rPr>
              <w:t>符合</w:t>
            </w:r>
          </w:p>
        </w:tc>
      </w:tr>
      <w:tr w14:paraId="1868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tcBorders>
              <w:left w:val="single" w:color="auto" w:sz="4" w:space="0"/>
              <w:right w:val="single" w:color="auto" w:sz="4" w:space="0"/>
            </w:tcBorders>
            <w:tcMar>
              <w:left w:w="28" w:type="dxa"/>
              <w:right w:w="28" w:type="dxa"/>
            </w:tcMar>
            <w:vAlign w:val="center"/>
          </w:tcPr>
          <w:p w14:paraId="4F8AA4D3">
            <w:pPr>
              <w:widowControl/>
              <w:jc w:val="left"/>
              <w:rPr>
                <w:sz w:val="21"/>
                <w:szCs w:val="21"/>
              </w:rPr>
            </w:pPr>
          </w:p>
        </w:tc>
        <w:tc>
          <w:tcPr>
            <w:tcW w:w="1945" w:type="dxa"/>
            <w:vMerge w:val="restart"/>
            <w:tcBorders>
              <w:top w:val="single" w:color="auto" w:sz="4" w:space="0"/>
              <w:left w:val="single" w:color="auto" w:sz="4" w:space="0"/>
              <w:right w:val="single" w:color="auto" w:sz="4" w:space="0"/>
            </w:tcBorders>
            <w:tcMar>
              <w:left w:w="28" w:type="dxa"/>
              <w:right w:w="28" w:type="dxa"/>
            </w:tcMar>
            <w:vAlign w:val="center"/>
          </w:tcPr>
          <w:p w14:paraId="27AF511B">
            <w:pPr>
              <w:snapToGrid w:val="0"/>
              <w:jc w:val="center"/>
              <w:rPr>
                <w:sz w:val="21"/>
                <w:szCs w:val="21"/>
              </w:rPr>
            </w:pPr>
            <w:r>
              <w:rPr>
                <w:sz w:val="21"/>
                <w:szCs w:val="21"/>
              </w:rPr>
              <w:t>污染物排放管控</w:t>
            </w: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418414FF">
            <w:pPr>
              <w:snapToGrid w:val="0"/>
              <w:rPr>
                <w:bCs/>
                <w:sz w:val="21"/>
                <w:szCs w:val="21"/>
              </w:rPr>
            </w:pPr>
            <w:r>
              <w:rPr>
                <w:sz w:val="21"/>
                <w:szCs w:val="21"/>
              </w:rPr>
              <w:t>第</w:t>
            </w:r>
            <w:r>
              <w:rPr>
                <w:rFonts w:hint="eastAsia"/>
                <w:sz w:val="21"/>
                <w:szCs w:val="21"/>
              </w:rPr>
              <w:t>五</w:t>
            </w:r>
            <w:r>
              <w:rPr>
                <w:sz w:val="21"/>
                <w:szCs w:val="21"/>
              </w:rPr>
              <w:t>条 执行重点管控单元市级总体要求第八条、第九条、第十一条、第十二条、第十三条、第十四条、第十五条；</w:t>
            </w:r>
          </w:p>
        </w:tc>
        <w:tc>
          <w:tcPr>
            <w:tcW w:w="2327" w:type="dxa"/>
            <w:tcBorders>
              <w:top w:val="single" w:color="auto" w:sz="4" w:space="0"/>
              <w:left w:val="single" w:color="auto" w:sz="4" w:space="0"/>
              <w:right w:val="single" w:color="auto" w:sz="4" w:space="0"/>
            </w:tcBorders>
            <w:tcMar>
              <w:left w:w="28" w:type="dxa"/>
              <w:right w:w="28" w:type="dxa"/>
            </w:tcMar>
            <w:vAlign w:val="center"/>
          </w:tcPr>
          <w:p w14:paraId="7041717C">
            <w:pPr>
              <w:snapToGrid w:val="0"/>
              <w:jc w:val="center"/>
              <w:rPr>
                <w:sz w:val="21"/>
                <w:szCs w:val="21"/>
              </w:rPr>
            </w:pPr>
            <w:r>
              <w:rPr>
                <w:sz w:val="21"/>
                <w:szCs w:val="21"/>
              </w:rPr>
              <w:t>本项目</w:t>
            </w:r>
            <w:r>
              <w:rPr>
                <w:rFonts w:hint="eastAsia"/>
                <w:sz w:val="21"/>
                <w:szCs w:val="21"/>
              </w:rPr>
              <w:t>属于一般管控单元</w:t>
            </w:r>
          </w:p>
        </w:tc>
        <w:tc>
          <w:tcPr>
            <w:tcW w:w="1650" w:type="dxa"/>
            <w:tcBorders>
              <w:top w:val="single" w:color="auto" w:sz="4" w:space="0"/>
              <w:left w:val="single" w:color="auto" w:sz="4" w:space="0"/>
              <w:right w:val="single" w:color="auto" w:sz="4" w:space="0"/>
            </w:tcBorders>
            <w:tcMar>
              <w:left w:w="28" w:type="dxa"/>
              <w:right w:w="28" w:type="dxa"/>
            </w:tcMar>
            <w:vAlign w:val="center"/>
          </w:tcPr>
          <w:p w14:paraId="615AB9BF">
            <w:pPr>
              <w:snapToGrid w:val="0"/>
              <w:jc w:val="center"/>
              <w:rPr>
                <w:sz w:val="21"/>
                <w:szCs w:val="21"/>
              </w:rPr>
            </w:pPr>
            <w:r>
              <w:rPr>
                <w:sz w:val="21"/>
                <w:szCs w:val="21"/>
              </w:rPr>
              <w:t>符合</w:t>
            </w:r>
          </w:p>
        </w:tc>
      </w:tr>
      <w:tr w14:paraId="0615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tcBorders>
              <w:left w:val="single" w:color="auto" w:sz="4" w:space="0"/>
              <w:right w:val="single" w:color="auto" w:sz="4" w:space="0"/>
            </w:tcBorders>
            <w:tcMar>
              <w:left w:w="28" w:type="dxa"/>
              <w:right w:w="28" w:type="dxa"/>
            </w:tcMar>
            <w:vAlign w:val="center"/>
          </w:tcPr>
          <w:p w14:paraId="7C62FC7D">
            <w:pPr>
              <w:widowControl/>
              <w:jc w:val="left"/>
              <w:rPr>
                <w:sz w:val="21"/>
                <w:szCs w:val="21"/>
              </w:rPr>
            </w:pPr>
          </w:p>
        </w:tc>
        <w:tc>
          <w:tcPr>
            <w:tcW w:w="1945" w:type="dxa"/>
            <w:vMerge w:val="continue"/>
            <w:tcBorders>
              <w:left w:val="single" w:color="auto" w:sz="4" w:space="0"/>
              <w:right w:val="single" w:color="auto" w:sz="4" w:space="0"/>
            </w:tcBorders>
            <w:tcMar>
              <w:left w:w="28" w:type="dxa"/>
              <w:right w:w="28" w:type="dxa"/>
            </w:tcMar>
            <w:vAlign w:val="center"/>
          </w:tcPr>
          <w:p w14:paraId="5A25DE7F">
            <w:pPr>
              <w:snapToGrid w:val="0"/>
              <w:jc w:val="center"/>
              <w:rPr>
                <w:sz w:val="21"/>
                <w:szCs w:val="21"/>
              </w:rPr>
            </w:pP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2C6B11E">
            <w:pPr>
              <w:snapToGrid w:val="0"/>
              <w:rPr>
                <w:bCs/>
                <w:sz w:val="21"/>
                <w:szCs w:val="21"/>
              </w:rPr>
            </w:pPr>
            <w:r>
              <w:rPr>
                <w:sz w:val="21"/>
                <w:szCs w:val="21"/>
              </w:rPr>
              <w:t>第六条</w:t>
            </w:r>
            <w:r>
              <w:rPr>
                <w:rFonts w:hint="eastAsia"/>
                <w:sz w:val="21"/>
                <w:szCs w:val="21"/>
              </w:rPr>
              <w:t xml:space="preserve"> </w:t>
            </w:r>
            <w:r>
              <w:rPr>
                <w:sz w:val="21"/>
                <w:szCs w:val="21"/>
              </w:rPr>
              <w:t>小坝新城、菖蒲盖片区新建生活污水处理厂全部按照《城镇污水处理厂污染物排放标准》（GB18918-2002）一级A标及以上排放标准设计、施工、验收，小坝新城城市生活污水处理厂尾水排放去向合理论证，严禁直接排入暗河。建制乡镇生活污水处理设施出水水质不得低于《城镇污水处理厂污染物排放标准》（GB18918-2002）一级B标排放标准，麻旺、龙潭、板溪等重点镇结合城市发展和污水负荷情况推进生活污水处理设施提标改造。加快完善小坝、龙潭、麻旺、板溪、菖蒲等重点片区雨污管网建设，对新建的排水管网，全部按照雨污分流模式实施建设；对现有截留制排水管网实施雨污分流改造，针对无法彻底雨污分流的区域，尊重现实合理保留截留制区域，提高截留倍数。</w:t>
            </w:r>
          </w:p>
        </w:tc>
        <w:tc>
          <w:tcPr>
            <w:tcW w:w="2327" w:type="dxa"/>
            <w:tcBorders>
              <w:left w:val="single" w:color="auto" w:sz="4" w:space="0"/>
              <w:right w:val="single" w:color="auto" w:sz="4" w:space="0"/>
            </w:tcBorders>
            <w:tcMar>
              <w:left w:w="28" w:type="dxa"/>
              <w:right w:w="28" w:type="dxa"/>
            </w:tcMar>
            <w:vAlign w:val="center"/>
          </w:tcPr>
          <w:p w14:paraId="7C8C116F">
            <w:pPr>
              <w:snapToGrid w:val="0"/>
              <w:jc w:val="center"/>
              <w:rPr>
                <w:sz w:val="21"/>
                <w:szCs w:val="21"/>
                <w:vertAlign w:val="superscript"/>
              </w:rPr>
            </w:pPr>
            <w:r>
              <w:rPr>
                <w:sz w:val="21"/>
                <w:szCs w:val="21"/>
              </w:rPr>
              <w:t>本项目位于酉阳自治县万木镇月亮村</w:t>
            </w:r>
            <w:r>
              <w:rPr>
                <w:rFonts w:hint="eastAsia"/>
                <w:sz w:val="21"/>
                <w:szCs w:val="21"/>
              </w:rPr>
              <w:t>，污水预处理达标后经过管网排入酉阳县月亮村二污水处理厂，不涉及新建生活污水处理厂</w:t>
            </w:r>
          </w:p>
        </w:tc>
        <w:tc>
          <w:tcPr>
            <w:tcW w:w="1650" w:type="dxa"/>
            <w:tcBorders>
              <w:left w:val="single" w:color="auto" w:sz="4" w:space="0"/>
              <w:right w:val="single" w:color="auto" w:sz="4" w:space="0"/>
            </w:tcBorders>
            <w:tcMar>
              <w:left w:w="28" w:type="dxa"/>
              <w:right w:w="28" w:type="dxa"/>
            </w:tcMar>
            <w:vAlign w:val="center"/>
          </w:tcPr>
          <w:p w14:paraId="30847726">
            <w:pPr>
              <w:snapToGrid w:val="0"/>
              <w:jc w:val="center"/>
              <w:rPr>
                <w:sz w:val="21"/>
                <w:szCs w:val="21"/>
              </w:rPr>
            </w:pPr>
            <w:r>
              <w:rPr>
                <w:sz w:val="21"/>
                <w:szCs w:val="21"/>
              </w:rPr>
              <w:t>符合</w:t>
            </w:r>
          </w:p>
        </w:tc>
      </w:tr>
      <w:tr w14:paraId="7208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tcBorders>
              <w:left w:val="single" w:color="auto" w:sz="4" w:space="0"/>
              <w:right w:val="single" w:color="auto" w:sz="4" w:space="0"/>
            </w:tcBorders>
            <w:tcMar>
              <w:left w:w="28" w:type="dxa"/>
              <w:right w:w="28" w:type="dxa"/>
            </w:tcMar>
            <w:vAlign w:val="center"/>
          </w:tcPr>
          <w:p w14:paraId="6C819D26">
            <w:pPr>
              <w:widowControl/>
              <w:jc w:val="left"/>
              <w:rPr>
                <w:sz w:val="21"/>
                <w:szCs w:val="21"/>
              </w:rPr>
            </w:pPr>
          </w:p>
        </w:tc>
        <w:tc>
          <w:tcPr>
            <w:tcW w:w="1945" w:type="dxa"/>
            <w:vMerge w:val="continue"/>
            <w:tcBorders>
              <w:left w:val="single" w:color="auto" w:sz="4" w:space="0"/>
              <w:right w:val="single" w:color="auto" w:sz="4" w:space="0"/>
            </w:tcBorders>
            <w:tcMar>
              <w:left w:w="28" w:type="dxa"/>
              <w:right w:w="28" w:type="dxa"/>
            </w:tcMar>
            <w:vAlign w:val="center"/>
          </w:tcPr>
          <w:p w14:paraId="62D7C48F">
            <w:pPr>
              <w:snapToGrid w:val="0"/>
              <w:jc w:val="center"/>
              <w:rPr>
                <w:sz w:val="21"/>
                <w:szCs w:val="21"/>
              </w:rPr>
            </w:pP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D211B4D">
            <w:pPr>
              <w:snapToGrid w:val="0"/>
              <w:rPr>
                <w:sz w:val="21"/>
                <w:szCs w:val="21"/>
              </w:rPr>
            </w:pPr>
            <w:r>
              <w:rPr>
                <w:sz w:val="21"/>
                <w:szCs w:val="21"/>
              </w:rPr>
              <w:t>第七条</w:t>
            </w:r>
            <w:r>
              <w:rPr>
                <w:rFonts w:hint="eastAsia"/>
                <w:sz w:val="21"/>
                <w:szCs w:val="21"/>
              </w:rPr>
              <w:t xml:space="preserve"> </w:t>
            </w:r>
            <w:r>
              <w:rPr>
                <w:sz w:val="21"/>
                <w:szCs w:val="21"/>
              </w:rPr>
              <w:t>采取封禁治理、生态修复、坡面综合治理、人工造林、封山育林等措施，推进龚滩镇、龙潭镇、酉酬镇、酉水河镇、黑水镇、泔溪镇、腴地乡、庙溪乡、车田乡、清泉乡、两罾乡、天馆乡、可大乡等石漠化主要分布区域的综合治理。</w:t>
            </w:r>
          </w:p>
        </w:tc>
        <w:tc>
          <w:tcPr>
            <w:tcW w:w="2327" w:type="dxa"/>
            <w:tcBorders>
              <w:left w:val="single" w:color="auto" w:sz="4" w:space="0"/>
              <w:right w:val="single" w:color="auto" w:sz="4" w:space="0"/>
            </w:tcBorders>
            <w:tcMar>
              <w:left w:w="28" w:type="dxa"/>
              <w:right w:w="28" w:type="dxa"/>
            </w:tcMar>
            <w:vAlign w:val="center"/>
          </w:tcPr>
          <w:p w14:paraId="1FEC278E">
            <w:pPr>
              <w:snapToGrid w:val="0"/>
              <w:jc w:val="center"/>
              <w:rPr>
                <w:sz w:val="21"/>
                <w:szCs w:val="21"/>
              </w:rPr>
            </w:pPr>
            <w:r>
              <w:rPr>
                <w:sz w:val="21"/>
                <w:szCs w:val="21"/>
              </w:rPr>
              <w:t>本项目不属于上述</w:t>
            </w:r>
            <w:r>
              <w:rPr>
                <w:rFonts w:hint="eastAsia"/>
                <w:sz w:val="21"/>
                <w:szCs w:val="21"/>
              </w:rPr>
              <w:t>区域</w:t>
            </w:r>
          </w:p>
        </w:tc>
        <w:tc>
          <w:tcPr>
            <w:tcW w:w="1650" w:type="dxa"/>
            <w:tcBorders>
              <w:left w:val="single" w:color="auto" w:sz="4" w:space="0"/>
              <w:right w:val="single" w:color="auto" w:sz="4" w:space="0"/>
            </w:tcBorders>
            <w:tcMar>
              <w:left w:w="28" w:type="dxa"/>
              <w:right w:w="28" w:type="dxa"/>
            </w:tcMar>
            <w:vAlign w:val="center"/>
          </w:tcPr>
          <w:p w14:paraId="1D43E1DB">
            <w:pPr>
              <w:snapToGrid w:val="0"/>
              <w:jc w:val="center"/>
              <w:rPr>
                <w:sz w:val="21"/>
                <w:szCs w:val="21"/>
              </w:rPr>
            </w:pPr>
            <w:r>
              <w:rPr>
                <w:sz w:val="21"/>
                <w:szCs w:val="21"/>
              </w:rPr>
              <w:t>符合</w:t>
            </w:r>
          </w:p>
        </w:tc>
      </w:tr>
      <w:tr w14:paraId="0E09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tcBorders>
              <w:left w:val="single" w:color="auto" w:sz="4" w:space="0"/>
              <w:right w:val="single" w:color="auto" w:sz="4" w:space="0"/>
            </w:tcBorders>
            <w:tcMar>
              <w:left w:w="28" w:type="dxa"/>
              <w:right w:w="28" w:type="dxa"/>
            </w:tcMar>
            <w:vAlign w:val="center"/>
          </w:tcPr>
          <w:p w14:paraId="2446FAE3">
            <w:pPr>
              <w:widowControl/>
              <w:jc w:val="left"/>
              <w:rPr>
                <w:sz w:val="21"/>
                <w:szCs w:val="21"/>
              </w:rPr>
            </w:pPr>
          </w:p>
        </w:tc>
        <w:tc>
          <w:tcPr>
            <w:tcW w:w="1945" w:type="dxa"/>
            <w:vMerge w:val="restart"/>
            <w:tcBorders>
              <w:top w:val="single" w:color="auto" w:sz="4" w:space="0"/>
              <w:left w:val="single" w:color="auto" w:sz="4" w:space="0"/>
              <w:right w:val="single" w:color="auto" w:sz="4" w:space="0"/>
            </w:tcBorders>
            <w:tcMar>
              <w:left w:w="28" w:type="dxa"/>
              <w:right w:w="28" w:type="dxa"/>
            </w:tcMar>
            <w:vAlign w:val="center"/>
          </w:tcPr>
          <w:p w14:paraId="4B0A7A55">
            <w:pPr>
              <w:snapToGrid w:val="0"/>
              <w:jc w:val="center"/>
              <w:rPr>
                <w:sz w:val="21"/>
                <w:szCs w:val="21"/>
              </w:rPr>
            </w:pPr>
            <w:r>
              <w:rPr>
                <w:sz w:val="21"/>
                <w:szCs w:val="21"/>
              </w:rPr>
              <w:t>环境风险防控</w:t>
            </w: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ECC3D73">
            <w:pPr>
              <w:snapToGrid w:val="0"/>
              <w:rPr>
                <w:sz w:val="21"/>
                <w:szCs w:val="21"/>
              </w:rPr>
            </w:pPr>
            <w:r>
              <w:rPr>
                <w:sz w:val="21"/>
                <w:szCs w:val="21"/>
              </w:rPr>
              <w:t>第八条</w:t>
            </w:r>
            <w:r>
              <w:rPr>
                <w:rFonts w:hint="eastAsia"/>
                <w:sz w:val="21"/>
                <w:szCs w:val="21"/>
              </w:rPr>
              <w:t xml:space="preserve"> </w:t>
            </w:r>
            <w:r>
              <w:rPr>
                <w:sz w:val="21"/>
                <w:szCs w:val="21"/>
              </w:rPr>
              <w:t>电解锰渣场地块限制作为工业用地，不再新设电解锰渣场，通知和公告场地潜在风险。限制渣场影响区域地下水作为饮用水和农业灌溉水。实施防渗改造，对导流涵洞、导排渠、排水沟等截水设施进行修缮和维护，确保渗滤液全收集处置。完善渣场监测体系，定期开展渣场地下水、土壤等监测。</w:t>
            </w:r>
          </w:p>
        </w:tc>
        <w:tc>
          <w:tcPr>
            <w:tcW w:w="2327" w:type="dxa"/>
            <w:tcBorders>
              <w:top w:val="single" w:color="auto" w:sz="4" w:space="0"/>
              <w:left w:val="single" w:color="auto" w:sz="4" w:space="0"/>
              <w:right w:val="single" w:color="auto" w:sz="4" w:space="0"/>
            </w:tcBorders>
            <w:tcMar>
              <w:left w:w="28" w:type="dxa"/>
              <w:right w:w="28" w:type="dxa"/>
            </w:tcMar>
            <w:vAlign w:val="center"/>
          </w:tcPr>
          <w:p w14:paraId="03ECB71A">
            <w:pPr>
              <w:snapToGrid w:val="0"/>
              <w:jc w:val="center"/>
              <w:rPr>
                <w:sz w:val="21"/>
                <w:szCs w:val="21"/>
              </w:rPr>
            </w:pPr>
            <w:r>
              <w:rPr>
                <w:sz w:val="21"/>
                <w:szCs w:val="21"/>
              </w:rPr>
              <w:t>不涉及</w:t>
            </w:r>
          </w:p>
        </w:tc>
        <w:tc>
          <w:tcPr>
            <w:tcW w:w="1650" w:type="dxa"/>
            <w:tcBorders>
              <w:top w:val="single" w:color="auto" w:sz="4" w:space="0"/>
              <w:left w:val="single" w:color="auto" w:sz="4" w:space="0"/>
              <w:right w:val="single" w:color="auto" w:sz="4" w:space="0"/>
            </w:tcBorders>
            <w:tcMar>
              <w:left w:w="28" w:type="dxa"/>
              <w:right w:w="28" w:type="dxa"/>
            </w:tcMar>
            <w:vAlign w:val="center"/>
          </w:tcPr>
          <w:p w14:paraId="0B0BFA46">
            <w:pPr>
              <w:snapToGrid w:val="0"/>
              <w:jc w:val="center"/>
              <w:rPr>
                <w:sz w:val="21"/>
                <w:szCs w:val="21"/>
              </w:rPr>
            </w:pPr>
            <w:r>
              <w:rPr>
                <w:sz w:val="21"/>
                <w:szCs w:val="21"/>
              </w:rPr>
              <w:t>符合</w:t>
            </w:r>
          </w:p>
        </w:tc>
      </w:tr>
      <w:tr w14:paraId="606F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tcBorders>
              <w:left w:val="single" w:color="auto" w:sz="4" w:space="0"/>
              <w:right w:val="single" w:color="auto" w:sz="4" w:space="0"/>
            </w:tcBorders>
            <w:tcMar>
              <w:left w:w="28" w:type="dxa"/>
              <w:right w:w="28" w:type="dxa"/>
            </w:tcMar>
            <w:vAlign w:val="center"/>
          </w:tcPr>
          <w:p w14:paraId="20F4D368">
            <w:pPr>
              <w:widowControl/>
              <w:jc w:val="left"/>
              <w:rPr>
                <w:sz w:val="21"/>
                <w:szCs w:val="21"/>
              </w:rPr>
            </w:pPr>
          </w:p>
        </w:tc>
        <w:tc>
          <w:tcPr>
            <w:tcW w:w="1945" w:type="dxa"/>
            <w:vMerge w:val="continue"/>
            <w:tcBorders>
              <w:left w:val="single" w:color="auto" w:sz="4" w:space="0"/>
              <w:right w:val="single" w:color="auto" w:sz="4" w:space="0"/>
            </w:tcBorders>
            <w:tcMar>
              <w:left w:w="28" w:type="dxa"/>
              <w:right w:w="28" w:type="dxa"/>
            </w:tcMar>
            <w:vAlign w:val="center"/>
          </w:tcPr>
          <w:p w14:paraId="467C61CF">
            <w:pPr>
              <w:snapToGrid w:val="0"/>
              <w:jc w:val="center"/>
              <w:rPr>
                <w:sz w:val="21"/>
                <w:szCs w:val="21"/>
              </w:rPr>
            </w:pP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21D8E8C">
            <w:pPr>
              <w:snapToGrid w:val="0"/>
              <w:rPr>
                <w:sz w:val="21"/>
                <w:szCs w:val="21"/>
              </w:rPr>
            </w:pPr>
            <w:r>
              <w:rPr>
                <w:sz w:val="21"/>
                <w:szCs w:val="21"/>
              </w:rPr>
              <w:t>第九条</w:t>
            </w:r>
            <w:r>
              <w:rPr>
                <w:rFonts w:hint="eastAsia"/>
                <w:sz w:val="21"/>
                <w:szCs w:val="21"/>
              </w:rPr>
              <w:t xml:space="preserve"> </w:t>
            </w:r>
            <w:r>
              <w:rPr>
                <w:sz w:val="21"/>
                <w:szCs w:val="21"/>
              </w:rPr>
              <w:t>深入开展行政区域、重点流域、重点饮用水源、重点渣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2327" w:type="dxa"/>
            <w:tcBorders>
              <w:top w:val="single" w:color="auto" w:sz="4" w:space="0"/>
              <w:left w:val="single" w:color="auto" w:sz="4" w:space="0"/>
              <w:right w:val="single" w:color="auto" w:sz="4" w:space="0"/>
            </w:tcBorders>
            <w:tcMar>
              <w:left w:w="28" w:type="dxa"/>
              <w:right w:w="28" w:type="dxa"/>
            </w:tcMar>
            <w:vAlign w:val="center"/>
          </w:tcPr>
          <w:p w14:paraId="153DB2AA">
            <w:pPr>
              <w:snapToGrid w:val="0"/>
              <w:jc w:val="center"/>
              <w:rPr>
                <w:sz w:val="21"/>
                <w:szCs w:val="21"/>
              </w:rPr>
            </w:pPr>
            <w:r>
              <w:rPr>
                <w:sz w:val="21"/>
                <w:szCs w:val="21"/>
              </w:rPr>
              <w:t>不涉及</w:t>
            </w:r>
          </w:p>
        </w:tc>
        <w:tc>
          <w:tcPr>
            <w:tcW w:w="1650" w:type="dxa"/>
            <w:tcBorders>
              <w:top w:val="single" w:color="auto" w:sz="4" w:space="0"/>
              <w:left w:val="single" w:color="auto" w:sz="4" w:space="0"/>
              <w:right w:val="single" w:color="auto" w:sz="4" w:space="0"/>
            </w:tcBorders>
            <w:tcMar>
              <w:left w:w="28" w:type="dxa"/>
              <w:right w:w="28" w:type="dxa"/>
            </w:tcMar>
            <w:vAlign w:val="center"/>
          </w:tcPr>
          <w:p w14:paraId="00D85715">
            <w:pPr>
              <w:snapToGrid w:val="0"/>
              <w:jc w:val="center"/>
              <w:rPr>
                <w:sz w:val="21"/>
                <w:szCs w:val="21"/>
              </w:rPr>
            </w:pPr>
            <w:r>
              <w:rPr>
                <w:sz w:val="21"/>
                <w:szCs w:val="21"/>
              </w:rPr>
              <w:t>符合</w:t>
            </w:r>
          </w:p>
        </w:tc>
      </w:tr>
      <w:tr w14:paraId="23D45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tcBorders>
              <w:left w:val="single" w:color="auto" w:sz="4" w:space="0"/>
              <w:right w:val="single" w:color="auto" w:sz="4" w:space="0"/>
            </w:tcBorders>
            <w:tcMar>
              <w:left w:w="28" w:type="dxa"/>
              <w:right w:w="28" w:type="dxa"/>
            </w:tcMar>
            <w:vAlign w:val="center"/>
          </w:tcPr>
          <w:p w14:paraId="59022008">
            <w:pPr>
              <w:widowControl/>
              <w:jc w:val="left"/>
              <w:rPr>
                <w:sz w:val="21"/>
                <w:szCs w:val="21"/>
              </w:rPr>
            </w:pPr>
          </w:p>
        </w:tc>
        <w:tc>
          <w:tcPr>
            <w:tcW w:w="1945" w:type="dxa"/>
            <w:vMerge w:val="continue"/>
            <w:tcBorders>
              <w:left w:val="single" w:color="auto" w:sz="4" w:space="0"/>
              <w:right w:val="single" w:color="auto" w:sz="4" w:space="0"/>
            </w:tcBorders>
            <w:tcMar>
              <w:left w:w="28" w:type="dxa"/>
              <w:right w:w="28" w:type="dxa"/>
            </w:tcMar>
            <w:vAlign w:val="center"/>
          </w:tcPr>
          <w:p w14:paraId="3164E0C1">
            <w:pPr>
              <w:snapToGrid w:val="0"/>
              <w:jc w:val="center"/>
              <w:rPr>
                <w:sz w:val="21"/>
                <w:szCs w:val="21"/>
              </w:rPr>
            </w:pP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5266B33">
            <w:pPr>
              <w:snapToGrid w:val="0"/>
              <w:rPr>
                <w:bCs/>
                <w:sz w:val="21"/>
                <w:szCs w:val="21"/>
              </w:rPr>
            </w:pPr>
            <w:r>
              <w:rPr>
                <w:bCs/>
                <w:sz w:val="21"/>
                <w:szCs w:val="21"/>
              </w:rPr>
              <w:t>第十条</w:t>
            </w:r>
            <w:r>
              <w:rPr>
                <w:rFonts w:hint="eastAsia"/>
                <w:bCs/>
                <w:sz w:val="21"/>
                <w:szCs w:val="21"/>
              </w:rPr>
              <w:t xml:space="preserve"> </w:t>
            </w:r>
            <w:r>
              <w:rPr>
                <w:bCs/>
                <w:sz w:val="21"/>
                <w:szCs w:val="21"/>
              </w:rPr>
              <w:t>工业园区内的企业破产或关闭后，土壤污染状况调查表明超过风险管控标准的，在不改变用地性质（仍为工业用地）、落实好风险管控措施且可以安全利用的前提下，可以引进新的工业项目。但在土地使用权转让或者租赁过程中，应当将土壤污染调查的主要结果作为土地使用权转让或者租赁合同的附件，利于后期区分土壤污染责任。土地实际使用人在后续使用过程中应确保风险管控措施持续有效，采取日常监测等措施，确保污染不扩散。</w:t>
            </w:r>
          </w:p>
        </w:tc>
        <w:tc>
          <w:tcPr>
            <w:tcW w:w="2327" w:type="dxa"/>
            <w:tcBorders>
              <w:top w:val="single" w:color="auto" w:sz="4" w:space="0"/>
              <w:left w:val="single" w:color="auto" w:sz="4" w:space="0"/>
              <w:right w:val="single" w:color="auto" w:sz="4" w:space="0"/>
            </w:tcBorders>
            <w:tcMar>
              <w:left w:w="28" w:type="dxa"/>
              <w:right w:w="28" w:type="dxa"/>
            </w:tcMar>
            <w:vAlign w:val="center"/>
          </w:tcPr>
          <w:p w14:paraId="1DDA7D94">
            <w:pPr>
              <w:snapToGrid w:val="0"/>
              <w:jc w:val="center"/>
              <w:rPr>
                <w:sz w:val="21"/>
                <w:szCs w:val="21"/>
              </w:rPr>
            </w:pPr>
            <w:r>
              <w:rPr>
                <w:sz w:val="21"/>
                <w:szCs w:val="21"/>
              </w:rPr>
              <w:t>不涉及</w:t>
            </w:r>
          </w:p>
        </w:tc>
        <w:tc>
          <w:tcPr>
            <w:tcW w:w="1650" w:type="dxa"/>
            <w:tcBorders>
              <w:top w:val="single" w:color="auto" w:sz="4" w:space="0"/>
              <w:left w:val="single" w:color="auto" w:sz="4" w:space="0"/>
              <w:right w:val="single" w:color="auto" w:sz="4" w:space="0"/>
            </w:tcBorders>
            <w:tcMar>
              <w:left w:w="28" w:type="dxa"/>
              <w:right w:w="28" w:type="dxa"/>
            </w:tcMar>
            <w:vAlign w:val="center"/>
          </w:tcPr>
          <w:p w14:paraId="276620FE">
            <w:pPr>
              <w:snapToGrid w:val="0"/>
              <w:jc w:val="center"/>
              <w:rPr>
                <w:sz w:val="21"/>
                <w:szCs w:val="21"/>
              </w:rPr>
            </w:pPr>
            <w:r>
              <w:rPr>
                <w:sz w:val="21"/>
                <w:szCs w:val="21"/>
              </w:rPr>
              <w:t>符合</w:t>
            </w:r>
          </w:p>
        </w:tc>
      </w:tr>
      <w:tr w14:paraId="6ECA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tcBorders>
              <w:left w:val="single" w:color="auto" w:sz="4" w:space="0"/>
              <w:right w:val="single" w:color="auto" w:sz="4" w:space="0"/>
            </w:tcBorders>
            <w:tcMar>
              <w:left w:w="28" w:type="dxa"/>
              <w:right w:w="28" w:type="dxa"/>
            </w:tcMar>
            <w:vAlign w:val="center"/>
          </w:tcPr>
          <w:p w14:paraId="44BEADDB">
            <w:pPr>
              <w:widowControl/>
              <w:jc w:val="left"/>
              <w:rPr>
                <w:sz w:val="21"/>
                <w:szCs w:val="21"/>
              </w:rPr>
            </w:pPr>
          </w:p>
        </w:tc>
        <w:tc>
          <w:tcPr>
            <w:tcW w:w="1945" w:type="dxa"/>
            <w:vMerge w:val="continue"/>
            <w:tcBorders>
              <w:left w:val="single" w:color="auto" w:sz="4" w:space="0"/>
              <w:right w:val="single" w:color="auto" w:sz="4" w:space="0"/>
            </w:tcBorders>
            <w:tcMar>
              <w:left w:w="28" w:type="dxa"/>
              <w:right w:w="28" w:type="dxa"/>
            </w:tcMar>
            <w:vAlign w:val="center"/>
          </w:tcPr>
          <w:p w14:paraId="27C74978">
            <w:pPr>
              <w:snapToGrid w:val="0"/>
              <w:jc w:val="center"/>
              <w:rPr>
                <w:sz w:val="21"/>
                <w:szCs w:val="21"/>
              </w:rPr>
            </w:pP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00422FC">
            <w:pPr>
              <w:snapToGrid w:val="0"/>
              <w:rPr>
                <w:bCs/>
                <w:sz w:val="21"/>
                <w:szCs w:val="21"/>
              </w:rPr>
            </w:pPr>
            <w:r>
              <w:rPr>
                <w:bCs/>
                <w:sz w:val="21"/>
                <w:szCs w:val="21"/>
              </w:rPr>
              <w:t>第十一条</w:t>
            </w:r>
            <w:r>
              <w:rPr>
                <w:rFonts w:hint="eastAsia"/>
                <w:bCs/>
                <w:sz w:val="21"/>
                <w:szCs w:val="21"/>
              </w:rPr>
              <w:t xml:space="preserve"> </w:t>
            </w:r>
            <w:r>
              <w:rPr>
                <w:bCs/>
                <w:sz w:val="21"/>
                <w:szCs w:val="21"/>
              </w:rPr>
              <w:t>工业用地性质发生改变，须开展土壤环境风险评估工作，若存在污染，须开展土壤修复工作。</w:t>
            </w:r>
          </w:p>
        </w:tc>
        <w:tc>
          <w:tcPr>
            <w:tcW w:w="2327" w:type="dxa"/>
            <w:tcBorders>
              <w:top w:val="single" w:color="auto" w:sz="4" w:space="0"/>
              <w:left w:val="single" w:color="auto" w:sz="4" w:space="0"/>
              <w:right w:val="single" w:color="auto" w:sz="4" w:space="0"/>
            </w:tcBorders>
            <w:tcMar>
              <w:left w:w="28" w:type="dxa"/>
              <w:right w:w="28" w:type="dxa"/>
            </w:tcMar>
            <w:vAlign w:val="center"/>
          </w:tcPr>
          <w:p w14:paraId="3506EDCB">
            <w:pPr>
              <w:snapToGrid w:val="0"/>
              <w:jc w:val="center"/>
              <w:rPr>
                <w:sz w:val="21"/>
                <w:szCs w:val="21"/>
              </w:rPr>
            </w:pPr>
            <w:r>
              <w:rPr>
                <w:rFonts w:hint="eastAsia"/>
                <w:sz w:val="21"/>
                <w:szCs w:val="21"/>
              </w:rPr>
              <w:t>本项目用地性质不属于工业用地</w:t>
            </w:r>
          </w:p>
        </w:tc>
        <w:tc>
          <w:tcPr>
            <w:tcW w:w="1650" w:type="dxa"/>
            <w:tcBorders>
              <w:top w:val="single" w:color="auto" w:sz="4" w:space="0"/>
              <w:left w:val="single" w:color="auto" w:sz="4" w:space="0"/>
              <w:right w:val="single" w:color="auto" w:sz="4" w:space="0"/>
            </w:tcBorders>
            <w:tcMar>
              <w:left w:w="28" w:type="dxa"/>
              <w:right w:w="28" w:type="dxa"/>
            </w:tcMar>
            <w:vAlign w:val="center"/>
          </w:tcPr>
          <w:p w14:paraId="54CD7223">
            <w:pPr>
              <w:snapToGrid w:val="0"/>
              <w:jc w:val="center"/>
              <w:rPr>
                <w:sz w:val="21"/>
                <w:szCs w:val="21"/>
              </w:rPr>
            </w:pPr>
            <w:r>
              <w:rPr>
                <w:sz w:val="21"/>
                <w:szCs w:val="21"/>
              </w:rPr>
              <w:t>符合</w:t>
            </w:r>
          </w:p>
        </w:tc>
      </w:tr>
      <w:tr w14:paraId="25047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tcBorders>
              <w:left w:val="single" w:color="auto" w:sz="4" w:space="0"/>
              <w:right w:val="single" w:color="auto" w:sz="4" w:space="0"/>
            </w:tcBorders>
            <w:tcMar>
              <w:left w:w="28" w:type="dxa"/>
              <w:right w:w="28" w:type="dxa"/>
            </w:tcMar>
            <w:vAlign w:val="center"/>
          </w:tcPr>
          <w:p w14:paraId="5B86A666">
            <w:pPr>
              <w:widowControl/>
              <w:jc w:val="left"/>
              <w:rPr>
                <w:sz w:val="21"/>
                <w:szCs w:val="21"/>
              </w:rPr>
            </w:pPr>
          </w:p>
        </w:tc>
        <w:tc>
          <w:tcPr>
            <w:tcW w:w="1945" w:type="dxa"/>
            <w:vMerge w:val="restart"/>
            <w:tcBorders>
              <w:top w:val="single" w:color="auto" w:sz="4" w:space="0"/>
              <w:left w:val="single" w:color="auto" w:sz="4" w:space="0"/>
              <w:right w:val="single" w:color="auto" w:sz="4" w:space="0"/>
            </w:tcBorders>
            <w:tcMar>
              <w:left w:w="28" w:type="dxa"/>
              <w:right w:w="28" w:type="dxa"/>
            </w:tcMar>
            <w:vAlign w:val="center"/>
          </w:tcPr>
          <w:p w14:paraId="11BDCB47">
            <w:pPr>
              <w:snapToGrid w:val="0"/>
              <w:jc w:val="center"/>
              <w:rPr>
                <w:sz w:val="21"/>
                <w:szCs w:val="21"/>
              </w:rPr>
            </w:pPr>
            <w:r>
              <w:rPr>
                <w:sz w:val="21"/>
                <w:szCs w:val="21"/>
              </w:rPr>
              <w:t>资源开发利用效率</w:t>
            </w: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4F45B51D">
            <w:pPr>
              <w:snapToGrid w:val="0"/>
              <w:rPr>
                <w:sz w:val="21"/>
                <w:szCs w:val="21"/>
              </w:rPr>
            </w:pPr>
            <w:r>
              <w:rPr>
                <w:sz w:val="21"/>
                <w:szCs w:val="21"/>
              </w:rPr>
              <w:t>第十二条</w:t>
            </w:r>
            <w:r>
              <w:rPr>
                <w:rFonts w:hint="eastAsia"/>
                <w:sz w:val="21"/>
                <w:szCs w:val="21"/>
              </w:rPr>
              <w:t xml:space="preserve"> </w:t>
            </w:r>
            <w:r>
              <w:rPr>
                <w:sz w:val="21"/>
                <w:szCs w:val="21"/>
              </w:rPr>
              <w:t>执行重点管控单元市级总体要求第十八条、第十九条、第二十条、第二十一条。</w:t>
            </w:r>
          </w:p>
        </w:tc>
        <w:tc>
          <w:tcPr>
            <w:tcW w:w="23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A0341A2">
            <w:pPr>
              <w:snapToGrid w:val="0"/>
              <w:jc w:val="center"/>
              <w:rPr>
                <w:sz w:val="21"/>
                <w:szCs w:val="21"/>
              </w:rPr>
            </w:pPr>
            <w:r>
              <w:rPr>
                <w:sz w:val="21"/>
                <w:szCs w:val="21"/>
              </w:rPr>
              <w:t>本项目</w:t>
            </w:r>
            <w:r>
              <w:rPr>
                <w:rFonts w:hint="eastAsia"/>
                <w:sz w:val="21"/>
                <w:szCs w:val="21"/>
              </w:rPr>
              <w:t>属于一般管控单元</w:t>
            </w:r>
          </w:p>
        </w:tc>
        <w:tc>
          <w:tcPr>
            <w:tcW w:w="16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BD890D9">
            <w:pPr>
              <w:snapToGrid w:val="0"/>
              <w:jc w:val="center"/>
              <w:rPr>
                <w:sz w:val="21"/>
                <w:szCs w:val="21"/>
              </w:rPr>
            </w:pPr>
            <w:r>
              <w:rPr>
                <w:sz w:val="21"/>
                <w:szCs w:val="21"/>
              </w:rPr>
              <w:t>符合</w:t>
            </w:r>
          </w:p>
        </w:tc>
      </w:tr>
      <w:tr w14:paraId="413C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tcBorders>
              <w:left w:val="single" w:color="auto" w:sz="4" w:space="0"/>
              <w:bottom w:val="single" w:color="auto" w:sz="4" w:space="0"/>
              <w:right w:val="single" w:color="auto" w:sz="4" w:space="0"/>
            </w:tcBorders>
            <w:tcMar>
              <w:left w:w="28" w:type="dxa"/>
              <w:right w:w="28" w:type="dxa"/>
            </w:tcMar>
            <w:vAlign w:val="center"/>
          </w:tcPr>
          <w:p w14:paraId="21A27674">
            <w:pPr>
              <w:widowControl/>
              <w:jc w:val="left"/>
              <w:rPr>
                <w:sz w:val="21"/>
                <w:szCs w:val="21"/>
              </w:rPr>
            </w:pPr>
          </w:p>
        </w:tc>
        <w:tc>
          <w:tcPr>
            <w:tcW w:w="1945" w:type="dxa"/>
            <w:vMerge w:val="continue"/>
            <w:tcBorders>
              <w:left w:val="single" w:color="auto" w:sz="4" w:space="0"/>
              <w:bottom w:val="single" w:color="auto" w:sz="4" w:space="0"/>
              <w:right w:val="single" w:color="auto" w:sz="4" w:space="0"/>
            </w:tcBorders>
            <w:tcMar>
              <w:left w:w="28" w:type="dxa"/>
              <w:right w:w="28" w:type="dxa"/>
            </w:tcMar>
            <w:vAlign w:val="center"/>
          </w:tcPr>
          <w:p w14:paraId="391EF7A5">
            <w:pPr>
              <w:snapToGrid w:val="0"/>
              <w:jc w:val="center"/>
              <w:rPr>
                <w:sz w:val="21"/>
                <w:szCs w:val="21"/>
              </w:rPr>
            </w:pP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40DE851">
            <w:pPr>
              <w:snapToGrid w:val="0"/>
              <w:rPr>
                <w:sz w:val="21"/>
                <w:szCs w:val="21"/>
              </w:rPr>
            </w:pPr>
            <w:r>
              <w:rPr>
                <w:sz w:val="21"/>
                <w:szCs w:val="21"/>
              </w:rPr>
              <w:t>第十三条</w:t>
            </w:r>
            <w:r>
              <w:rPr>
                <w:rFonts w:hint="eastAsia"/>
                <w:sz w:val="21"/>
                <w:szCs w:val="21"/>
              </w:rPr>
              <w:t xml:space="preserve"> </w:t>
            </w:r>
            <w:r>
              <w:rPr>
                <w:sz w:val="21"/>
                <w:szCs w:val="21"/>
              </w:rPr>
              <w:t>加快推进节水配套设施建设，加强再生水、雨水等非常规水多元、梯级和安全利用；结合现有污水处理设施提标升级扩能改造，系统规划城镇污水再生利用设施，新建小坝新城污水处理厂应配套建设再生水利用设施，钟多污水处理设施完善再生水利用设施；进一步扩大再生水利用范围、利用量和完善再生水管网“末梢”，逐步提升再生水利用率。</w:t>
            </w:r>
          </w:p>
        </w:tc>
        <w:tc>
          <w:tcPr>
            <w:tcW w:w="23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6188392">
            <w:pPr>
              <w:snapToGrid w:val="0"/>
              <w:jc w:val="center"/>
              <w:rPr>
                <w:sz w:val="21"/>
                <w:szCs w:val="21"/>
              </w:rPr>
            </w:pPr>
            <w:r>
              <w:rPr>
                <w:rFonts w:hint="eastAsia"/>
                <w:sz w:val="21"/>
                <w:szCs w:val="21"/>
              </w:rPr>
              <w:t>本项目</w:t>
            </w:r>
            <w:r>
              <w:rPr>
                <w:sz w:val="21"/>
                <w:szCs w:val="21"/>
              </w:rPr>
              <w:t>产生的污水</w:t>
            </w:r>
            <w:r>
              <w:rPr>
                <w:rFonts w:hint="eastAsia"/>
                <w:sz w:val="21"/>
                <w:szCs w:val="21"/>
              </w:rPr>
              <w:t>经预处理后经管网排入酉阳县月亮村二污水处理厂</w:t>
            </w:r>
            <w:r>
              <w:rPr>
                <w:sz w:val="21"/>
                <w:szCs w:val="21"/>
              </w:rPr>
              <w:t>，</w:t>
            </w:r>
            <w:r>
              <w:rPr>
                <w:rFonts w:hint="eastAsia"/>
                <w:sz w:val="21"/>
                <w:szCs w:val="21"/>
              </w:rPr>
              <w:t>处理</w:t>
            </w:r>
            <w:r>
              <w:rPr>
                <w:sz w:val="21"/>
                <w:szCs w:val="21"/>
              </w:rPr>
              <w:t>达</w:t>
            </w:r>
            <w:r>
              <w:rPr>
                <w:rFonts w:hint="eastAsia"/>
                <w:sz w:val="21"/>
                <w:szCs w:val="21"/>
              </w:rPr>
              <w:t>DB50848-2021三级</w:t>
            </w:r>
            <w:r>
              <w:rPr>
                <w:sz w:val="21"/>
                <w:szCs w:val="21"/>
              </w:rPr>
              <w:t>标准后排放</w:t>
            </w:r>
          </w:p>
        </w:tc>
        <w:tc>
          <w:tcPr>
            <w:tcW w:w="16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9F2496F">
            <w:pPr>
              <w:snapToGrid w:val="0"/>
              <w:jc w:val="center"/>
              <w:rPr>
                <w:sz w:val="21"/>
                <w:szCs w:val="21"/>
              </w:rPr>
            </w:pPr>
            <w:r>
              <w:rPr>
                <w:sz w:val="21"/>
                <w:szCs w:val="21"/>
              </w:rPr>
              <w:t>符合</w:t>
            </w:r>
          </w:p>
        </w:tc>
      </w:tr>
      <w:tr w14:paraId="508D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1134" w:type="dxa"/>
            <w:vMerge w:val="continue"/>
            <w:tcBorders>
              <w:left w:val="single" w:color="auto" w:sz="4" w:space="0"/>
              <w:bottom w:val="single" w:color="auto" w:sz="4" w:space="0"/>
              <w:right w:val="single" w:color="auto" w:sz="4" w:space="0"/>
            </w:tcBorders>
            <w:tcMar>
              <w:left w:w="28" w:type="dxa"/>
              <w:right w:w="28" w:type="dxa"/>
            </w:tcMar>
            <w:vAlign w:val="center"/>
          </w:tcPr>
          <w:p w14:paraId="6D072758">
            <w:pPr>
              <w:widowControl/>
              <w:jc w:val="left"/>
              <w:rPr>
                <w:sz w:val="21"/>
                <w:szCs w:val="21"/>
              </w:rPr>
            </w:pPr>
          </w:p>
        </w:tc>
        <w:tc>
          <w:tcPr>
            <w:tcW w:w="1945" w:type="dxa"/>
            <w:vMerge w:val="continue"/>
            <w:tcBorders>
              <w:left w:val="single" w:color="auto" w:sz="4" w:space="0"/>
              <w:bottom w:val="single" w:color="auto" w:sz="4" w:space="0"/>
              <w:right w:val="single" w:color="auto" w:sz="4" w:space="0"/>
            </w:tcBorders>
            <w:tcMar>
              <w:left w:w="28" w:type="dxa"/>
              <w:right w:w="28" w:type="dxa"/>
            </w:tcMar>
            <w:vAlign w:val="center"/>
          </w:tcPr>
          <w:p w14:paraId="282314FB">
            <w:pPr>
              <w:snapToGrid w:val="0"/>
              <w:jc w:val="center"/>
              <w:rPr>
                <w:sz w:val="21"/>
                <w:szCs w:val="21"/>
              </w:rPr>
            </w:pP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BEE0A92">
            <w:pPr>
              <w:snapToGrid w:val="0"/>
              <w:rPr>
                <w:sz w:val="21"/>
                <w:szCs w:val="21"/>
              </w:rPr>
            </w:pPr>
            <w:r>
              <w:rPr>
                <w:sz w:val="21"/>
                <w:szCs w:val="21"/>
              </w:rPr>
              <w:t>第十四条</w:t>
            </w:r>
            <w:r>
              <w:rPr>
                <w:rFonts w:hint="eastAsia"/>
                <w:sz w:val="21"/>
                <w:szCs w:val="21"/>
              </w:rPr>
              <w:t xml:space="preserve"> </w:t>
            </w:r>
            <w:r>
              <w:rPr>
                <w:sz w:val="21"/>
                <w:szCs w:val="21"/>
              </w:rPr>
              <w:t>根据城区建设推进情况，适时扩大高污染燃料禁燃区范围，优先将小坝新城纳入高污染燃料禁燃区，禁燃区内禁止新建、改扩建采用高污染燃料的项目和设施。</w:t>
            </w:r>
          </w:p>
        </w:tc>
        <w:tc>
          <w:tcPr>
            <w:tcW w:w="23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26579A6">
            <w:pPr>
              <w:snapToGrid w:val="0"/>
              <w:jc w:val="center"/>
              <w:rPr>
                <w:sz w:val="21"/>
                <w:szCs w:val="21"/>
              </w:rPr>
            </w:pPr>
            <w:r>
              <w:rPr>
                <w:rFonts w:hint="eastAsia"/>
                <w:sz w:val="21"/>
                <w:szCs w:val="21"/>
              </w:rPr>
              <w:t>本项目建设地点在酉阳县万木镇月亮村，不属于高污染燃料禁燃区范围</w:t>
            </w:r>
          </w:p>
        </w:tc>
        <w:tc>
          <w:tcPr>
            <w:tcW w:w="16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1CF62C5">
            <w:pPr>
              <w:snapToGrid w:val="0"/>
              <w:jc w:val="center"/>
              <w:rPr>
                <w:sz w:val="21"/>
                <w:szCs w:val="21"/>
              </w:rPr>
            </w:pPr>
            <w:r>
              <w:rPr>
                <w:sz w:val="21"/>
                <w:szCs w:val="21"/>
              </w:rPr>
              <w:t>符合</w:t>
            </w:r>
          </w:p>
        </w:tc>
      </w:tr>
      <w:tr w14:paraId="121E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tcBorders>
              <w:top w:val="single" w:color="auto" w:sz="4" w:space="0"/>
              <w:left w:val="single" w:color="auto" w:sz="4" w:space="0"/>
              <w:right w:val="single" w:color="auto" w:sz="4" w:space="0"/>
            </w:tcBorders>
            <w:tcMar>
              <w:left w:w="28" w:type="dxa"/>
              <w:right w:w="28" w:type="dxa"/>
            </w:tcMar>
            <w:vAlign w:val="center"/>
          </w:tcPr>
          <w:p w14:paraId="4755D937">
            <w:pPr>
              <w:snapToGrid w:val="0"/>
              <w:jc w:val="center"/>
              <w:rPr>
                <w:sz w:val="21"/>
                <w:szCs w:val="21"/>
              </w:rPr>
            </w:pPr>
            <w:r>
              <w:rPr>
                <w:sz w:val="21"/>
                <w:szCs w:val="21"/>
              </w:rPr>
              <w:t>单元管控要求</w:t>
            </w:r>
          </w:p>
        </w:tc>
        <w:tc>
          <w:tcPr>
            <w:tcW w:w="1945" w:type="dxa"/>
            <w:tcBorders>
              <w:top w:val="single" w:color="auto" w:sz="4" w:space="0"/>
              <w:left w:val="single" w:color="auto" w:sz="4" w:space="0"/>
              <w:right w:val="single" w:color="auto" w:sz="4" w:space="0"/>
            </w:tcBorders>
            <w:tcMar>
              <w:left w:w="28" w:type="dxa"/>
              <w:right w:w="28" w:type="dxa"/>
            </w:tcMar>
            <w:vAlign w:val="center"/>
          </w:tcPr>
          <w:p w14:paraId="08DC9DCD">
            <w:pPr>
              <w:snapToGrid w:val="0"/>
              <w:jc w:val="center"/>
              <w:rPr>
                <w:sz w:val="21"/>
                <w:szCs w:val="21"/>
              </w:rPr>
            </w:pPr>
            <w:r>
              <w:rPr>
                <w:sz w:val="21"/>
                <w:szCs w:val="21"/>
              </w:rPr>
              <w:t>空间布局约束</w:t>
            </w: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57C6DE4">
            <w:pPr>
              <w:pStyle w:val="16"/>
              <w:adjustRightInd w:val="0"/>
              <w:snapToGrid w:val="0"/>
              <w:spacing w:beforeAutospacing="0" w:afterAutospacing="0"/>
              <w:jc w:val="center"/>
              <w:rPr>
                <w:rFonts w:ascii="Times New Roman" w:hAnsi="Times New Roman"/>
                <w:sz w:val="21"/>
                <w:szCs w:val="21"/>
              </w:rPr>
            </w:pPr>
            <w:r>
              <w:rPr>
                <w:rFonts w:hint="eastAsia" w:ascii="Times New Roman" w:hAnsi="Times New Roman"/>
                <w:sz w:val="21"/>
                <w:szCs w:val="21"/>
              </w:rPr>
              <w:t>/</w:t>
            </w:r>
          </w:p>
        </w:tc>
        <w:tc>
          <w:tcPr>
            <w:tcW w:w="2327" w:type="dxa"/>
            <w:tcBorders>
              <w:top w:val="single" w:color="auto" w:sz="4" w:space="0"/>
              <w:left w:val="single" w:color="auto" w:sz="4" w:space="0"/>
              <w:right w:val="single" w:color="auto" w:sz="4" w:space="0"/>
            </w:tcBorders>
            <w:tcMar>
              <w:left w:w="28" w:type="dxa"/>
              <w:right w:w="28" w:type="dxa"/>
            </w:tcMar>
            <w:vAlign w:val="center"/>
          </w:tcPr>
          <w:p w14:paraId="01114A8B">
            <w:pPr>
              <w:snapToGrid w:val="0"/>
              <w:jc w:val="center"/>
              <w:rPr>
                <w:sz w:val="21"/>
                <w:szCs w:val="21"/>
              </w:rPr>
            </w:pPr>
            <w:r>
              <w:rPr>
                <w:rFonts w:hint="eastAsia"/>
                <w:sz w:val="21"/>
                <w:szCs w:val="21"/>
              </w:rPr>
              <w:t>/</w:t>
            </w:r>
          </w:p>
        </w:tc>
        <w:tc>
          <w:tcPr>
            <w:tcW w:w="1650" w:type="dxa"/>
            <w:tcBorders>
              <w:top w:val="single" w:color="auto" w:sz="4" w:space="0"/>
              <w:left w:val="single" w:color="auto" w:sz="4" w:space="0"/>
              <w:right w:val="single" w:color="auto" w:sz="4" w:space="0"/>
            </w:tcBorders>
            <w:tcMar>
              <w:left w:w="28" w:type="dxa"/>
              <w:right w:w="28" w:type="dxa"/>
            </w:tcMar>
            <w:vAlign w:val="center"/>
          </w:tcPr>
          <w:p w14:paraId="753B0FA7">
            <w:pPr>
              <w:snapToGrid w:val="0"/>
              <w:jc w:val="center"/>
              <w:rPr>
                <w:sz w:val="21"/>
                <w:szCs w:val="21"/>
              </w:rPr>
            </w:pPr>
            <w:r>
              <w:rPr>
                <w:rFonts w:hint="eastAsia"/>
                <w:sz w:val="21"/>
                <w:szCs w:val="21"/>
              </w:rPr>
              <w:t>/</w:t>
            </w:r>
          </w:p>
        </w:tc>
      </w:tr>
      <w:tr w14:paraId="2B12A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trPr>
        <w:tc>
          <w:tcPr>
            <w:tcW w:w="1134" w:type="dxa"/>
            <w:vMerge w:val="continue"/>
            <w:tcBorders>
              <w:left w:val="single" w:color="auto" w:sz="4" w:space="0"/>
              <w:right w:val="single" w:color="auto" w:sz="4" w:space="0"/>
            </w:tcBorders>
            <w:tcMar>
              <w:left w:w="28" w:type="dxa"/>
              <w:right w:w="28" w:type="dxa"/>
            </w:tcMar>
            <w:vAlign w:val="center"/>
          </w:tcPr>
          <w:p w14:paraId="363C244D">
            <w:pPr>
              <w:widowControl/>
              <w:jc w:val="left"/>
              <w:rPr>
                <w:sz w:val="21"/>
                <w:szCs w:val="21"/>
              </w:rPr>
            </w:pPr>
          </w:p>
        </w:tc>
        <w:tc>
          <w:tcPr>
            <w:tcW w:w="1945" w:type="dxa"/>
            <w:tcBorders>
              <w:top w:val="single" w:color="auto" w:sz="4" w:space="0"/>
              <w:left w:val="single" w:color="auto" w:sz="4" w:space="0"/>
              <w:right w:val="single" w:color="auto" w:sz="4" w:space="0"/>
            </w:tcBorders>
            <w:tcMar>
              <w:left w:w="28" w:type="dxa"/>
              <w:right w:w="28" w:type="dxa"/>
            </w:tcMar>
            <w:vAlign w:val="center"/>
          </w:tcPr>
          <w:p w14:paraId="343EBFDE">
            <w:pPr>
              <w:snapToGrid w:val="0"/>
              <w:jc w:val="center"/>
              <w:rPr>
                <w:sz w:val="21"/>
                <w:szCs w:val="21"/>
              </w:rPr>
            </w:pPr>
            <w:r>
              <w:rPr>
                <w:sz w:val="21"/>
                <w:szCs w:val="21"/>
              </w:rPr>
              <w:t>污染物排放管控</w:t>
            </w: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E7A1761">
            <w:pPr>
              <w:pStyle w:val="16"/>
              <w:adjustRightInd w:val="0"/>
              <w:snapToGrid w:val="0"/>
              <w:spacing w:beforeAutospacing="0" w:afterAutospacing="0"/>
              <w:jc w:val="both"/>
              <w:rPr>
                <w:rFonts w:ascii="Times New Roman" w:hAnsi="Times New Roman"/>
                <w:sz w:val="21"/>
                <w:szCs w:val="21"/>
              </w:rPr>
            </w:pPr>
            <w:r>
              <w:rPr>
                <w:rFonts w:ascii="Times New Roman" w:hAnsi="Times New Roman"/>
                <w:sz w:val="21"/>
                <w:szCs w:val="21"/>
              </w:rPr>
              <w:t>1.片区推广种养循环技术，发展以林下养殖、林产品采集加工和森林景观利用为主要内容的林下经济，开展林果、林药、林菌、林禽、林畜、林花、林草、林菜、林蜂等多种经营，通过异位发酵床处理等方式，实现有机肥还田。</w:t>
            </w:r>
          </w:p>
        </w:tc>
        <w:tc>
          <w:tcPr>
            <w:tcW w:w="2327" w:type="dxa"/>
            <w:tcBorders>
              <w:top w:val="single" w:color="auto" w:sz="4" w:space="0"/>
              <w:left w:val="single" w:color="auto" w:sz="4" w:space="0"/>
              <w:right w:val="single" w:color="auto" w:sz="4" w:space="0"/>
            </w:tcBorders>
            <w:tcMar>
              <w:left w:w="28" w:type="dxa"/>
              <w:right w:w="28" w:type="dxa"/>
            </w:tcMar>
            <w:vAlign w:val="center"/>
          </w:tcPr>
          <w:p w14:paraId="44AF9414">
            <w:pPr>
              <w:snapToGrid w:val="0"/>
              <w:jc w:val="center"/>
              <w:rPr>
                <w:sz w:val="21"/>
                <w:szCs w:val="21"/>
              </w:rPr>
            </w:pPr>
            <w:r>
              <w:rPr>
                <w:rFonts w:hint="eastAsia"/>
                <w:sz w:val="21"/>
                <w:szCs w:val="21"/>
              </w:rPr>
              <w:t>不涉及</w:t>
            </w:r>
          </w:p>
        </w:tc>
        <w:tc>
          <w:tcPr>
            <w:tcW w:w="1650" w:type="dxa"/>
            <w:tcBorders>
              <w:top w:val="single" w:color="auto" w:sz="4" w:space="0"/>
              <w:left w:val="single" w:color="auto" w:sz="4" w:space="0"/>
              <w:right w:val="single" w:color="auto" w:sz="4" w:space="0"/>
            </w:tcBorders>
            <w:tcMar>
              <w:left w:w="28" w:type="dxa"/>
              <w:right w:w="28" w:type="dxa"/>
            </w:tcMar>
            <w:vAlign w:val="center"/>
          </w:tcPr>
          <w:p w14:paraId="3BEB6901">
            <w:pPr>
              <w:snapToGrid w:val="0"/>
              <w:jc w:val="center"/>
              <w:rPr>
                <w:sz w:val="21"/>
                <w:szCs w:val="21"/>
              </w:rPr>
            </w:pPr>
            <w:r>
              <w:rPr>
                <w:sz w:val="21"/>
                <w:szCs w:val="21"/>
              </w:rPr>
              <w:t>符合</w:t>
            </w:r>
          </w:p>
        </w:tc>
      </w:tr>
      <w:tr w14:paraId="75B6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34" w:type="dxa"/>
            <w:vMerge w:val="continue"/>
            <w:tcBorders>
              <w:left w:val="single" w:color="auto" w:sz="4" w:space="0"/>
              <w:right w:val="single" w:color="auto" w:sz="4" w:space="0"/>
            </w:tcBorders>
            <w:tcMar>
              <w:left w:w="28" w:type="dxa"/>
              <w:right w:w="28" w:type="dxa"/>
            </w:tcMar>
            <w:vAlign w:val="center"/>
          </w:tcPr>
          <w:p w14:paraId="4AD1FF09">
            <w:pPr>
              <w:widowControl/>
              <w:jc w:val="left"/>
              <w:rPr>
                <w:sz w:val="21"/>
                <w:szCs w:val="21"/>
              </w:rPr>
            </w:pPr>
          </w:p>
        </w:tc>
        <w:tc>
          <w:tcPr>
            <w:tcW w:w="1945" w:type="dxa"/>
            <w:tcBorders>
              <w:top w:val="single" w:color="auto" w:sz="4" w:space="0"/>
              <w:left w:val="single" w:color="auto" w:sz="4" w:space="0"/>
              <w:right w:val="single" w:color="auto" w:sz="4" w:space="0"/>
            </w:tcBorders>
            <w:tcMar>
              <w:left w:w="28" w:type="dxa"/>
              <w:right w:w="28" w:type="dxa"/>
            </w:tcMar>
            <w:vAlign w:val="center"/>
          </w:tcPr>
          <w:p w14:paraId="682A5BCD">
            <w:pPr>
              <w:snapToGrid w:val="0"/>
              <w:jc w:val="center"/>
              <w:rPr>
                <w:sz w:val="21"/>
                <w:szCs w:val="21"/>
              </w:rPr>
            </w:pPr>
            <w:r>
              <w:rPr>
                <w:sz w:val="21"/>
                <w:szCs w:val="21"/>
              </w:rPr>
              <w:t>环境风险防控</w:t>
            </w: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4A31CE35">
            <w:pPr>
              <w:pStyle w:val="16"/>
              <w:adjustRightInd w:val="0"/>
              <w:snapToGrid w:val="0"/>
              <w:spacing w:beforeAutospacing="0" w:afterAutospacing="0"/>
              <w:jc w:val="center"/>
              <w:rPr>
                <w:rFonts w:ascii="Times New Roman" w:hAnsi="Times New Roman"/>
                <w:sz w:val="21"/>
                <w:szCs w:val="21"/>
              </w:rPr>
            </w:pPr>
            <w:r>
              <w:rPr>
                <w:rFonts w:hint="eastAsia" w:ascii="Times New Roman" w:hAnsi="Times New Roman"/>
                <w:sz w:val="21"/>
                <w:szCs w:val="21"/>
              </w:rPr>
              <w:t>/</w:t>
            </w:r>
          </w:p>
        </w:tc>
        <w:tc>
          <w:tcPr>
            <w:tcW w:w="2327" w:type="dxa"/>
            <w:tcBorders>
              <w:top w:val="single" w:color="auto" w:sz="4" w:space="0"/>
              <w:left w:val="single" w:color="auto" w:sz="4" w:space="0"/>
              <w:right w:val="single" w:color="auto" w:sz="4" w:space="0"/>
            </w:tcBorders>
            <w:tcMar>
              <w:left w:w="28" w:type="dxa"/>
              <w:right w:w="28" w:type="dxa"/>
            </w:tcMar>
            <w:vAlign w:val="center"/>
          </w:tcPr>
          <w:p w14:paraId="47A4298B">
            <w:pPr>
              <w:snapToGrid w:val="0"/>
              <w:jc w:val="center"/>
              <w:rPr>
                <w:sz w:val="21"/>
                <w:szCs w:val="21"/>
              </w:rPr>
            </w:pPr>
            <w:r>
              <w:rPr>
                <w:rFonts w:hint="eastAsia"/>
                <w:sz w:val="21"/>
                <w:szCs w:val="21"/>
              </w:rPr>
              <w:t>/</w:t>
            </w:r>
          </w:p>
        </w:tc>
        <w:tc>
          <w:tcPr>
            <w:tcW w:w="1650" w:type="dxa"/>
            <w:tcBorders>
              <w:top w:val="single" w:color="auto" w:sz="4" w:space="0"/>
              <w:left w:val="single" w:color="auto" w:sz="4" w:space="0"/>
              <w:right w:val="single" w:color="auto" w:sz="4" w:space="0"/>
            </w:tcBorders>
            <w:tcMar>
              <w:left w:w="28" w:type="dxa"/>
              <w:right w:w="28" w:type="dxa"/>
            </w:tcMar>
            <w:vAlign w:val="center"/>
          </w:tcPr>
          <w:p w14:paraId="0BB1A884">
            <w:pPr>
              <w:snapToGrid w:val="0"/>
              <w:jc w:val="center"/>
              <w:rPr>
                <w:sz w:val="21"/>
                <w:szCs w:val="21"/>
              </w:rPr>
            </w:pPr>
            <w:r>
              <w:rPr>
                <w:rFonts w:hint="eastAsia"/>
                <w:sz w:val="21"/>
                <w:szCs w:val="21"/>
              </w:rPr>
              <w:t>/</w:t>
            </w:r>
          </w:p>
        </w:tc>
      </w:tr>
      <w:tr w14:paraId="21303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tcBorders>
              <w:left w:val="single" w:color="auto" w:sz="4" w:space="0"/>
              <w:right w:val="single" w:color="auto" w:sz="4" w:space="0"/>
            </w:tcBorders>
            <w:tcMar>
              <w:left w:w="28" w:type="dxa"/>
              <w:right w:w="28" w:type="dxa"/>
            </w:tcMar>
            <w:vAlign w:val="center"/>
          </w:tcPr>
          <w:p w14:paraId="4CF337CC">
            <w:pPr>
              <w:widowControl/>
              <w:jc w:val="left"/>
              <w:rPr>
                <w:sz w:val="21"/>
                <w:szCs w:val="21"/>
              </w:rPr>
            </w:pPr>
          </w:p>
        </w:tc>
        <w:tc>
          <w:tcPr>
            <w:tcW w:w="1945" w:type="dxa"/>
            <w:tcBorders>
              <w:top w:val="single" w:color="auto" w:sz="4" w:space="0"/>
              <w:left w:val="single" w:color="auto" w:sz="4" w:space="0"/>
              <w:right w:val="single" w:color="auto" w:sz="4" w:space="0"/>
            </w:tcBorders>
            <w:tcMar>
              <w:left w:w="28" w:type="dxa"/>
              <w:right w:w="28" w:type="dxa"/>
            </w:tcMar>
            <w:vAlign w:val="center"/>
          </w:tcPr>
          <w:p w14:paraId="3EA80E18">
            <w:pPr>
              <w:snapToGrid w:val="0"/>
              <w:jc w:val="center"/>
              <w:rPr>
                <w:sz w:val="21"/>
                <w:szCs w:val="21"/>
              </w:rPr>
            </w:pPr>
            <w:r>
              <w:rPr>
                <w:sz w:val="21"/>
                <w:szCs w:val="21"/>
              </w:rPr>
              <w:t>资源开发利用效率</w:t>
            </w:r>
          </w:p>
        </w:tc>
        <w:tc>
          <w:tcPr>
            <w:tcW w:w="603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9E37F2E">
            <w:pPr>
              <w:pStyle w:val="7"/>
              <w:adjustRightInd w:val="0"/>
              <w:spacing w:line="240" w:lineRule="auto"/>
              <w:jc w:val="center"/>
              <w:rPr>
                <w:sz w:val="21"/>
                <w:szCs w:val="21"/>
              </w:rPr>
            </w:pPr>
            <w:r>
              <w:rPr>
                <w:rFonts w:hint="eastAsia"/>
                <w:sz w:val="21"/>
                <w:szCs w:val="21"/>
              </w:rPr>
              <w:t>/</w:t>
            </w:r>
          </w:p>
        </w:tc>
        <w:tc>
          <w:tcPr>
            <w:tcW w:w="23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8D9300C">
            <w:pPr>
              <w:snapToGrid w:val="0"/>
              <w:jc w:val="center"/>
              <w:rPr>
                <w:sz w:val="21"/>
                <w:szCs w:val="21"/>
              </w:rPr>
            </w:pPr>
            <w:r>
              <w:rPr>
                <w:rFonts w:hint="eastAsia"/>
                <w:sz w:val="21"/>
                <w:szCs w:val="21"/>
              </w:rPr>
              <w:t>/</w:t>
            </w:r>
          </w:p>
        </w:tc>
        <w:tc>
          <w:tcPr>
            <w:tcW w:w="16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BE02CA4">
            <w:pPr>
              <w:snapToGrid w:val="0"/>
              <w:jc w:val="center"/>
              <w:rPr>
                <w:sz w:val="21"/>
                <w:szCs w:val="21"/>
              </w:rPr>
            </w:pPr>
            <w:r>
              <w:rPr>
                <w:rFonts w:hint="eastAsia"/>
                <w:sz w:val="21"/>
                <w:szCs w:val="21"/>
              </w:rPr>
              <w:t>/</w:t>
            </w:r>
          </w:p>
        </w:tc>
      </w:tr>
    </w:tbl>
    <w:p w14:paraId="733DD58E">
      <w:pPr>
        <w:pStyle w:val="7"/>
        <w:sectPr>
          <w:pgSz w:w="16838" w:h="11906" w:orient="landscape"/>
          <w:pgMar w:top="1531" w:right="1701" w:bottom="1531" w:left="1701" w:header="851" w:footer="1077" w:gutter="0"/>
          <w:cols w:space="720" w:num="1"/>
          <w:docGrid w:linePitch="312" w:charSpace="0"/>
        </w:sectPr>
      </w:pPr>
    </w:p>
    <w:p w14:paraId="338E9212">
      <w:pPr>
        <w:pStyle w:val="16"/>
        <w:ind w:firstLine="600"/>
        <w:jc w:val="center"/>
        <w:outlineLvl w:val="0"/>
        <w:rPr>
          <w:rFonts w:ascii="Times New Roman" w:hAnsi="Times New Roman" w:eastAsia="黑体"/>
          <w:snapToGrid w:val="0"/>
          <w:sz w:val="30"/>
          <w:szCs w:val="30"/>
        </w:rPr>
      </w:pPr>
      <w:bookmarkStart w:id="5" w:name="_Toc86927683"/>
      <w:bookmarkStart w:id="6" w:name="_Toc86527611"/>
      <w:r>
        <w:rPr>
          <w:rFonts w:ascii="Times New Roman" w:hAnsi="Times New Roman" w:eastAsia="黑体"/>
          <w:snapToGrid w:val="0"/>
          <w:sz w:val="30"/>
          <w:szCs w:val="30"/>
        </w:rPr>
        <w:t>二、建设项目工程分析</w:t>
      </w:r>
      <w:bookmarkEnd w:id="5"/>
      <w:bookmarkEnd w:id="6"/>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465A99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7" w:hRule="atLeast"/>
          <w:jc w:val="center"/>
        </w:trPr>
        <w:tc>
          <w:tcPr>
            <w:tcW w:w="823" w:type="dxa"/>
            <w:vAlign w:val="center"/>
          </w:tcPr>
          <w:p w14:paraId="573E3D8E">
            <w:pPr>
              <w:pStyle w:val="16"/>
              <w:adjustRightInd w:val="0"/>
              <w:snapToGrid w:val="0"/>
              <w:spacing w:before="0" w:beforeAutospacing="0" w:after="0" w:afterAutospacing="0"/>
              <w:jc w:val="center"/>
              <w:rPr>
                <w:rFonts w:ascii="Times New Roman" w:hAnsi="Times New Roman"/>
                <w:sz w:val="26"/>
                <w:szCs w:val="26"/>
              </w:rPr>
            </w:pPr>
            <w:r>
              <w:rPr>
                <w:rFonts w:ascii="Times New Roman" w:hAnsi="Times New Roman"/>
                <w:sz w:val="26"/>
                <w:szCs w:val="26"/>
              </w:rPr>
              <w:t>建设内容</w:t>
            </w:r>
          </w:p>
        </w:tc>
        <w:tc>
          <w:tcPr>
            <w:tcW w:w="8161" w:type="dxa"/>
          </w:tcPr>
          <w:p w14:paraId="4DBF1464">
            <w:pPr>
              <w:adjustRightInd w:val="0"/>
              <w:snapToGrid w:val="0"/>
              <w:spacing w:line="460" w:lineRule="exact"/>
              <w:rPr>
                <w:b/>
                <w:bCs/>
              </w:rPr>
            </w:pPr>
            <w:r>
              <w:rPr>
                <w:rFonts w:hint="eastAsia"/>
                <w:b/>
                <w:bCs/>
              </w:rPr>
              <w:t>2.1项目由来</w:t>
            </w:r>
          </w:p>
          <w:p w14:paraId="641595E0">
            <w:pPr>
              <w:adjustRightInd w:val="0"/>
              <w:snapToGrid w:val="0"/>
              <w:spacing w:line="460" w:lineRule="exact"/>
              <w:ind w:firstLine="520" w:firstLineChars="200"/>
            </w:pPr>
            <w:r>
              <w:rPr>
                <w:rFonts w:hint="eastAsia"/>
              </w:rPr>
              <w:t>万木镇卫生院地处万木镇柜木村1组，</w:t>
            </w:r>
            <w:r>
              <w:t>为基层乡镇卫生院，为人民身体健康提供医疗与预防保健服务、常见病多发病诊治、公共卫生及相关服务</w:t>
            </w:r>
            <w:r>
              <w:rPr>
                <w:rFonts w:hint="eastAsia"/>
              </w:rPr>
              <w:t>。现铺子执业点业务楼为90年代所建，房屋破旧不勘，且占地面积仅130平方米，房间分布不合理，只能开展门诊刷卡，不能开展住院治疗，完全不能满足现在群众就医需求，该业务楼已经作为危旧房处置。为解决</w:t>
            </w:r>
            <w:r>
              <w:t>万木镇月亮村</w:t>
            </w:r>
            <w:r>
              <w:rPr>
                <w:rFonts w:hint="eastAsia"/>
              </w:rPr>
              <w:t>（原</w:t>
            </w:r>
            <w:r>
              <w:t>铺子乡</w:t>
            </w:r>
            <w:r>
              <w:rPr>
                <w:rFonts w:hint="eastAsia"/>
              </w:rPr>
              <w:t>）群众及周边黄连、木坪等村民就医不方便问题，提高群众幸福感，万木镇卫生院</w:t>
            </w:r>
            <w:r>
              <w:t>拟建设酉阳县万木镇卫生院铺子执业点业务综合楼建设项目</w:t>
            </w:r>
            <w:r>
              <w:rPr>
                <w:rFonts w:hint="eastAsia"/>
              </w:rPr>
              <w:t>（以下简称“拟建项目”）。拟建</w:t>
            </w:r>
            <w:r>
              <w:t>项目已取得</w:t>
            </w:r>
            <w:r>
              <w:rPr>
                <w:rFonts w:hint="eastAsia"/>
              </w:rPr>
              <w:t>酉阳</w:t>
            </w:r>
            <w:r>
              <w:t>自治县发展和改革委员会下发的立项批复</w:t>
            </w:r>
            <w:r>
              <w:rPr>
                <w:rFonts w:hint="eastAsia"/>
              </w:rPr>
              <w:t>（</w:t>
            </w:r>
            <w:r>
              <w:t>酉阳发改</w:t>
            </w:r>
            <w:r>
              <w:rPr>
                <w:rFonts w:hint="eastAsia"/>
              </w:rPr>
              <w:t>投</w:t>
            </w:r>
            <w:r>
              <w:t>〔202</w:t>
            </w:r>
            <w:r>
              <w:rPr>
                <w:rFonts w:hint="eastAsia"/>
              </w:rPr>
              <w:t>4</w:t>
            </w:r>
            <w:r>
              <w:t>〕</w:t>
            </w:r>
            <w:r>
              <w:rPr>
                <w:rFonts w:hint="eastAsia"/>
              </w:rPr>
              <w:t>146</w:t>
            </w:r>
            <w:r>
              <w:t>号</w:t>
            </w:r>
            <w:r>
              <w:rPr>
                <w:rFonts w:hint="eastAsia"/>
              </w:rPr>
              <w:t>）</w:t>
            </w:r>
            <w:r>
              <w:t>，建设内容：</w:t>
            </w:r>
            <w:r>
              <w:rPr>
                <w:rFonts w:hint="eastAsia"/>
              </w:rPr>
              <w:t>新建业务综合楼一栋，用</w:t>
            </w:r>
            <w:r>
              <w:t>地面积为</w:t>
            </w:r>
            <w:r>
              <w:rPr>
                <w:rFonts w:hint="eastAsia"/>
              </w:rPr>
              <w:t>953</w:t>
            </w:r>
            <w:r>
              <w:t>平方</w:t>
            </w:r>
            <w:r>
              <w:rPr>
                <w:rFonts w:hint="eastAsia"/>
              </w:rPr>
              <w:t>米</w:t>
            </w:r>
            <w:r>
              <w:t>，建筑面积</w:t>
            </w:r>
            <w:r>
              <w:rPr>
                <w:rFonts w:hint="eastAsia"/>
              </w:rPr>
              <w:t>1272.04</w:t>
            </w:r>
            <w:r>
              <w:t>平方米。</w:t>
            </w:r>
            <w:r>
              <w:rPr>
                <w:rFonts w:hint="eastAsia"/>
              </w:rPr>
              <w:t>项目</w:t>
            </w:r>
            <w:r>
              <w:t>主要设置预防接种门诊、妇幼保健室、儿童保健室、中医诊室、全科诊室、治疗室等功能科室，</w:t>
            </w:r>
            <w:r>
              <w:rPr>
                <w:rFonts w:hint="eastAsia"/>
              </w:rPr>
              <w:t>设置</w:t>
            </w:r>
            <w:r>
              <w:t>床位20张，</w:t>
            </w:r>
            <w:r>
              <w:rPr>
                <w:rFonts w:hint="eastAsia"/>
              </w:rPr>
              <w:t>配套</w:t>
            </w:r>
            <w:r>
              <w:t>水、电、污水垃圾处理等相关附属设施</w:t>
            </w:r>
            <w:r>
              <w:rPr>
                <w:color w:val="0000FF"/>
              </w:rPr>
              <w:t>。</w:t>
            </w:r>
          </w:p>
          <w:p w14:paraId="1D0212BC">
            <w:pPr>
              <w:adjustRightInd w:val="0"/>
              <w:snapToGrid w:val="0"/>
              <w:spacing w:line="460" w:lineRule="exact"/>
              <w:ind w:firstLine="520" w:firstLineChars="200"/>
            </w:pPr>
            <w:r>
              <w:rPr>
                <w:rFonts w:hint="eastAsia"/>
              </w:rPr>
              <w:t>根据《中华人民共和国环境保护法》《中华人民共和国环境影响评价法》《建设项目环境影响评价分类管理名录》等有关法律法规的规定，该项目属“四十九、卫生84”中的108中“医院842 其他（住院床位20张以下的除外）”，应编制环境影响报告表。受建设单位委托，重庆港力环保股份有限公司承担了该项目环境影响报告表的编制工作。评价人员在现场踏勘和收集资料的基础上，编制完成了项目的环境影响报告表，就建设项目的环境影响进行了分析和评价，并提出预防和减轻不利环境影响的措施和建议，为环境保护行政主管部门的环保决策、环境监管以及项目环境管理提供依据。</w:t>
            </w:r>
          </w:p>
          <w:p w14:paraId="2C12710C">
            <w:pPr>
              <w:adjustRightInd w:val="0"/>
              <w:snapToGrid w:val="0"/>
              <w:spacing w:line="460" w:lineRule="exact"/>
              <w:rPr>
                <w:b/>
                <w:bCs/>
              </w:rPr>
            </w:pPr>
            <w:r>
              <w:rPr>
                <w:rFonts w:hint="eastAsia"/>
                <w:b/>
                <w:bCs/>
              </w:rPr>
              <w:t>2.2评价总体构思</w:t>
            </w:r>
          </w:p>
          <w:p w14:paraId="4DB7F1C1">
            <w:pPr>
              <w:adjustRightInd w:val="0"/>
              <w:snapToGrid w:val="0"/>
              <w:spacing w:line="460" w:lineRule="exact"/>
              <w:ind w:firstLine="520" w:firstLineChars="200"/>
              <w:rPr>
                <w:color w:val="auto"/>
                <w:highlight w:val="none"/>
              </w:rPr>
            </w:pPr>
            <w:r>
              <w:rPr>
                <w:rFonts w:hint="eastAsia"/>
              </w:rPr>
              <w:t>（1）</w:t>
            </w:r>
            <w:r>
              <w:rPr>
                <w:rFonts w:hint="eastAsia" w:cs="宋体"/>
                <w:kern w:val="0"/>
              </w:rPr>
              <w:t>本项目</w:t>
            </w:r>
            <w:r>
              <w:rPr>
                <w:rFonts w:hint="eastAsia"/>
              </w:rPr>
              <w:t>是酉阳县万木镇卫生院的一个执业点，位于酉阳县万木镇月亮村5组，主要服务于</w:t>
            </w:r>
            <w:r>
              <w:rPr>
                <w:rFonts w:hint="eastAsia"/>
                <w:color w:val="auto"/>
                <w:highlight w:val="none"/>
              </w:rPr>
              <w:t>月亮村及周边群众。原</w:t>
            </w:r>
            <w:r>
              <w:rPr>
                <w:color w:val="auto"/>
                <w:highlight w:val="none"/>
              </w:rPr>
              <w:t>铺子</w:t>
            </w:r>
            <w:r>
              <w:rPr>
                <w:rFonts w:hint="eastAsia"/>
                <w:color w:val="auto"/>
                <w:highlight w:val="none"/>
              </w:rPr>
              <w:t>乡</w:t>
            </w:r>
            <w:r>
              <w:rPr>
                <w:color w:val="auto"/>
                <w:highlight w:val="none"/>
              </w:rPr>
              <w:t>执业点</w:t>
            </w:r>
            <w:r>
              <w:rPr>
                <w:rFonts w:hint="eastAsia"/>
                <w:color w:val="auto"/>
                <w:highlight w:val="none"/>
              </w:rPr>
              <w:t>由1名医护人员值守，仅设置药房开展门诊刷卡取药，不涉及其他医疗服务，生活设施依托周边居民，污染物排放量小，本次评价不进行定量分析，不纳入“三本账”核算。拟建项目所在地原未开发利用，不涉及原有环境问题。</w:t>
            </w:r>
          </w:p>
          <w:p w14:paraId="6A8A14C8">
            <w:pPr>
              <w:adjustRightInd w:val="0"/>
              <w:snapToGrid w:val="0"/>
              <w:spacing w:line="460" w:lineRule="exact"/>
              <w:ind w:firstLine="520" w:firstLineChars="200"/>
            </w:pPr>
            <w:r>
              <w:rPr>
                <w:rFonts w:hint="eastAsia"/>
              </w:rPr>
              <w:t>（2）本项目预留放射科用房，但相关辐射设备型号尚不确定，本次评价不对辐射环境影响进行分析。后续设备确定后，由建设单位另行完善辐射相关环境影响评价手续。</w:t>
            </w:r>
          </w:p>
          <w:p w14:paraId="2C4E7513">
            <w:pPr>
              <w:adjustRightInd w:val="0"/>
              <w:snapToGrid w:val="0"/>
              <w:spacing w:line="460" w:lineRule="exact"/>
              <w:rPr>
                <w:b/>
                <w:bCs/>
              </w:rPr>
            </w:pPr>
            <w:r>
              <w:rPr>
                <w:rFonts w:hint="eastAsia"/>
                <w:b/>
                <w:bCs/>
              </w:rPr>
              <w:t>2.3地理位置与交通</w:t>
            </w:r>
          </w:p>
          <w:p w14:paraId="72AF9E0D">
            <w:pPr>
              <w:adjustRightInd w:val="0"/>
              <w:snapToGrid w:val="0"/>
              <w:spacing w:line="460" w:lineRule="exact"/>
              <w:ind w:firstLine="520" w:firstLineChars="200"/>
            </w:pPr>
            <w:r>
              <w:rPr>
                <w:rFonts w:hint="eastAsia"/>
              </w:rPr>
              <w:t>本项目位于酉阳自治县万木镇月亮村5组，北侧约18m处有一条乡村道路便于村民交通，项目所在地与万木镇经国道G211相连，相距约8km。地理位置详见附图1。</w:t>
            </w:r>
          </w:p>
          <w:p w14:paraId="7F77DAE3">
            <w:pPr>
              <w:adjustRightInd w:val="0"/>
              <w:snapToGrid w:val="0"/>
              <w:spacing w:line="460" w:lineRule="exact"/>
              <w:jc w:val="left"/>
              <w:rPr>
                <w:b/>
                <w:bCs/>
              </w:rPr>
            </w:pPr>
            <w:r>
              <w:rPr>
                <w:rFonts w:hint="eastAsia"/>
                <w:b/>
                <w:bCs/>
              </w:rPr>
              <w:t>2.4本项目建设内容</w:t>
            </w:r>
          </w:p>
          <w:p w14:paraId="39E3C0EA">
            <w:pPr>
              <w:adjustRightInd w:val="0"/>
              <w:snapToGrid w:val="0"/>
              <w:spacing w:line="460" w:lineRule="exact"/>
              <w:jc w:val="left"/>
              <w:rPr>
                <w:b/>
                <w:bCs/>
              </w:rPr>
            </w:pPr>
            <w:r>
              <w:rPr>
                <w:rFonts w:hint="eastAsia"/>
                <w:b/>
                <w:bCs/>
              </w:rPr>
              <w:t>2.4.1基本情况</w:t>
            </w:r>
          </w:p>
          <w:p w14:paraId="4F0AD971">
            <w:pPr>
              <w:adjustRightInd w:val="0"/>
              <w:snapToGrid w:val="0"/>
              <w:spacing w:line="460" w:lineRule="exact"/>
              <w:ind w:firstLine="520" w:firstLineChars="200"/>
            </w:pPr>
            <w:r>
              <w:t>项目名称：</w:t>
            </w:r>
            <w:r>
              <w:rPr>
                <w:rFonts w:hint="eastAsia"/>
              </w:rPr>
              <w:t>酉阳县万木镇卫生院铺子执业点业务综合楼建设项目</w:t>
            </w:r>
          </w:p>
          <w:p w14:paraId="1E73FEE8">
            <w:pPr>
              <w:adjustRightInd w:val="0"/>
              <w:snapToGrid w:val="0"/>
              <w:spacing w:line="460" w:lineRule="exact"/>
              <w:ind w:firstLine="520" w:firstLineChars="200"/>
            </w:pPr>
            <w:r>
              <w:t>建设单位：</w:t>
            </w:r>
            <w:r>
              <w:rPr>
                <w:rFonts w:hint="eastAsia"/>
              </w:rPr>
              <w:t>酉阳土家族苗族自治县万木镇卫生院</w:t>
            </w:r>
          </w:p>
          <w:p w14:paraId="5B93D3B6">
            <w:pPr>
              <w:adjustRightInd w:val="0"/>
              <w:snapToGrid w:val="0"/>
              <w:spacing w:line="460" w:lineRule="exact"/>
              <w:ind w:firstLine="520" w:firstLineChars="200"/>
            </w:pPr>
            <w:r>
              <w:t>项目性质：</w:t>
            </w:r>
            <w:r>
              <w:rPr>
                <w:rFonts w:hint="eastAsia"/>
              </w:rPr>
              <w:t>新建</w:t>
            </w:r>
          </w:p>
          <w:p w14:paraId="522F1917">
            <w:pPr>
              <w:adjustRightInd w:val="0"/>
              <w:snapToGrid w:val="0"/>
              <w:spacing w:line="460" w:lineRule="exact"/>
              <w:ind w:firstLine="520" w:firstLineChars="200"/>
            </w:pPr>
            <w:r>
              <w:rPr>
                <w:rFonts w:hint="eastAsia"/>
              </w:rPr>
              <w:t>建设</w:t>
            </w:r>
            <w:r>
              <w:t>地点：</w:t>
            </w:r>
            <w:r>
              <w:rPr>
                <w:rFonts w:hint="eastAsia"/>
              </w:rPr>
              <w:t>酉阳自治县万木镇月亮村5组</w:t>
            </w:r>
          </w:p>
          <w:p w14:paraId="06E70A46">
            <w:pPr>
              <w:adjustRightInd w:val="0"/>
              <w:snapToGrid w:val="0"/>
              <w:spacing w:line="460" w:lineRule="exact"/>
              <w:ind w:firstLine="520" w:firstLineChars="200"/>
            </w:pPr>
            <w:r>
              <w:t>行业类别：</w:t>
            </w:r>
            <w:r>
              <w:rPr>
                <w:rFonts w:hint="eastAsia"/>
              </w:rPr>
              <w:t>Q8423乡镇卫生院</w:t>
            </w:r>
          </w:p>
          <w:p w14:paraId="4B0E5E11">
            <w:pPr>
              <w:adjustRightInd w:val="0"/>
              <w:snapToGrid w:val="0"/>
              <w:spacing w:line="460" w:lineRule="exact"/>
              <w:ind w:firstLine="520" w:firstLineChars="200"/>
            </w:pPr>
            <w:r>
              <w:t>建设规模和内容：</w:t>
            </w:r>
            <w:r>
              <w:rPr>
                <w:rFonts w:hint="eastAsia"/>
              </w:rPr>
              <w:t>新建业务综合楼一栋，占地面积为953平方米，建筑面积1272.04平方米。项目</w:t>
            </w:r>
            <w:r>
              <w:t>主要设置预防接种门诊、妇幼保健室、儿童保健室、中医诊室、全科诊室、治疗室等功能科室，</w:t>
            </w:r>
            <w:r>
              <w:rPr>
                <w:rFonts w:hint="eastAsia"/>
              </w:rPr>
              <w:t>设置</w:t>
            </w:r>
            <w:r>
              <w:t>床位20张，</w:t>
            </w:r>
            <w:r>
              <w:rPr>
                <w:rFonts w:hint="eastAsia"/>
              </w:rPr>
              <w:t>配套</w:t>
            </w:r>
            <w:r>
              <w:t>水、电、污水垃圾处理等相关附属设施</w:t>
            </w:r>
            <w:r>
              <w:rPr>
                <w:rFonts w:hint="eastAsia"/>
              </w:rPr>
              <w:t>。</w:t>
            </w:r>
          </w:p>
          <w:p w14:paraId="34962677">
            <w:pPr>
              <w:adjustRightInd w:val="0"/>
              <w:snapToGrid w:val="0"/>
              <w:spacing w:line="460" w:lineRule="exact"/>
              <w:ind w:firstLine="520" w:firstLineChars="200"/>
            </w:pPr>
            <w:r>
              <w:rPr>
                <w:rFonts w:hint="eastAsia"/>
              </w:rPr>
              <w:t>总投资：340万元，其中环保投资约35万元。</w:t>
            </w:r>
          </w:p>
          <w:p w14:paraId="3EF741E4">
            <w:pPr>
              <w:adjustRightInd w:val="0"/>
              <w:snapToGrid w:val="0"/>
              <w:spacing w:line="460" w:lineRule="exact"/>
              <w:ind w:firstLine="520" w:firstLineChars="200"/>
            </w:pPr>
            <w:r>
              <w:rPr>
                <w:rFonts w:hint="eastAsia"/>
              </w:rPr>
              <w:t>建设周期：12个月。</w:t>
            </w:r>
          </w:p>
          <w:p w14:paraId="36A88EB0">
            <w:pPr>
              <w:adjustRightInd w:val="0"/>
              <w:snapToGrid w:val="0"/>
              <w:spacing w:line="460" w:lineRule="exact"/>
              <w:jc w:val="left"/>
              <w:rPr>
                <w:b/>
                <w:bCs/>
              </w:rPr>
            </w:pPr>
            <w:r>
              <w:rPr>
                <w:rFonts w:hint="eastAsia"/>
                <w:b/>
                <w:bCs/>
              </w:rPr>
              <w:t>2.4.2项目组成表</w:t>
            </w:r>
          </w:p>
          <w:p w14:paraId="7A1C1F88">
            <w:pPr>
              <w:adjustRightInd w:val="0"/>
              <w:snapToGrid w:val="0"/>
              <w:spacing w:line="460" w:lineRule="exact"/>
              <w:ind w:firstLine="520" w:firstLineChars="200"/>
              <w:rPr>
                <w:szCs w:val="26"/>
              </w:rPr>
            </w:pPr>
            <w:r>
              <w:rPr>
                <w:rFonts w:hint="eastAsia"/>
              </w:rPr>
              <w:t>拟建项目</w:t>
            </w:r>
            <w:r>
              <w:t>由主体工程、辅助工程、储运工程、公用工程</w:t>
            </w:r>
            <w:r>
              <w:rPr>
                <w:rFonts w:hint="eastAsia"/>
              </w:rPr>
              <w:t>和</w:t>
            </w:r>
            <w:r>
              <w:t>环保工程等组成</w:t>
            </w:r>
            <w:r>
              <w:rPr>
                <w:rFonts w:hint="eastAsia"/>
              </w:rPr>
              <w:t>。项目不设置食堂，用餐依托周边设施。项目</w:t>
            </w:r>
            <w:r>
              <w:t>组成表</w:t>
            </w:r>
            <w:r>
              <w:rPr>
                <w:rFonts w:hint="eastAsia"/>
              </w:rPr>
              <w:t>详</w:t>
            </w:r>
            <w:r>
              <w:t>见下表</w:t>
            </w:r>
            <w:r>
              <w:rPr>
                <w:rFonts w:hint="eastAsia"/>
              </w:rPr>
              <w:t>2</w:t>
            </w:r>
            <w:r>
              <w:t>.</w:t>
            </w:r>
            <w:r>
              <w:rPr>
                <w:rFonts w:hint="eastAsia"/>
              </w:rPr>
              <w:t>4-</w:t>
            </w:r>
            <w:r>
              <w:t>1</w:t>
            </w:r>
            <w:r>
              <w:rPr>
                <w:rFonts w:hint="eastAsia"/>
              </w:rPr>
              <w:t>。</w:t>
            </w:r>
          </w:p>
          <w:p w14:paraId="2F5BB0C9">
            <w:pPr>
              <w:adjustRightInd w:val="0"/>
              <w:snapToGrid w:val="0"/>
              <w:spacing w:line="460" w:lineRule="exact"/>
              <w:ind w:firstLine="520" w:firstLineChars="200"/>
            </w:pPr>
            <w:r>
              <w:t>表2.</w:t>
            </w:r>
            <w:r>
              <w:rPr>
                <w:rFonts w:hint="eastAsia"/>
              </w:rPr>
              <w:t>4</w:t>
            </w:r>
            <w:r>
              <w:t xml:space="preserve">-1        </w:t>
            </w:r>
            <w:r>
              <w:rPr>
                <w:rFonts w:hint="eastAsia"/>
              </w:rPr>
              <w:t xml:space="preserve">    </w:t>
            </w:r>
            <w:r>
              <w:t>项目组成表</w:t>
            </w:r>
          </w:p>
          <w:tbl>
            <w:tblPr>
              <w:tblStyle w:val="19"/>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983"/>
              <w:gridCol w:w="4702"/>
              <w:gridCol w:w="1474"/>
            </w:tblGrid>
            <w:tr w14:paraId="5516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96C5C0F">
                  <w:pPr>
                    <w:snapToGrid w:val="0"/>
                    <w:jc w:val="center"/>
                    <w:rPr>
                      <w:sz w:val="21"/>
                      <w:szCs w:val="21"/>
                    </w:rPr>
                  </w:pPr>
                  <w:r>
                    <w:rPr>
                      <w:rFonts w:hint="eastAsia"/>
                      <w:sz w:val="21"/>
                      <w:szCs w:val="21"/>
                    </w:rPr>
                    <w:t>项目</w:t>
                  </w:r>
                </w:p>
              </w:tc>
              <w:tc>
                <w:tcPr>
                  <w:tcW w:w="470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BF3EF06">
                  <w:pPr>
                    <w:snapToGrid w:val="0"/>
                    <w:jc w:val="center"/>
                    <w:rPr>
                      <w:sz w:val="21"/>
                      <w:szCs w:val="21"/>
                    </w:rPr>
                  </w:pPr>
                  <w:r>
                    <w:rPr>
                      <w:rFonts w:hint="eastAsia"/>
                      <w:sz w:val="21"/>
                      <w:szCs w:val="21"/>
                    </w:rPr>
                    <w:t>主要建设内容及规模</w:t>
                  </w:r>
                </w:p>
              </w:tc>
              <w:tc>
                <w:tcPr>
                  <w:tcW w:w="147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0B1FA67">
                  <w:pPr>
                    <w:snapToGrid w:val="0"/>
                    <w:jc w:val="center"/>
                    <w:rPr>
                      <w:sz w:val="21"/>
                      <w:szCs w:val="21"/>
                    </w:rPr>
                  </w:pPr>
                  <w:r>
                    <w:rPr>
                      <w:rFonts w:hint="eastAsia"/>
                      <w:sz w:val="21"/>
                      <w:szCs w:val="21"/>
                    </w:rPr>
                    <w:t>备注</w:t>
                  </w:r>
                </w:p>
              </w:tc>
            </w:tr>
            <w:tr w14:paraId="6D8D1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tcBorders>
                    <w:top w:val="single" w:color="auto" w:sz="4" w:space="0"/>
                    <w:left w:val="single" w:color="auto" w:sz="4" w:space="0"/>
                    <w:right w:val="single" w:color="auto" w:sz="4" w:space="0"/>
                  </w:tcBorders>
                  <w:tcMar>
                    <w:top w:w="0" w:type="dxa"/>
                    <w:left w:w="28" w:type="dxa"/>
                    <w:bottom w:w="0" w:type="dxa"/>
                    <w:right w:w="28" w:type="dxa"/>
                  </w:tcMar>
                  <w:vAlign w:val="center"/>
                </w:tcPr>
                <w:p w14:paraId="7421B712">
                  <w:pPr>
                    <w:snapToGrid w:val="0"/>
                    <w:jc w:val="center"/>
                    <w:rPr>
                      <w:sz w:val="21"/>
                      <w:szCs w:val="21"/>
                    </w:rPr>
                  </w:pPr>
                  <w:r>
                    <w:rPr>
                      <w:rFonts w:hint="eastAsia"/>
                      <w:sz w:val="21"/>
                      <w:szCs w:val="21"/>
                    </w:rPr>
                    <w:t>主体</w:t>
                  </w:r>
                </w:p>
                <w:p w14:paraId="6C0B3A23">
                  <w:pPr>
                    <w:snapToGrid w:val="0"/>
                    <w:jc w:val="center"/>
                    <w:rPr>
                      <w:sz w:val="21"/>
                      <w:szCs w:val="21"/>
                    </w:rPr>
                  </w:pPr>
                  <w:r>
                    <w:rPr>
                      <w:rFonts w:hint="eastAsia"/>
                      <w:sz w:val="21"/>
                      <w:szCs w:val="21"/>
                    </w:rPr>
                    <w:t>工程</w:t>
                  </w:r>
                </w:p>
              </w:tc>
              <w:tc>
                <w:tcPr>
                  <w:tcW w:w="983" w:type="dxa"/>
                  <w:tcBorders>
                    <w:top w:val="single" w:color="auto" w:sz="4" w:space="0"/>
                    <w:left w:val="single" w:color="auto" w:sz="4" w:space="0"/>
                    <w:right w:val="single" w:color="auto" w:sz="4" w:space="0"/>
                  </w:tcBorders>
                  <w:tcMar>
                    <w:top w:w="0" w:type="dxa"/>
                    <w:left w:w="28" w:type="dxa"/>
                    <w:bottom w:w="0" w:type="dxa"/>
                    <w:right w:w="28" w:type="dxa"/>
                  </w:tcMar>
                  <w:vAlign w:val="center"/>
                </w:tcPr>
                <w:p w14:paraId="7EB6AC3F">
                  <w:pPr>
                    <w:snapToGrid w:val="0"/>
                    <w:jc w:val="left"/>
                    <w:rPr>
                      <w:sz w:val="21"/>
                      <w:szCs w:val="21"/>
                    </w:rPr>
                  </w:pPr>
                  <w:r>
                    <w:rPr>
                      <w:rFonts w:hint="eastAsia"/>
                      <w:sz w:val="21"/>
                      <w:szCs w:val="21"/>
                    </w:rPr>
                    <w:t>业务综合楼</w:t>
                  </w:r>
                </w:p>
              </w:tc>
              <w:tc>
                <w:tcPr>
                  <w:tcW w:w="4702" w:type="dxa"/>
                  <w:tcBorders>
                    <w:top w:val="single" w:color="auto" w:sz="4" w:space="0"/>
                    <w:left w:val="single" w:color="auto" w:sz="4" w:space="0"/>
                    <w:right w:val="single" w:color="auto" w:sz="4" w:space="0"/>
                  </w:tcBorders>
                  <w:tcMar>
                    <w:top w:w="0" w:type="dxa"/>
                    <w:left w:w="28" w:type="dxa"/>
                    <w:bottom w:w="0" w:type="dxa"/>
                    <w:right w:w="28" w:type="dxa"/>
                  </w:tcMar>
                  <w:vAlign w:val="center"/>
                </w:tcPr>
                <w:p w14:paraId="58F9DB7A">
                  <w:pPr>
                    <w:snapToGrid w:val="0"/>
                    <w:jc w:val="left"/>
                    <w:rPr>
                      <w:sz w:val="21"/>
                      <w:szCs w:val="21"/>
                    </w:rPr>
                  </w:pPr>
                  <w:r>
                    <w:rPr>
                      <w:rFonts w:hint="eastAsia"/>
                      <w:sz w:val="21"/>
                      <w:szCs w:val="21"/>
                    </w:rPr>
                    <w:t>新建业务综合楼1栋，占地面积为953m</w:t>
                  </w:r>
                  <w:r>
                    <w:rPr>
                      <w:rFonts w:hint="eastAsia"/>
                      <w:sz w:val="21"/>
                      <w:szCs w:val="21"/>
                      <w:vertAlign w:val="superscript"/>
                    </w:rPr>
                    <w:t>2</w:t>
                  </w:r>
                  <w:r>
                    <w:rPr>
                      <w:rFonts w:hint="eastAsia"/>
                      <w:sz w:val="21"/>
                      <w:szCs w:val="21"/>
                    </w:rPr>
                    <w:t>，建筑面积1272.04平方米，共3层。</w:t>
                  </w:r>
                </w:p>
                <w:p w14:paraId="03EB13F9">
                  <w:pPr>
                    <w:snapToGrid w:val="0"/>
                    <w:jc w:val="left"/>
                    <w:rPr>
                      <w:sz w:val="21"/>
                      <w:szCs w:val="21"/>
                    </w:rPr>
                  </w:pPr>
                  <w:r>
                    <w:rPr>
                      <w:rFonts w:hint="eastAsia"/>
                      <w:sz w:val="21"/>
                      <w:szCs w:val="21"/>
                    </w:rPr>
                    <w:t>1F：建筑面积约522.9m</w:t>
                  </w:r>
                  <w:r>
                    <w:rPr>
                      <w:rFonts w:hint="eastAsia"/>
                      <w:sz w:val="21"/>
                      <w:szCs w:val="21"/>
                      <w:vertAlign w:val="superscript"/>
                    </w:rPr>
                    <w:t>2</w:t>
                  </w:r>
                  <w:r>
                    <w:rPr>
                      <w:rFonts w:hint="eastAsia"/>
                      <w:sz w:val="21"/>
                      <w:szCs w:val="21"/>
                    </w:rPr>
                    <w:t>，主要设置：预防接种门诊、妇幼保健室、检验室、儿童保健室、处置室、中药房、西药房、收费室、B超室、操作间、康复治疗室、放射科（预留）等；2F：建筑面积约522.9m</w:t>
                  </w:r>
                  <w:r>
                    <w:rPr>
                      <w:rFonts w:hint="eastAsia"/>
                      <w:sz w:val="21"/>
                      <w:szCs w:val="21"/>
                      <w:vertAlign w:val="superscript"/>
                    </w:rPr>
                    <w:t>2</w:t>
                  </w:r>
                  <w:r>
                    <w:rPr>
                      <w:rFonts w:hint="eastAsia"/>
                      <w:sz w:val="21"/>
                      <w:szCs w:val="21"/>
                    </w:rPr>
                    <w:t>，主要设置：心电图室、住院病房、中医诊室、全科诊室、被服间、护士站、库房、治疗室、医生值班室等，共有20张床位；</w:t>
                  </w:r>
                </w:p>
                <w:p w14:paraId="4682CB63">
                  <w:pPr>
                    <w:snapToGrid w:val="0"/>
                    <w:jc w:val="left"/>
                    <w:rPr>
                      <w:sz w:val="21"/>
                      <w:szCs w:val="21"/>
                    </w:rPr>
                  </w:pPr>
                  <w:r>
                    <w:rPr>
                      <w:rFonts w:hint="eastAsia"/>
                      <w:sz w:val="21"/>
                      <w:szCs w:val="21"/>
                    </w:rPr>
                    <w:t>3F：建筑面积约226.24m</w:t>
                  </w:r>
                  <w:r>
                    <w:rPr>
                      <w:rFonts w:hint="eastAsia"/>
                      <w:sz w:val="21"/>
                      <w:szCs w:val="21"/>
                      <w:vertAlign w:val="superscript"/>
                    </w:rPr>
                    <w:t>2</w:t>
                  </w:r>
                  <w:r>
                    <w:rPr>
                      <w:rFonts w:hint="eastAsia"/>
                      <w:sz w:val="21"/>
                      <w:szCs w:val="21"/>
                    </w:rPr>
                    <w:t>，主要设置：计划生育指导室、观察室、健康信息管理室等</w:t>
                  </w:r>
                </w:p>
              </w:tc>
              <w:tc>
                <w:tcPr>
                  <w:tcW w:w="147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64572D5">
                  <w:pPr>
                    <w:snapToGrid w:val="0"/>
                    <w:jc w:val="center"/>
                    <w:rPr>
                      <w:sz w:val="21"/>
                      <w:szCs w:val="21"/>
                    </w:rPr>
                  </w:pPr>
                  <w:r>
                    <w:rPr>
                      <w:sz w:val="21"/>
                      <w:szCs w:val="21"/>
                    </w:rPr>
                    <w:t>新建</w:t>
                  </w:r>
                </w:p>
              </w:tc>
            </w:tr>
            <w:tr w14:paraId="5D1B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vMerge w:val="restart"/>
                  <w:tcBorders>
                    <w:top w:val="single" w:color="auto" w:sz="4" w:space="0"/>
                    <w:left w:val="single" w:color="auto" w:sz="4" w:space="0"/>
                    <w:right w:val="single" w:color="auto" w:sz="4" w:space="0"/>
                  </w:tcBorders>
                  <w:tcMar>
                    <w:top w:w="0" w:type="dxa"/>
                    <w:left w:w="28" w:type="dxa"/>
                    <w:bottom w:w="0" w:type="dxa"/>
                    <w:right w:w="28" w:type="dxa"/>
                  </w:tcMar>
                  <w:vAlign w:val="center"/>
                </w:tcPr>
                <w:p w14:paraId="188D6595">
                  <w:pPr>
                    <w:snapToGrid w:val="0"/>
                    <w:jc w:val="center"/>
                    <w:rPr>
                      <w:sz w:val="21"/>
                      <w:szCs w:val="21"/>
                    </w:rPr>
                  </w:pPr>
                  <w:r>
                    <w:rPr>
                      <w:rFonts w:hint="eastAsia"/>
                      <w:sz w:val="21"/>
                      <w:szCs w:val="21"/>
                    </w:rPr>
                    <w:t>辅助</w:t>
                  </w:r>
                </w:p>
                <w:p w14:paraId="28ABFCA9">
                  <w:pPr>
                    <w:snapToGrid w:val="0"/>
                    <w:jc w:val="center"/>
                    <w:rPr>
                      <w:sz w:val="21"/>
                      <w:szCs w:val="21"/>
                    </w:rPr>
                  </w:pPr>
                  <w:r>
                    <w:rPr>
                      <w:rFonts w:hint="eastAsia"/>
                      <w:sz w:val="21"/>
                      <w:szCs w:val="21"/>
                    </w:rPr>
                    <w:t>工程</w:t>
                  </w:r>
                </w:p>
              </w:tc>
              <w:tc>
                <w:tcPr>
                  <w:tcW w:w="983"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427EED14">
                  <w:pPr>
                    <w:snapToGrid w:val="0"/>
                    <w:jc w:val="center"/>
                    <w:rPr>
                      <w:sz w:val="21"/>
                      <w:szCs w:val="21"/>
                    </w:rPr>
                  </w:pPr>
                  <w:r>
                    <w:rPr>
                      <w:rFonts w:hint="eastAsia"/>
                      <w:sz w:val="21"/>
                      <w:szCs w:val="21"/>
                    </w:rPr>
                    <w:t>办公</w:t>
                  </w:r>
                </w:p>
              </w:tc>
              <w:tc>
                <w:tcPr>
                  <w:tcW w:w="4702"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4A0FD913">
                  <w:pPr>
                    <w:snapToGrid w:val="0"/>
                    <w:rPr>
                      <w:sz w:val="21"/>
                      <w:szCs w:val="21"/>
                    </w:rPr>
                  </w:pPr>
                  <w:r>
                    <w:rPr>
                      <w:rFonts w:hint="eastAsia"/>
                      <w:sz w:val="21"/>
                      <w:szCs w:val="21"/>
                    </w:rPr>
                    <w:t>位于3F，建筑面积约为70m</w:t>
                  </w:r>
                  <w:r>
                    <w:rPr>
                      <w:rFonts w:hint="eastAsia"/>
                      <w:sz w:val="21"/>
                      <w:szCs w:val="21"/>
                      <w:vertAlign w:val="superscript"/>
                    </w:rPr>
                    <w:t>2</w:t>
                  </w:r>
                  <w:r>
                    <w:rPr>
                      <w:rFonts w:hint="eastAsia"/>
                      <w:sz w:val="21"/>
                      <w:szCs w:val="21"/>
                    </w:rPr>
                    <w:t>，主要设置了办公室</w:t>
                  </w:r>
                </w:p>
              </w:tc>
              <w:tc>
                <w:tcPr>
                  <w:tcW w:w="1474" w:type="dxa"/>
                  <w:tcBorders>
                    <w:top w:val="single" w:color="auto" w:sz="4" w:space="0"/>
                    <w:left w:val="single" w:color="auto" w:sz="4" w:space="0"/>
                    <w:right w:val="single" w:color="auto" w:sz="4" w:space="0"/>
                  </w:tcBorders>
                  <w:shd w:val="clear" w:color="auto" w:fill="auto"/>
                  <w:tcMar>
                    <w:top w:w="0" w:type="dxa"/>
                    <w:left w:w="28" w:type="dxa"/>
                    <w:bottom w:w="0" w:type="dxa"/>
                    <w:right w:w="28" w:type="dxa"/>
                  </w:tcMar>
                  <w:vAlign w:val="center"/>
                </w:tcPr>
                <w:p w14:paraId="700C1876">
                  <w:pPr>
                    <w:snapToGrid w:val="0"/>
                    <w:jc w:val="center"/>
                    <w:rPr>
                      <w:sz w:val="21"/>
                      <w:szCs w:val="21"/>
                    </w:rPr>
                  </w:pPr>
                  <w:r>
                    <w:rPr>
                      <w:rFonts w:hint="eastAsia"/>
                      <w:sz w:val="21"/>
                      <w:szCs w:val="21"/>
                    </w:rPr>
                    <w:t>新建</w:t>
                  </w:r>
                </w:p>
              </w:tc>
            </w:tr>
            <w:tr w14:paraId="17CE5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38" w:type="dxa"/>
                  <w:vMerge w:val="continue"/>
                  <w:tcBorders>
                    <w:left w:val="single" w:color="auto" w:sz="4" w:space="0"/>
                    <w:right w:val="single" w:color="auto" w:sz="4" w:space="0"/>
                  </w:tcBorders>
                  <w:tcMar>
                    <w:top w:w="0" w:type="dxa"/>
                    <w:left w:w="28" w:type="dxa"/>
                    <w:bottom w:w="0" w:type="dxa"/>
                    <w:right w:w="28" w:type="dxa"/>
                  </w:tcMar>
                  <w:vAlign w:val="center"/>
                </w:tcPr>
                <w:p w14:paraId="4280DA3D">
                  <w:pPr>
                    <w:snapToGrid w:val="0"/>
                    <w:jc w:val="center"/>
                    <w:rPr>
                      <w:color w:val="0000FF"/>
                      <w:sz w:val="21"/>
                      <w:szCs w:val="21"/>
                    </w:rPr>
                  </w:pPr>
                </w:p>
              </w:tc>
              <w:tc>
                <w:tcPr>
                  <w:tcW w:w="9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342A25F">
                  <w:pPr>
                    <w:snapToGrid w:val="0"/>
                    <w:jc w:val="center"/>
                    <w:rPr>
                      <w:sz w:val="21"/>
                      <w:szCs w:val="21"/>
                    </w:rPr>
                  </w:pPr>
                  <w:r>
                    <w:rPr>
                      <w:rFonts w:hint="eastAsia"/>
                      <w:sz w:val="21"/>
                      <w:szCs w:val="21"/>
                    </w:rPr>
                    <w:t>值班室/护士站</w:t>
                  </w:r>
                </w:p>
              </w:tc>
              <w:tc>
                <w:tcPr>
                  <w:tcW w:w="470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E0CE5A7">
                  <w:pPr>
                    <w:snapToGrid w:val="0"/>
                    <w:rPr>
                      <w:sz w:val="21"/>
                      <w:szCs w:val="21"/>
                    </w:rPr>
                  </w:pPr>
                  <w:r>
                    <w:rPr>
                      <w:rFonts w:hint="eastAsia"/>
                      <w:sz w:val="21"/>
                      <w:szCs w:val="21"/>
                    </w:rPr>
                    <w:t>位于2F，主要为住院部的病人服务</w:t>
                  </w:r>
                </w:p>
              </w:tc>
              <w:tc>
                <w:tcPr>
                  <w:tcW w:w="147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8F04C36">
                  <w:pPr>
                    <w:snapToGrid w:val="0"/>
                    <w:jc w:val="center"/>
                    <w:rPr>
                      <w:sz w:val="21"/>
                      <w:szCs w:val="21"/>
                    </w:rPr>
                  </w:pPr>
                  <w:r>
                    <w:rPr>
                      <w:sz w:val="21"/>
                      <w:szCs w:val="21"/>
                    </w:rPr>
                    <w:t>新建</w:t>
                  </w:r>
                </w:p>
              </w:tc>
            </w:tr>
            <w:tr w14:paraId="3642D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538" w:type="dxa"/>
                  <w:vMerge w:val="restart"/>
                  <w:tcBorders>
                    <w:top w:val="single" w:color="auto" w:sz="4" w:space="0"/>
                    <w:left w:val="single" w:color="auto" w:sz="4" w:space="0"/>
                    <w:right w:val="single" w:color="auto" w:sz="4" w:space="0"/>
                  </w:tcBorders>
                  <w:tcMar>
                    <w:top w:w="0" w:type="dxa"/>
                    <w:left w:w="28" w:type="dxa"/>
                    <w:bottom w:w="0" w:type="dxa"/>
                    <w:right w:w="28" w:type="dxa"/>
                  </w:tcMar>
                  <w:vAlign w:val="center"/>
                </w:tcPr>
                <w:p w14:paraId="47F9007F">
                  <w:pPr>
                    <w:snapToGrid w:val="0"/>
                    <w:jc w:val="center"/>
                    <w:rPr>
                      <w:sz w:val="21"/>
                      <w:szCs w:val="21"/>
                    </w:rPr>
                  </w:pPr>
                  <w:r>
                    <w:rPr>
                      <w:rFonts w:hint="eastAsia"/>
                      <w:sz w:val="21"/>
                      <w:szCs w:val="21"/>
                    </w:rPr>
                    <w:t>公用</w:t>
                  </w:r>
                </w:p>
                <w:p w14:paraId="20FBBBA0">
                  <w:pPr>
                    <w:snapToGrid w:val="0"/>
                    <w:jc w:val="center"/>
                    <w:rPr>
                      <w:sz w:val="21"/>
                      <w:szCs w:val="21"/>
                    </w:rPr>
                  </w:pPr>
                  <w:r>
                    <w:rPr>
                      <w:rFonts w:hint="eastAsia"/>
                      <w:sz w:val="21"/>
                      <w:szCs w:val="21"/>
                    </w:rPr>
                    <w:t>工程</w:t>
                  </w:r>
                </w:p>
              </w:tc>
              <w:tc>
                <w:tcPr>
                  <w:tcW w:w="9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5CCEF24">
                  <w:pPr>
                    <w:snapToGrid w:val="0"/>
                    <w:ind w:firstLine="210" w:firstLineChars="100"/>
                    <w:rPr>
                      <w:sz w:val="21"/>
                      <w:szCs w:val="21"/>
                    </w:rPr>
                  </w:pPr>
                  <w:r>
                    <w:rPr>
                      <w:rFonts w:hint="eastAsia"/>
                      <w:sz w:val="21"/>
                      <w:szCs w:val="21"/>
                    </w:rPr>
                    <w:t>供水</w:t>
                  </w:r>
                </w:p>
              </w:tc>
              <w:tc>
                <w:tcPr>
                  <w:tcW w:w="470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CF99F05">
                  <w:pPr>
                    <w:snapToGrid w:val="0"/>
                    <w:rPr>
                      <w:sz w:val="21"/>
                      <w:szCs w:val="21"/>
                    </w:rPr>
                  </w:pPr>
                  <w:r>
                    <w:rPr>
                      <w:rFonts w:hint="eastAsia"/>
                      <w:sz w:val="21"/>
                      <w:szCs w:val="21"/>
                    </w:rPr>
                    <w:t>由市政供水管网供应，满足院区用水需求</w:t>
                  </w:r>
                </w:p>
              </w:tc>
              <w:tc>
                <w:tcPr>
                  <w:tcW w:w="147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702D7D9">
                  <w:pPr>
                    <w:snapToGrid w:val="0"/>
                    <w:jc w:val="center"/>
                    <w:rPr>
                      <w:sz w:val="21"/>
                      <w:szCs w:val="21"/>
                    </w:rPr>
                  </w:pPr>
                  <w:r>
                    <w:rPr>
                      <w:rFonts w:hint="eastAsia"/>
                      <w:sz w:val="21"/>
                      <w:szCs w:val="21"/>
                    </w:rPr>
                    <w:t>新建</w:t>
                  </w:r>
                </w:p>
              </w:tc>
            </w:tr>
            <w:tr w14:paraId="700D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vMerge w:val="continue"/>
                  <w:tcBorders>
                    <w:left w:val="single" w:color="auto" w:sz="4" w:space="0"/>
                    <w:right w:val="single" w:color="auto" w:sz="4" w:space="0"/>
                  </w:tcBorders>
                  <w:tcMar>
                    <w:top w:w="0" w:type="dxa"/>
                    <w:left w:w="28" w:type="dxa"/>
                    <w:bottom w:w="0" w:type="dxa"/>
                    <w:right w:w="28" w:type="dxa"/>
                  </w:tcMar>
                  <w:vAlign w:val="center"/>
                </w:tcPr>
                <w:p w14:paraId="27F60B2E">
                  <w:pPr>
                    <w:snapToGrid w:val="0"/>
                    <w:jc w:val="center"/>
                    <w:rPr>
                      <w:sz w:val="21"/>
                      <w:szCs w:val="21"/>
                    </w:rPr>
                  </w:pPr>
                </w:p>
              </w:tc>
              <w:tc>
                <w:tcPr>
                  <w:tcW w:w="9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E635802">
                  <w:pPr>
                    <w:snapToGrid w:val="0"/>
                    <w:ind w:firstLine="210" w:firstLineChars="100"/>
                    <w:rPr>
                      <w:sz w:val="21"/>
                      <w:szCs w:val="21"/>
                    </w:rPr>
                  </w:pPr>
                  <w:r>
                    <w:rPr>
                      <w:rFonts w:hint="eastAsia"/>
                      <w:sz w:val="21"/>
                      <w:szCs w:val="21"/>
                    </w:rPr>
                    <w:t>供热水</w:t>
                  </w:r>
                </w:p>
              </w:tc>
              <w:tc>
                <w:tcPr>
                  <w:tcW w:w="470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9C23345">
                  <w:pPr>
                    <w:snapToGrid w:val="0"/>
                    <w:rPr>
                      <w:sz w:val="21"/>
                      <w:szCs w:val="21"/>
                    </w:rPr>
                  </w:pPr>
                  <w:r>
                    <w:rPr>
                      <w:rFonts w:hint="eastAsia"/>
                      <w:sz w:val="21"/>
                      <w:szCs w:val="21"/>
                    </w:rPr>
                    <w:t>设置1台70L电热水器集中供应热水</w:t>
                  </w:r>
                </w:p>
              </w:tc>
              <w:tc>
                <w:tcPr>
                  <w:tcW w:w="147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DFB18A3">
                  <w:pPr>
                    <w:snapToGrid w:val="0"/>
                    <w:jc w:val="center"/>
                    <w:rPr>
                      <w:sz w:val="21"/>
                      <w:szCs w:val="21"/>
                    </w:rPr>
                  </w:pPr>
                  <w:r>
                    <w:rPr>
                      <w:sz w:val="21"/>
                      <w:szCs w:val="21"/>
                    </w:rPr>
                    <w:t>新建</w:t>
                  </w:r>
                </w:p>
              </w:tc>
            </w:tr>
            <w:tr w14:paraId="1415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vMerge w:val="continue"/>
                  <w:tcBorders>
                    <w:left w:val="single" w:color="auto" w:sz="4" w:space="0"/>
                    <w:right w:val="single" w:color="auto" w:sz="4" w:space="0"/>
                  </w:tcBorders>
                  <w:vAlign w:val="center"/>
                </w:tcPr>
                <w:p w14:paraId="5A73404B">
                  <w:pPr>
                    <w:widowControl/>
                    <w:jc w:val="left"/>
                    <w:rPr>
                      <w:sz w:val="21"/>
                      <w:szCs w:val="21"/>
                    </w:rPr>
                  </w:pPr>
                </w:p>
              </w:tc>
              <w:tc>
                <w:tcPr>
                  <w:tcW w:w="9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D0F75A6">
                  <w:pPr>
                    <w:snapToGrid w:val="0"/>
                    <w:ind w:firstLine="210" w:firstLineChars="100"/>
                    <w:rPr>
                      <w:sz w:val="21"/>
                      <w:szCs w:val="21"/>
                    </w:rPr>
                  </w:pPr>
                  <w:r>
                    <w:rPr>
                      <w:rFonts w:hint="eastAsia"/>
                      <w:sz w:val="21"/>
                      <w:szCs w:val="21"/>
                    </w:rPr>
                    <w:t>供电</w:t>
                  </w:r>
                </w:p>
              </w:tc>
              <w:tc>
                <w:tcPr>
                  <w:tcW w:w="470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4537409">
                  <w:pPr>
                    <w:snapToGrid w:val="0"/>
                    <w:rPr>
                      <w:sz w:val="21"/>
                      <w:szCs w:val="21"/>
                    </w:rPr>
                  </w:pPr>
                  <w:r>
                    <w:rPr>
                      <w:sz w:val="21"/>
                      <w:szCs w:val="21"/>
                    </w:rPr>
                    <w:t>由市政供电系统接入10kV公用开闭所，满足项目用电需求</w:t>
                  </w:r>
                </w:p>
              </w:tc>
              <w:tc>
                <w:tcPr>
                  <w:tcW w:w="147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CA53F37">
                  <w:pPr>
                    <w:snapToGrid w:val="0"/>
                    <w:jc w:val="center"/>
                    <w:rPr>
                      <w:sz w:val="21"/>
                      <w:szCs w:val="21"/>
                    </w:rPr>
                  </w:pPr>
                  <w:r>
                    <w:rPr>
                      <w:sz w:val="21"/>
                      <w:szCs w:val="21"/>
                    </w:rPr>
                    <w:t>新建</w:t>
                  </w:r>
                </w:p>
              </w:tc>
            </w:tr>
            <w:tr w14:paraId="0E0CC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538" w:type="dxa"/>
                  <w:vMerge w:val="continue"/>
                  <w:tcBorders>
                    <w:left w:val="single" w:color="auto" w:sz="4" w:space="0"/>
                    <w:right w:val="single" w:color="auto" w:sz="4" w:space="0"/>
                  </w:tcBorders>
                  <w:vAlign w:val="center"/>
                </w:tcPr>
                <w:p w14:paraId="56E3D789">
                  <w:pPr>
                    <w:widowControl/>
                    <w:jc w:val="left"/>
                    <w:rPr>
                      <w:sz w:val="21"/>
                      <w:szCs w:val="21"/>
                    </w:rPr>
                  </w:pPr>
                </w:p>
              </w:tc>
              <w:tc>
                <w:tcPr>
                  <w:tcW w:w="9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0B469A5">
                  <w:pPr>
                    <w:snapToGrid w:val="0"/>
                    <w:jc w:val="center"/>
                    <w:rPr>
                      <w:sz w:val="21"/>
                      <w:szCs w:val="21"/>
                    </w:rPr>
                  </w:pPr>
                  <w:r>
                    <w:rPr>
                      <w:rFonts w:hint="eastAsia"/>
                      <w:sz w:val="21"/>
                      <w:szCs w:val="21"/>
                    </w:rPr>
                    <w:t>排水</w:t>
                  </w:r>
                </w:p>
              </w:tc>
              <w:tc>
                <w:tcPr>
                  <w:tcW w:w="470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61A409B">
                  <w:pPr>
                    <w:pStyle w:val="26"/>
                    <w:jc w:val="both"/>
                    <w:rPr>
                      <w:rFonts w:ascii="Times New Roman" w:eastAsia="宋体" w:cs="Times New Roman"/>
                      <w:color w:val="auto"/>
                      <w:sz w:val="21"/>
                      <w:szCs w:val="21"/>
                    </w:rPr>
                  </w:pPr>
                  <w:r>
                    <w:rPr>
                      <w:rFonts w:ascii="Times New Roman" w:eastAsia="宋体" w:cs="Times New Roman"/>
                      <w:color w:val="auto"/>
                      <w:sz w:val="21"/>
                      <w:szCs w:val="21"/>
                    </w:rPr>
                    <w:t>拟采取雨污分流，建一个污水处理站</w:t>
                  </w:r>
                  <w:r>
                    <w:rPr>
                      <w:rFonts w:hint="eastAsia" w:ascii="Times New Roman" w:eastAsia="宋体" w:cs="Times New Roman"/>
                      <w:color w:val="auto"/>
                      <w:sz w:val="21"/>
                      <w:szCs w:val="21"/>
                    </w:rPr>
                    <w:t>，</w:t>
                  </w:r>
                  <w:r>
                    <w:rPr>
                      <w:rFonts w:ascii="Times New Roman" w:eastAsia="宋体" w:cs="Times New Roman"/>
                      <w:color w:val="auto"/>
                      <w:sz w:val="21"/>
                      <w:szCs w:val="21"/>
                    </w:rPr>
                    <w:t>医疗废水和生活污水经</w:t>
                  </w:r>
                  <w:r>
                    <w:rPr>
                      <w:rFonts w:hint="eastAsia" w:ascii="Times New Roman" w:eastAsia="宋体" w:cs="Times New Roman"/>
                      <w:color w:val="auto"/>
                      <w:sz w:val="21"/>
                      <w:szCs w:val="21"/>
                    </w:rPr>
                    <w:t>“</w:t>
                  </w:r>
                  <w:r>
                    <w:rPr>
                      <w:rFonts w:ascii="Times New Roman" w:eastAsia="宋体" w:cs="Times New Roman"/>
                      <w:color w:val="auto"/>
                      <w:sz w:val="21"/>
                      <w:szCs w:val="21"/>
                    </w:rPr>
                    <w:t>水解酸化+生物接触氧化+消毒</w:t>
                  </w:r>
                  <w:r>
                    <w:rPr>
                      <w:rFonts w:hint="eastAsia" w:ascii="Times New Roman" w:eastAsia="宋体" w:cs="Times New Roman"/>
                      <w:color w:val="auto"/>
                      <w:sz w:val="21"/>
                      <w:szCs w:val="21"/>
                    </w:rPr>
                    <w:t>”</w:t>
                  </w:r>
                  <w:r>
                    <w:rPr>
                      <w:rFonts w:ascii="Times New Roman" w:eastAsia="宋体" w:cs="Times New Roman"/>
                      <w:color w:val="auto"/>
                      <w:sz w:val="21"/>
                      <w:szCs w:val="21"/>
                    </w:rPr>
                    <w:t>处理达到《医疗机构水污染物排放标准》（GB18466-2005）中的预处理标准后经过管网排入酉阳县月亮村二污水处理厂达到DB50848-2021 三级标准排入</w:t>
                  </w:r>
                  <w:r>
                    <w:rPr>
                      <w:rFonts w:hint="eastAsia" w:ascii="Times New Roman" w:eastAsia="宋体" w:cs="Times New Roman"/>
                      <w:color w:val="auto"/>
                      <w:sz w:val="21"/>
                      <w:szCs w:val="21"/>
                    </w:rPr>
                    <w:t>南侧的冲沟</w:t>
                  </w:r>
                  <w:r>
                    <w:rPr>
                      <w:rFonts w:ascii="Times New Roman" w:eastAsia="宋体" w:cs="Times New Roman"/>
                      <w:color w:val="auto"/>
                      <w:sz w:val="21"/>
                      <w:szCs w:val="21"/>
                    </w:rPr>
                    <w:t>，最后汇入乌江</w:t>
                  </w:r>
                </w:p>
              </w:tc>
              <w:tc>
                <w:tcPr>
                  <w:tcW w:w="147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976DDB5">
                  <w:pPr>
                    <w:snapToGrid w:val="0"/>
                    <w:jc w:val="center"/>
                    <w:rPr>
                      <w:sz w:val="21"/>
                      <w:szCs w:val="21"/>
                    </w:rPr>
                  </w:pPr>
                  <w:r>
                    <w:rPr>
                      <w:rFonts w:hint="eastAsia"/>
                      <w:sz w:val="21"/>
                      <w:szCs w:val="21"/>
                    </w:rPr>
                    <w:t>新建</w:t>
                  </w:r>
                </w:p>
              </w:tc>
            </w:tr>
            <w:tr w14:paraId="535F0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538" w:type="dxa"/>
                  <w:vMerge w:val="continue"/>
                  <w:tcBorders>
                    <w:left w:val="single" w:color="auto" w:sz="4" w:space="0"/>
                    <w:right w:val="single" w:color="auto" w:sz="4" w:space="0"/>
                  </w:tcBorders>
                  <w:vAlign w:val="center"/>
                </w:tcPr>
                <w:p w14:paraId="5D909726">
                  <w:pPr>
                    <w:widowControl/>
                    <w:jc w:val="left"/>
                    <w:rPr>
                      <w:sz w:val="21"/>
                      <w:szCs w:val="21"/>
                    </w:rPr>
                  </w:pPr>
                </w:p>
              </w:tc>
              <w:tc>
                <w:tcPr>
                  <w:tcW w:w="9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868BFA7">
                  <w:pPr>
                    <w:snapToGrid w:val="0"/>
                    <w:jc w:val="center"/>
                    <w:rPr>
                      <w:color w:val="0000FF"/>
                      <w:sz w:val="21"/>
                      <w:szCs w:val="21"/>
                    </w:rPr>
                  </w:pPr>
                  <w:r>
                    <w:rPr>
                      <w:rFonts w:hint="eastAsia"/>
                      <w:sz w:val="21"/>
                      <w:szCs w:val="21"/>
                    </w:rPr>
                    <w:t>消毒系统</w:t>
                  </w:r>
                </w:p>
              </w:tc>
              <w:tc>
                <w:tcPr>
                  <w:tcW w:w="470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4197B16">
                  <w:pPr>
                    <w:pStyle w:val="26"/>
                    <w:jc w:val="both"/>
                    <w:rPr>
                      <w:rFonts w:ascii="Times New Roman" w:eastAsia="宋体" w:cs="Times New Roman"/>
                      <w:color w:val="auto"/>
                      <w:sz w:val="21"/>
                      <w:szCs w:val="21"/>
                    </w:rPr>
                  </w:pPr>
                  <w:r>
                    <w:rPr>
                      <w:rFonts w:hint="eastAsia" w:ascii="Times New Roman" w:eastAsia="宋体" w:cs="Times New Roman"/>
                      <w:color w:val="auto"/>
                      <w:sz w:val="21"/>
                      <w:szCs w:val="21"/>
                    </w:rPr>
                    <w:t>医疗器械采用电加热蒸灭菌器消毒；污泥采用生石灰消毒；污水处理站采用二氧化氯粉末消毒；院区采用84消毒液</w:t>
                  </w:r>
                </w:p>
              </w:tc>
              <w:tc>
                <w:tcPr>
                  <w:tcW w:w="147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7CBA8B2">
                  <w:pPr>
                    <w:snapToGrid w:val="0"/>
                    <w:jc w:val="center"/>
                    <w:rPr>
                      <w:sz w:val="21"/>
                      <w:szCs w:val="21"/>
                    </w:rPr>
                  </w:pPr>
                  <w:r>
                    <w:rPr>
                      <w:rFonts w:hint="eastAsia"/>
                      <w:sz w:val="21"/>
                      <w:szCs w:val="21"/>
                    </w:rPr>
                    <w:t>新建</w:t>
                  </w:r>
                </w:p>
              </w:tc>
            </w:tr>
            <w:tr w14:paraId="77F4E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vMerge w:val="restart"/>
                  <w:tcBorders>
                    <w:top w:val="single" w:color="auto" w:sz="4" w:space="0"/>
                    <w:left w:val="single" w:color="auto" w:sz="4" w:space="0"/>
                    <w:right w:val="single" w:color="auto" w:sz="4" w:space="0"/>
                  </w:tcBorders>
                  <w:tcMar>
                    <w:top w:w="0" w:type="dxa"/>
                    <w:left w:w="28" w:type="dxa"/>
                    <w:bottom w:w="0" w:type="dxa"/>
                    <w:right w:w="28" w:type="dxa"/>
                  </w:tcMar>
                  <w:vAlign w:val="center"/>
                </w:tcPr>
                <w:p w14:paraId="787BF93F">
                  <w:pPr>
                    <w:snapToGrid w:val="0"/>
                    <w:jc w:val="center"/>
                    <w:rPr>
                      <w:sz w:val="21"/>
                      <w:szCs w:val="21"/>
                    </w:rPr>
                  </w:pPr>
                  <w:r>
                    <w:rPr>
                      <w:rFonts w:hint="eastAsia"/>
                      <w:sz w:val="21"/>
                      <w:szCs w:val="21"/>
                    </w:rPr>
                    <w:t>储运</w:t>
                  </w:r>
                </w:p>
                <w:p w14:paraId="36A24FB4">
                  <w:pPr>
                    <w:snapToGrid w:val="0"/>
                    <w:jc w:val="center"/>
                    <w:rPr>
                      <w:sz w:val="21"/>
                      <w:szCs w:val="21"/>
                    </w:rPr>
                  </w:pPr>
                  <w:r>
                    <w:rPr>
                      <w:rFonts w:hint="eastAsia"/>
                      <w:sz w:val="21"/>
                      <w:szCs w:val="21"/>
                    </w:rPr>
                    <w:t>工程</w:t>
                  </w:r>
                </w:p>
              </w:tc>
              <w:tc>
                <w:tcPr>
                  <w:tcW w:w="9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C67308E">
                  <w:pPr>
                    <w:snapToGrid w:val="0"/>
                    <w:jc w:val="center"/>
                    <w:rPr>
                      <w:sz w:val="21"/>
                      <w:szCs w:val="21"/>
                    </w:rPr>
                  </w:pPr>
                  <w:r>
                    <w:rPr>
                      <w:rFonts w:hint="eastAsia"/>
                      <w:sz w:val="21"/>
                      <w:szCs w:val="21"/>
                    </w:rPr>
                    <w:t>库房</w:t>
                  </w:r>
                </w:p>
              </w:tc>
              <w:tc>
                <w:tcPr>
                  <w:tcW w:w="470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BC5FB7C">
                  <w:pPr>
                    <w:snapToGrid w:val="0"/>
                    <w:rPr>
                      <w:sz w:val="21"/>
                      <w:szCs w:val="21"/>
                    </w:rPr>
                  </w:pPr>
                  <w:r>
                    <w:rPr>
                      <w:rFonts w:hint="eastAsia"/>
                      <w:sz w:val="21"/>
                      <w:szCs w:val="21"/>
                    </w:rPr>
                    <w:t>2F设置库房，主要用于存放医疗设备、药品、耗材等医疗物资</w:t>
                  </w:r>
                </w:p>
              </w:tc>
              <w:tc>
                <w:tcPr>
                  <w:tcW w:w="147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ED756FE">
                  <w:pPr>
                    <w:snapToGrid w:val="0"/>
                    <w:jc w:val="center"/>
                    <w:rPr>
                      <w:sz w:val="21"/>
                      <w:szCs w:val="21"/>
                    </w:rPr>
                  </w:pPr>
                  <w:r>
                    <w:rPr>
                      <w:sz w:val="21"/>
                      <w:szCs w:val="21"/>
                    </w:rPr>
                    <w:t>新建</w:t>
                  </w:r>
                </w:p>
              </w:tc>
            </w:tr>
            <w:tr w14:paraId="38BC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vMerge w:val="continue"/>
                  <w:tcBorders>
                    <w:left w:val="single" w:color="auto" w:sz="4" w:space="0"/>
                    <w:bottom w:val="single" w:color="auto" w:sz="4" w:space="0"/>
                    <w:right w:val="single" w:color="auto" w:sz="4" w:space="0"/>
                  </w:tcBorders>
                  <w:tcMar>
                    <w:top w:w="0" w:type="dxa"/>
                    <w:left w:w="28" w:type="dxa"/>
                    <w:bottom w:w="0" w:type="dxa"/>
                    <w:right w:w="28" w:type="dxa"/>
                  </w:tcMar>
                  <w:vAlign w:val="center"/>
                </w:tcPr>
                <w:p w14:paraId="2F3C4D34">
                  <w:pPr>
                    <w:snapToGrid w:val="0"/>
                    <w:jc w:val="center"/>
                    <w:rPr>
                      <w:color w:val="4874CB" w:themeColor="accent1"/>
                      <w:sz w:val="21"/>
                      <w:szCs w:val="21"/>
                      <w14:textFill>
                        <w14:solidFill>
                          <w14:schemeClr w14:val="accent1"/>
                        </w14:solidFill>
                      </w14:textFill>
                    </w:rPr>
                  </w:pPr>
                </w:p>
              </w:tc>
              <w:tc>
                <w:tcPr>
                  <w:tcW w:w="9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FE5E4F2">
                  <w:pPr>
                    <w:snapToGrid w:val="0"/>
                    <w:jc w:val="center"/>
                    <w:rPr>
                      <w:sz w:val="21"/>
                      <w:szCs w:val="21"/>
                    </w:rPr>
                  </w:pPr>
                  <w:r>
                    <w:rPr>
                      <w:rFonts w:hint="eastAsia"/>
                      <w:sz w:val="21"/>
                      <w:szCs w:val="21"/>
                    </w:rPr>
                    <w:t>药房</w:t>
                  </w:r>
                </w:p>
              </w:tc>
              <w:tc>
                <w:tcPr>
                  <w:tcW w:w="470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E475ABF">
                  <w:pPr>
                    <w:snapToGrid w:val="0"/>
                    <w:rPr>
                      <w:sz w:val="21"/>
                      <w:szCs w:val="21"/>
                    </w:rPr>
                  </w:pPr>
                  <w:r>
                    <w:rPr>
                      <w:rFonts w:hint="eastAsia"/>
                      <w:sz w:val="21"/>
                      <w:szCs w:val="21"/>
                    </w:rPr>
                    <w:t>位于1F的南侧，建筑面积约为30m</w:t>
                  </w:r>
                  <w:r>
                    <w:rPr>
                      <w:rFonts w:hint="eastAsia"/>
                      <w:sz w:val="21"/>
                      <w:szCs w:val="21"/>
                      <w:vertAlign w:val="superscript"/>
                    </w:rPr>
                    <w:t>2</w:t>
                  </w:r>
                  <w:r>
                    <w:rPr>
                      <w:rFonts w:hint="eastAsia"/>
                      <w:sz w:val="21"/>
                      <w:szCs w:val="21"/>
                    </w:rPr>
                    <w:t>，设置中药房和西药房，贮存各类药品</w:t>
                  </w:r>
                </w:p>
              </w:tc>
              <w:tc>
                <w:tcPr>
                  <w:tcW w:w="147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BC584B8">
                  <w:pPr>
                    <w:snapToGrid w:val="0"/>
                    <w:jc w:val="center"/>
                    <w:rPr>
                      <w:sz w:val="21"/>
                      <w:szCs w:val="21"/>
                    </w:rPr>
                  </w:pPr>
                  <w:r>
                    <w:rPr>
                      <w:rFonts w:hint="eastAsia"/>
                      <w:sz w:val="21"/>
                      <w:szCs w:val="21"/>
                    </w:rPr>
                    <w:t>新建</w:t>
                  </w:r>
                </w:p>
              </w:tc>
            </w:tr>
            <w:tr w14:paraId="56F2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8" w:type="dxa"/>
                  <w:vMerge w:val="restart"/>
                  <w:tcBorders>
                    <w:left w:val="single" w:color="auto" w:sz="4" w:space="0"/>
                    <w:right w:val="single" w:color="auto" w:sz="4" w:space="0"/>
                  </w:tcBorders>
                  <w:tcMar>
                    <w:top w:w="0" w:type="dxa"/>
                    <w:left w:w="28" w:type="dxa"/>
                    <w:bottom w:w="0" w:type="dxa"/>
                    <w:right w:w="28" w:type="dxa"/>
                  </w:tcMar>
                  <w:vAlign w:val="center"/>
                </w:tcPr>
                <w:p w14:paraId="2D5FF090">
                  <w:pPr>
                    <w:snapToGrid w:val="0"/>
                    <w:jc w:val="center"/>
                    <w:rPr>
                      <w:sz w:val="21"/>
                      <w:szCs w:val="21"/>
                    </w:rPr>
                  </w:pPr>
                  <w:r>
                    <w:rPr>
                      <w:rFonts w:hint="eastAsia"/>
                      <w:sz w:val="21"/>
                      <w:szCs w:val="21"/>
                    </w:rPr>
                    <w:t>环保工程</w:t>
                  </w:r>
                </w:p>
              </w:tc>
              <w:tc>
                <w:tcPr>
                  <w:tcW w:w="983" w:type="dxa"/>
                  <w:tcBorders>
                    <w:left w:val="single" w:color="auto" w:sz="4" w:space="0"/>
                    <w:right w:val="single" w:color="auto" w:sz="4" w:space="0"/>
                  </w:tcBorders>
                  <w:shd w:val="clear" w:color="auto" w:fill="auto"/>
                  <w:tcMar>
                    <w:top w:w="0" w:type="dxa"/>
                    <w:left w:w="28" w:type="dxa"/>
                    <w:bottom w:w="0" w:type="dxa"/>
                    <w:right w:w="28" w:type="dxa"/>
                  </w:tcMar>
                  <w:vAlign w:val="center"/>
                </w:tcPr>
                <w:p w14:paraId="1B64A4A4">
                  <w:pPr>
                    <w:snapToGrid w:val="0"/>
                    <w:jc w:val="center"/>
                    <w:rPr>
                      <w:sz w:val="21"/>
                      <w:szCs w:val="21"/>
                    </w:rPr>
                  </w:pPr>
                  <w:r>
                    <w:rPr>
                      <w:rFonts w:hint="eastAsia"/>
                      <w:sz w:val="21"/>
                      <w:szCs w:val="21"/>
                    </w:rPr>
                    <w:t>废水</w:t>
                  </w:r>
                </w:p>
              </w:tc>
              <w:tc>
                <w:tcPr>
                  <w:tcW w:w="4702" w:type="dxa"/>
                  <w:tcBorders>
                    <w:left w:val="single" w:color="auto" w:sz="4" w:space="0"/>
                    <w:right w:val="single" w:color="auto" w:sz="4" w:space="0"/>
                  </w:tcBorders>
                  <w:shd w:val="clear" w:color="auto" w:fill="auto"/>
                  <w:tcMar>
                    <w:top w:w="0" w:type="dxa"/>
                    <w:left w:w="28" w:type="dxa"/>
                    <w:bottom w:w="0" w:type="dxa"/>
                    <w:right w:w="28" w:type="dxa"/>
                  </w:tcMar>
                  <w:vAlign w:val="center"/>
                </w:tcPr>
                <w:p w14:paraId="2D906074">
                  <w:pPr>
                    <w:adjustRightInd w:val="0"/>
                    <w:snapToGrid w:val="0"/>
                    <w:rPr>
                      <w:sz w:val="21"/>
                      <w:szCs w:val="21"/>
                    </w:rPr>
                  </w:pPr>
                  <w:r>
                    <w:rPr>
                      <w:rFonts w:hint="eastAsia"/>
                      <w:sz w:val="21"/>
                      <w:szCs w:val="21"/>
                    </w:rPr>
                    <w:t>新建一座</w:t>
                  </w:r>
                  <w:r>
                    <w:rPr>
                      <w:sz w:val="21"/>
                      <w:szCs w:val="21"/>
                    </w:rPr>
                    <w:t>污水处理站</w:t>
                  </w:r>
                  <w:r>
                    <w:rPr>
                      <w:rFonts w:hint="eastAsia"/>
                      <w:sz w:val="21"/>
                      <w:szCs w:val="21"/>
                    </w:rPr>
                    <w:t>（一体化污水处理设施）</w:t>
                  </w:r>
                  <w:r>
                    <w:rPr>
                      <w:sz w:val="21"/>
                      <w:szCs w:val="21"/>
                    </w:rPr>
                    <w:t>，</w:t>
                  </w:r>
                  <w:r>
                    <w:rPr>
                      <w:rFonts w:hint="eastAsia"/>
                      <w:sz w:val="21"/>
                      <w:szCs w:val="21"/>
                    </w:rPr>
                    <w:t>位于综合楼外东侧，</w:t>
                  </w:r>
                  <w:r>
                    <w:rPr>
                      <w:sz w:val="21"/>
                      <w:szCs w:val="21"/>
                    </w:rPr>
                    <w:t>采用</w:t>
                  </w:r>
                  <w:r>
                    <w:rPr>
                      <w:rFonts w:hint="eastAsia"/>
                      <w:sz w:val="21"/>
                      <w:szCs w:val="21"/>
                    </w:rPr>
                    <w:t>“水解酸化+生物接触氧化+消毒”</w:t>
                  </w:r>
                  <w:r>
                    <w:rPr>
                      <w:sz w:val="21"/>
                      <w:szCs w:val="21"/>
                    </w:rPr>
                    <w:t>工艺，处理能力为</w:t>
                  </w:r>
                  <w:r>
                    <w:rPr>
                      <w:rFonts w:hint="eastAsia"/>
                      <w:sz w:val="21"/>
                      <w:szCs w:val="21"/>
                    </w:rPr>
                    <w:t>1</w:t>
                  </w:r>
                  <w:r>
                    <w:rPr>
                      <w:sz w:val="21"/>
                      <w:szCs w:val="21"/>
                    </w:rPr>
                    <w:t>0m</w:t>
                  </w:r>
                  <w:r>
                    <w:rPr>
                      <w:sz w:val="21"/>
                      <w:szCs w:val="21"/>
                      <w:vertAlign w:val="superscript"/>
                    </w:rPr>
                    <w:t>3</w:t>
                  </w:r>
                  <w:r>
                    <w:rPr>
                      <w:sz w:val="21"/>
                      <w:szCs w:val="21"/>
                    </w:rPr>
                    <w:t xml:space="preserve"> /d，</w:t>
                  </w:r>
                  <w:r>
                    <w:rPr>
                      <w:rFonts w:hint="eastAsia"/>
                      <w:sz w:val="21"/>
                      <w:szCs w:val="21"/>
                    </w:rPr>
                    <w:t>处理项目</w:t>
                  </w:r>
                  <w:r>
                    <w:rPr>
                      <w:sz w:val="21"/>
                      <w:szCs w:val="21"/>
                    </w:rPr>
                    <w:t>医疗废水和生活污水</w:t>
                  </w:r>
                </w:p>
              </w:tc>
              <w:tc>
                <w:tcPr>
                  <w:tcW w:w="1474" w:type="dxa"/>
                  <w:tcBorders>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51D64B92">
                  <w:pPr>
                    <w:snapToGrid w:val="0"/>
                    <w:jc w:val="center"/>
                    <w:rPr>
                      <w:sz w:val="21"/>
                      <w:szCs w:val="21"/>
                    </w:rPr>
                  </w:pPr>
                  <w:r>
                    <w:rPr>
                      <w:rFonts w:hint="eastAsia"/>
                      <w:sz w:val="21"/>
                      <w:szCs w:val="21"/>
                    </w:rPr>
                    <w:t>新建</w:t>
                  </w:r>
                </w:p>
              </w:tc>
            </w:tr>
            <w:tr w14:paraId="7BE62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38" w:type="dxa"/>
                  <w:vMerge w:val="continue"/>
                  <w:tcBorders>
                    <w:left w:val="single" w:color="auto" w:sz="4" w:space="0"/>
                    <w:right w:val="single" w:color="auto" w:sz="4" w:space="0"/>
                  </w:tcBorders>
                  <w:tcMar>
                    <w:top w:w="0" w:type="dxa"/>
                    <w:left w:w="28" w:type="dxa"/>
                    <w:bottom w:w="0" w:type="dxa"/>
                    <w:right w:w="28" w:type="dxa"/>
                  </w:tcMar>
                  <w:vAlign w:val="center"/>
                </w:tcPr>
                <w:p w14:paraId="12359BD1">
                  <w:pPr>
                    <w:snapToGrid w:val="0"/>
                    <w:jc w:val="center"/>
                    <w:rPr>
                      <w:sz w:val="21"/>
                      <w:szCs w:val="21"/>
                    </w:rPr>
                  </w:pPr>
                </w:p>
              </w:tc>
              <w:tc>
                <w:tcPr>
                  <w:tcW w:w="983" w:type="dxa"/>
                  <w:tcBorders>
                    <w:left w:val="single" w:color="auto" w:sz="4" w:space="0"/>
                    <w:right w:val="single" w:color="auto" w:sz="4" w:space="0"/>
                  </w:tcBorders>
                  <w:shd w:val="clear" w:color="auto" w:fill="auto"/>
                  <w:tcMar>
                    <w:top w:w="0" w:type="dxa"/>
                    <w:left w:w="28" w:type="dxa"/>
                    <w:bottom w:w="0" w:type="dxa"/>
                    <w:right w:w="28" w:type="dxa"/>
                  </w:tcMar>
                  <w:vAlign w:val="center"/>
                </w:tcPr>
                <w:p w14:paraId="249662FD">
                  <w:pPr>
                    <w:snapToGrid w:val="0"/>
                    <w:jc w:val="center"/>
                    <w:rPr>
                      <w:sz w:val="21"/>
                      <w:szCs w:val="21"/>
                    </w:rPr>
                  </w:pPr>
                  <w:r>
                    <w:rPr>
                      <w:rFonts w:hint="eastAsia"/>
                      <w:sz w:val="21"/>
                      <w:szCs w:val="21"/>
                    </w:rPr>
                    <w:t>废气</w:t>
                  </w:r>
                </w:p>
              </w:tc>
              <w:tc>
                <w:tcPr>
                  <w:tcW w:w="4702" w:type="dxa"/>
                  <w:tcBorders>
                    <w:left w:val="single" w:color="auto" w:sz="4" w:space="0"/>
                    <w:right w:val="single" w:color="auto" w:sz="4" w:space="0"/>
                  </w:tcBorders>
                  <w:shd w:val="clear" w:color="auto" w:fill="auto"/>
                  <w:tcMar>
                    <w:top w:w="0" w:type="dxa"/>
                    <w:left w:w="28" w:type="dxa"/>
                    <w:bottom w:w="0" w:type="dxa"/>
                    <w:right w:w="28" w:type="dxa"/>
                  </w:tcMar>
                  <w:vAlign w:val="center"/>
                </w:tcPr>
                <w:p w14:paraId="544BFAC6">
                  <w:pPr>
                    <w:snapToGrid w:val="0"/>
                    <w:jc w:val="left"/>
                    <w:rPr>
                      <w:sz w:val="21"/>
                      <w:szCs w:val="21"/>
                      <w:highlight w:val="yellow"/>
                    </w:rPr>
                  </w:pPr>
                  <w:r>
                    <w:rPr>
                      <w:sz w:val="21"/>
                      <w:szCs w:val="21"/>
                    </w:rPr>
                    <w:t>采用</w:t>
                  </w:r>
                  <w:r>
                    <w:rPr>
                      <w:rFonts w:hint="eastAsia"/>
                      <w:sz w:val="21"/>
                      <w:szCs w:val="21"/>
                    </w:rPr>
                    <w:t>活性炭吸附装置</w:t>
                  </w:r>
                  <w:r>
                    <w:rPr>
                      <w:sz w:val="21"/>
                      <w:szCs w:val="21"/>
                    </w:rPr>
                    <w:t>处理达到《医疗机构水污染物排放标准》（GB18466－2005）表3标准后通过专用管道引至综合楼顶排放</w:t>
                  </w:r>
                </w:p>
              </w:tc>
              <w:tc>
                <w:tcPr>
                  <w:tcW w:w="1474" w:type="dxa"/>
                  <w:tcBorders>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6F362EDD">
                  <w:pPr>
                    <w:snapToGrid w:val="0"/>
                    <w:jc w:val="center"/>
                    <w:rPr>
                      <w:sz w:val="21"/>
                      <w:szCs w:val="21"/>
                    </w:rPr>
                  </w:pPr>
                  <w:r>
                    <w:rPr>
                      <w:rFonts w:hint="eastAsia"/>
                      <w:sz w:val="21"/>
                      <w:szCs w:val="21"/>
                    </w:rPr>
                    <w:t>新建</w:t>
                  </w:r>
                </w:p>
              </w:tc>
            </w:tr>
            <w:tr w14:paraId="2CFC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vMerge w:val="continue"/>
                  <w:tcBorders>
                    <w:left w:val="single" w:color="auto" w:sz="4" w:space="0"/>
                    <w:right w:val="single" w:color="auto" w:sz="4" w:space="0"/>
                  </w:tcBorders>
                  <w:vAlign w:val="center"/>
                </w:tcPr>
                <w:p w14:paraId="2EC9412A">
                  <w:pPr>
                    <w:widowControl/>
                    <w:jc w:val="left"/>
                    <w:rPr>
                      <w:sz w:val="21"/>
                      <w:szCs w:val="21"/>
                    </w:rPr>
                  </w:pPr>
                </w:p>
              </w:tc>
              <w:tc>
                <w:tcPr>
                  <w:tcW w:w="983" w:type="dxa"/>
                  <w:vMerge w:val="restart"/>
                  <w:tcBorders>
                    <w:left w:val="single" w:color="auto" w:sz="4" w:space="0"/>
                    <w:right w:val="single" w:color="auto" w:sz="4" w:space="0"/>
                  </w:tcBorders>
                  <w:shd w:val="clear" w:color="auto" w:fill="auto"/>
                  <w:tcMar>
                    <w:top w:w="0" w:type="dxa"/>
                    <w:left w:w="28" w:type="dxa"/>
                    <w:bottom w:w="0" w:type="dxa"/>
                    <w:right w:w="28" w:type="dxa"/>
                  </w:tcMar>
                  <w:vAlign w:val="center"/>
                </w:tcPr>
                <w:p w14:paraId="2B2A8930">
                  <w:pPr>
                    <w:snapToGrid w:val="0"/>
                    <w:jc w:val="center"/>
                    <w:rPr>
                      <w:sz w:val="21"/>
                      <w:szCs w:val="21"/>
                    </w:rPr>
                  </w:pPr>
                  <w:r>
                    <w:rPr>
                      <w:sz w:val="21"/>
                      <w:szCs w:val="21"/>
                    </w:rPr>
                    <w:t>固废</w:t>
                  </w:r>
                </w:p>
              </w:tc>
              <w:tc>
                <w:tcPr>
                  <w:tcW w:w="4702"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4CBE1E04">
                  <w:pPr>
                    <w:pStyle w:val="10"/>
                    <w:adjustRightInd w:val="0"/>
                    <w:snapToGrid w:val="0"/>
                    <w:jc w:val="left"/>
                    <w:rPr>
                      <w:rFonts w:ascii="Times New Roman" w:hAnsi="Times New Roman"/>
                      <w:sz w:val="21"/>
                      <w:szCs w:val="21"/>
                    </w:rPr>
                  </w:pPr>
                  <w:r>
                    <w:rPr>
                      <w:rFonts w:hint="eastAsia" w:ascii="Times New Roman" w:hAnsi="Times New Roman"/>
                      <w:sz w:val="21"/>
                      <w:szCs w:val="21"/>
                    </w:rPr>
                    <w:t>危险废物贮存点设施</w:t>
                  </w:r>
                  <w:r>
                    <w:rPr>
                      <w:rFonts w:ascii="Times New Roman" w:hAnsi="Times New Roman"/>
                      <w:sz w:val="21"/>
                      <w:szCs w:val="21"/>
                    </w:rPr>
                    <w:t>：位于院区</w:t>
                  </w:r>
                  <w:r>
                    <w:rPr>
                      <w:rFonts w:hint="eastAsia" w:ascii="Times New Roman" w:hAnsi="Times New Roman"/>
                      <w:sz w:val="21"/>
                      <w:szCs w:val="21"/>
                    </w:rPr>
                    <w:t>1F的东北</w:t>
                  </w:r>
                  <w:r>
                    <w:rPr>
                      <w:rFonts w:ascii="Times New Roman" w:hAnsi="Times New Roman"/>
                      <w:sz w:val="21"/>
                      <w:szCs w:val="21"/>
                    </w:rPr>
                    <w:t>侧，面积约</w:t>
                  </w:r>
                  <w:r>
                    <w:rPr>
                      <w:rFonts w:hint="eastAsia" w:ascii="Times New Roman" w:hAnsi="Times New Roman"/>
                      <w:sz w:val="21"/>
                      <w:szCs w:val="21"/>
                    </w:rPr>
                    <w:t>6</w:t>
                  </w:r>
                  <w:r>
                    <w:rPr>
                      <w:rFonts w:ascii="Times New Roman" w:hAnsi="Times New Roman"/>
                      <w:sz w:val="21"/>
                      <w:szCs w:val="21"/>
                    </w:rPr>
                    <w:t>m</w:t>
                  </w:r>
                  <w:r>
                    <w:rPr>
                      <w:rFonts w:ascii="Times New Roman" w:hAnsi="Times New Roman"/>
                      <w:sz w:val="21"/>
                      <w:szCs w:val="21"/>
                      <w:vertAlign w:val="superscript"/>
                    </w:rPr>
                    <w:t>2</w:t>
                  </w:r>
                  <w:r>
                    <w:rPr>
                      <w:rFonts w:ascii="Times New Roman" w:hAnsi="Times New Roman"/>
                      <w:sz w:val="21"/>
                      <w:szCs w:val="21"/>
                    </w:rPr>
                    <w:t>，</w:t>
                  </w:r>
                  <w:r>
                    <w:rPr>
                      <w:rFonts w:hint="eastAsia" w:ascii="Times New Roman" w:hAnsi="Times New Roman"/>
                      <w:sz w:val="21"/>
                      <w:szCs w:val="21"/>
                    </w:rPr>
                    <w:t>需采取“六防”（防风、防晒、防雨、防漏、防渗、防腐）</w:t>
                  </w:r>
                  <w:r>
                    <w:rPr>
                      <w:rFonts w:ascii="Times New Roman" w:hAnsi="Times New Roman"/>
                      <w:sz w:val="21"/>
                      <w:szCs w:val="21"/>
                    </w:rPr>
                    <w:t>措施</w:t>
                  </w:r>
                  <w:r>
                    <w:rPr>
                      <w:rFonts w:hint="eastAsia" w:ascii="Times New Roman" w:hAnsi="Times New Roman"/>
                      <w:sz w:val="21"/>
                      <w:szCs w:val="21"/>
                    </w:rPr>
                    <w:t>；主要</w:t>
                  </w:r>
                  <w:r>
                    <w:rPr>
                      <w:rFonts w:ascii="Times New Roman" w:hAnsi="Times New Roman"/>
                      <w:sz w:val="21"/>
                      <w:szCs w:val="21"/>
                    </w:rPr>
                    <w:t>分类收集全院医疗废物</w:t>
                  </w:r>
                  <w:r>
                    <w:rPr>
                      <w:rFonts w:hint="eastAsia" w:ascii="Times New Roman" w:hAnsi="Times New Roman"/>
                      <w:sz w:val="21"/>
                      <w:szCs w:val="21"/>
                    </w:rPr>
                    <w:t>和危险废物</w:t>
                  </w:r>
                  <w:r>
                    <w:rPr>
                      <w:rFonts w:ascii="Times New Roman" w:hAnsi="Times New Roman"/>
                      <w:sz w:val="21"/>
                      <w:szCs w:val="21"/>
                    </w:rPr>
                    <w:t>，分类分区暂存，定期交有资质单位收集处理</w:t>
                  </w:r>
                </w:p>
              </w:tc>
              <w:tc>
                <w:tcPr>
                  <w:tcW w:w="1474"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4211BE94">
                  <w:pPr>
                    <w:snapToGrid w:val="0"/>
                    <w:jc w:val="center"/>
                    <w:rPr>
                      <w:sz w:val="21"/>
                      <w:szCs w:val="21"/>
                    </w:rPr>
                  </w:pPr>
                  <w:r>
                    <w:rPr>
                      <w:rFonts w:hint="eastAsia"/>
                      <w:sz w:val="21"/>
                      <w:szCs w:val="21"/>
                    </w:rPr>
                    <w:t>新建</w:t>
                  </w:r>
                </w:p>
              </w:tc>
            </w:tr>
            <w:tr w14:paraId="767C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dxa"/>
                  <w:vMerge w:val="continue"/>
                  <w:tcBorders>
                    <w:left w:val="single" w:color="auto" w:sz="4" w:space="0"/>
                    <w:right w:val="single" w:color="auto" w:sz="4" w:space="0"/>
                  </w:tcBorders>
                  <w:vAlign w:val="center"/>
                </w:tcPr>
                <w:p w14:paraId="1C07B20A">
                  <w:pPr>
                    <w:widowControl/>
                    <w:jc w:val="left"/>
                    <w:rPr>
                      <w:color w:val="4874CB" w:themeColor="accent1"/>
                      <w:sz w:val="21"/>
                      <w:szCs w:val="21"/>
                      <w14:textFill>
                        <w14:solidFill>
                          <w14:schemeClr w14:val="accent1"/>
                        </w14:solidFill>
                      </w14:textFill>
                    </w:rPr>
                  </w:pPr>
                </w:p>
              </w:tc>
              <w:tc>
                <w:tcPr>
                  <w:tcW w:w="983" w:type="dxa"/>
                  <w:vMerge w:val="continue"/>
                  <w:tcBorders>
                    <w:left w:val="single" w:color="auto" w:sz="4" w:space="0"/>
                    <w:right w:val="single" w:color="auto" w:sz="4" w:space="0"/>
                  </w:tcBorders>
                  <w:tcMar>
                    <w:top w:w="0" w:type="dxa"/>
                    <w:left w:w="28" w:type="dxa"/>
                    <w:bottom w:w="0" w:type="dxa"/>
                    <w:right w:w="28" w:type="dxa"/>
                  </w:tcMar>
                  <w:vAlign w:val="center"/>
                </w:tcPr>
                <w:p w14:paraId="66B8EAA8">
                  <w:pPr>
                    <w:snapToGrid w:val="0"/>
                    <w:jc w:val="center"/>
                    <w:rPr>
                      <w:sz w:val="21"/>
                      <w:szCs w:val="21"/>
                    </w:rPr>
                  </w:pPr>
                </w:p>
              </w:tc>
              <w:tc>
                <w:tcPr>
                  <w:tcW w:w="4702"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42CDD5B8">
                  <w:pPr>
                    <w:pStyle w:val="10"/>
                    <w:adjustRightInd w:val="0"/>
                    <w:snapToGrid w:val="0"/>
                    <w:jc w:val="left"/>
                    <w:rPr>
                      <w:rFonts w:ascii="Times New Roman" w:hAnsi="Times New Roman"/>
                      <w:sz w:val="21"/>
                      <w:szCs w:val="21"/>
                    </w:rPr>
                  </w:pPr>
                  <w:r>
                    <w:rPr>
                      <w:rFonts w:ascii="Times New Roman" w:hAnsi="Times New Roman"/>
                      <w:sz w:val="21"/>
                      <w:szCs w:val="21"/>
                    </w:rPr>
                    <w:t>生活垃圾：</w:t>
                  </w:r>
                  <w:r>
                    <w:rPr>
                      <w:rFonts w:hint="eastAsia" w:ascii="Times New Roman" w:hAnsi="Times New Roman"/>
                      <w:sz w:val="21"/>
                      <w:szCs w:val="21"/>
                    </w:rPr>
                    <w:t>每层设置生活垃圾收集桶，收集后</w:t>
                  </w:r>
                  <w:r>
                    <w:rPr>
                      <w:rFonts w:ascii="Times New Roman" w:hAnsi="Times New Roman"/>
                      <w:sz w:val="21"/>
                      <w:szCs w:val="21"/>
                    </w:rPr>
                    <w:t>每日交由环卫部门统一处理</w:t>
                  </w:r>
                </w:p>
              </w:tc>
              <w:tc>
                <w:tcPr>
                  <w:tcW w:w="147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31F474B">
                  <w:pPr>
                    <w:snapToGrid w:val="0"/>
                    <w:jc w:val="center"/>
                    <w:rPr>
                      <w:sz w:val="21"/>
                      <w:szCs w:val="21"/>
                    </w:rPr>
                  </w:pPr>
                  <w:r>
                    <w:rPr>
                      <w:sz w:val="21"/>
                      <w:szCs w:val="21"/>
                    </w:rPr>
                    <w:t>新建</w:t>
                  </w:r>
                </w:p>
              </w:tc>
            </w:tr>
            <w:tr w14:paraId="4F60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vMerge w:val="continue"/>
                  <w:tcBorders>
                    <w:left w:val="single" w:color="auto" w:sz="4" w:space="0"/>
                    <w:right w:val="single" w:color="auto" w:sz="4" w:space="0"/>
                  </w:tcBorders>
                  <w:vAlign w:val="center"/>
                </w:tcPr>
                <w:p w14:paraId="6D3F1C5D">
                  <w:pPr>
                    <w:widowControl/>
                    <w:jc w:val="left"/>
                    <w:rPr>
                      <w:color w:val="4874CB" w:themeColor="accent1"/>
                      <w:sz w:val="21"/>
                      <w:szCs w:val="21"/>
                      <w14:textFill>
                        <w14:solidFill>
                          <w14:schemeClr w14:val="accent1"/>
                        </w14:solidFill>
                      </w14:textFill>
                    </w:rPr>
                  </w:pPr>
                </w:p>
              </w:tc>
              <w:tc>
                <w:tcPr>
                  <w:tcW w:w="983" w:type="dxa"/>
                  <w:tcBorders>
                    <w:left w:val="single" w:color="auto" w:sz="4" w:space="0"/>
                    <w:right w:val="single" w:color="auto" w:sz="4" w:space="0"/>
                  </w:tcBorders>
                  <w:shd w:val="clear" w:color="auto" w:fill="auto"/>
                  <w:vAlign w:val="center"/>
                </w:tcPr>
                <w:p w14:paraId="15FA2847">
                  <w:pPr>
                    <w:widowControl/>
                    <w:jc w:val="left"/>
                    <w:rPr>
                      <w:sz w:val="21"/>
                      <w:szCs w:val="21"/>
                    </w:rPr>
                  </w:pPr>
                  <w:r>
                    <w:rPr>
                      <w:rFonts w:hint="eastAsia"/>
                      <w:sz w:val="21"/>
                      <w:szCs w:val="21"/>
                    </w:rPr>
                    <w:t>风险防范</w:t>
                  </w:r>
                </w:p>
              </w:tc>
              <w:tc>
                <w:tcPr>
                  <w:tcW w:w="4702"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7CDE2CDA">
                  <w:pPr>
                    <w:pStyle w:val="10"/>
                    <w:adjustRightInd w:val="0"/>
                    <w:snapToGrid w:val="0"/>
                    <w:jc w:val="left"/>
                    <w:rPr>
                      <w:rFonts w:ascii="Times New Roman" w:hAnsi="Times New Roman"/>
                      <w:sz w:val="21"/>
                      <w:szCs w:val="21"/>
                    </w:rPr>
                  </w:pPr>
                  <w:r>
                    <w:rPr>
                      <w:rFonts w:hint="eastAsia" w:ascii="Times New Roman" w:hAnsi="Times New Roman"/>
                      <w:sz w:val="21"/>
                      <w:szCs w:val="21"/>
                    </w:rPr>
                    <w:t>污水处理设施，配套1个容积不小于日排放量的30%(有效容积不小于2.3m</w:t>
                  </w:r>
                  <w:r>
                    <w:rPr>
                      <w:rFonts w:hint="eastAsia" w:ascii="Times New Roman" w:hAnsi="Times New Roman"/>
                      <w:sz w:val="21"/>
                      <w:szCs w:val="21"/>
                      <w:vertAlign w:val="superscript"/>
                    </w:rPr>
                    <w:t>3</w:t>
                  </w:r>
                  <w:r>
                    <w:rPr>
                      <w:rFonts w:hint="eastAsia" w:ascii="Times New Roman" w:hAnsi="Times New Roman"/>
                      <w:sz w:val="21"/>
                      <w:szCs w:val="21"/>
                    </w:rPr>
                    <w:t>)的应急事故池，用于应急事故废水收集</w:t>
                  </w:r>
                </w:p>
                <w:p w14:paraId="3E32434B">
                  <w:pPr>
                    <w:pStyle w:val="10"/>
                    <w:adjustRightInd w:val="0"/>
                    <w:snapToGrid w:val="0"/>
                    <w:jc w:val="left"/>
                    <w:rPr>
                      <w:rFonts w:ascii="Times New Roman" w:hAnsi="Times New Roman"/>
                      <w:sz w:val="21"/>
                      <w:szCs w:val="21"/>
                    </w:rPr>
                  </w:pPr>
                  <w:r>
                    <w:rPr>
                      <w:rFonts w:hint="eastAsia" w:ascii="Times New Roman" w:hAnsi="Times New Roman"/>
                      <w:sz w:val="21"/>
                      <w:szCs w:val="21"/>
                    </w:rPr>
                    <w:t>危险废物贮存点设施：地面做防渗处理</w:t>
                  </w:r>
                </w:p>
              </w:tc>
              <w:tc>
                <w:tcPr>
                  <w:tcW w:w="147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8B0DD24">
                  <w:pPr>
                    <w:snapToGrid w:val="0"/>
                    <w:jc w:val="center"/>
                    <w:rPr>
                      <w:sz w:val="21"/>
                      <w:szCs w:val="21"/>
                    </w:rPr>
                  </w:pPr>
                  <w:r>
                    <w:rPr>
                      <w:rFonts w:hint="eastAsia"/>
                      <w:sz w:val="21"/>
                      <w:szCs w:val="21"/>
                    </w:rPr>
                    <w:t>新建</w:t>
                  </w:r>
                </w:p>
              </w:tc>
            </w:tr>
          </w:tbl>
          <w:p w14:paraId="02D04943">
            <w:pPr>
              <w:adjustRightInd w:val="0"/>
              <w:snapToGrid w:val="0"/>
              <w:spacing w:line="460" w:lineRule="exact"/>
              <w:ind w:firstLine="520" w:firstLineChars="200"/>
            </w:pPr>
            <w:r>
              <w:rPr>
                <w:szCs w:val="26"/>
              </w:rPr>
              <w:fldChar w:fldCharType="begin"/>
            </w:r>
            <w:r>
              <w:rPr>
                <w:szCs w:val="26"/>
              </w:rPr>
              <w:instrText xml:space="preserve"> = 1 \* GB3 </w:instrText>
            </w:r>
            <w:r>
              <w:rPr>
                <w:szCs w:val="26"/>
              </w:rPr>
              <w:fldChar w:fldCharType="separate"/>
            </w:r>
            <w:r>
              <w:rPr>
                <w:szCs w:val="26"/>
              </w:rPr>
              <w:t>①</w:t>
            </w:r>
            <w:r>
              <w:rPr>
                <w:szCs w:val="26"/>
              </w:rPr>
              <w:fldChar w:fldCharType="end"/>
            </w:r>
            <w:r>
              <w:rPr>
                <w:szCs w:val="26"/>
              </w:rPr>
              <w:t>主体工程</w:t>
            </w:r>
          </w:p>
          <w:p w14:paraId="69B61496">
            <w:pPr>
              <w:adjustRightInd w:val="0"/>
              <w:snapToGrid w:val="0"/>
              <w:spacing w:line="460" w:lineRule="exact"/>
              <w:ind w:firstLine="520" w:firstLineChars="200"/>
            </w:pPr>
            <w:r>
              <w:t>项目新建业务综合楼一栋，占地面积为953m</w:t>
            </w:r>
            <w:r>
              <w:rPr>
                <w:vertAlign w:val="superscript"/>
              </w:rPr>
              <w:t>2</w:t>
            </w:r>
            <w:r>
              <w:t>，建筑面积12</w:t>
            </w:r>
            <w:r>
              <w:rPr>
                <w:rFonts w:hint="eastAsia"/>
              </w:rPr>
              <w:t>72.04</w:t>
            </w:r>
            <w:r>
              <w:t>平方米</w:t>
            </w:r>
            <w:r>
              <w:rPr>
                <w:rFonts w:hint="eastAsia"/>
              </w:rPr>
              <w:t>，</w:t>
            </w:r>
            <w:r>
              <w:t>总共有3层。</w:t>
            </w:r>
          </w:p>
          <w:p w14:paraId="2EA5AB2A">
            <w:pPr>
              <w:pStyle w:val="26"/>
              <w:spacing w:line="460" w:lineRule="exact"/>
              <w:ind w:firstLine="520" w:firstLineChars="200"/>
              <w:jc w:val="both"/>
              <w:rPr>
                <w:rFonts w:ascii="Times New Roman" w:eastAsia="宋体" w:cs="Times New Roman"/>
                <w:color w:val="auto"/>
                <w:sz w:val="26"/>
                <w:szCs w:val="26"/>
              </w:rPr>
            </w:pPr>
            <w:r>
              <w:rPr>
                <w:rFonts w:hint="eastAsia" w:ascii="Times New Roman" w:eastAsia="宋体" w:cs="Times New Roman"/>
                <w:color w:val="auto"/>
                <w:sz w:val="26"/>
                <w:szCs w:val="26"/>
              </w:rPr>
              <w:t>1F：建筑面积约522.9m</w:t>
            </w:r>
            <w:r>
              <w:rPr>
                <w:rFonts w:hint="eastAsia" w:ascii="Times New Roman" w:eastAsia="宋体" w:cs="Times New Roman"/>
                <w:color w:val="auto"/>
                <w:sz w:val="26"/>
                <w:szCs w:val="26"/>
                <w:vertAlign w:val="superscript"/>
              </w:rPr>
              <w:t>2</w:t>
            </w:r>
            <w:r>
              <w:rPr>
                <w:rFonts w:hint="eastAsia" w:ascii="Times New Roman" w:eastAsia="宋体" w:cs="Times New Roman"/>
                <w:color w:val="auto"/>
                <w:sz w:val="26"/>
                <w:szCs w:val="26"/>
              </w:rPr>
              <w:t>。设置预防接种、妇幼保健、检验、B超等科室集中于一楼，便于居民就近完成基础医疗和公共卫生服务；挂号收费（收费室）、检验（检验室）、取药（中西药房）形成“一站式”流程，减少患者动线交叉；处置室与检验室相邻便于医废处理；放射科预留位置符合其设备安装需求（独立防护），与CR操作间相邻便于照片处理。</w:t>
            </w:r>
          </w:p>
          <w:p w14:paraId="1ECEFACC">
            <w:pPr>
              <w:adjustRightInd w:val="0"/>
              <w:snapToGrid w:val="0"/>
              <w:spacing w:line="460" w:lineRule="exact"/>
              <w:ind w:firstLine="520" w:firstLineChars="200"/>
              <w:rPr>
                <w:szCs w:val="26"/>
              </w:rPr>
            </w:pPr>
            <w:r>
              <w:rPr>
                <w:rFonts w:hint="eastAsia"/>
                <w:szCs w:val="26"/>
              </w:rPr>
              <w:t>2F：建筑面积约522.9m</w:t>
            </w:r>
            <w:r>
              <w:rPr>
                <w:rFonts w:hint="eastAsia"/>
                <w:szCs w:val="26"/>
                <w:vertAlign w:val="superscript"/>
              </w:rPr>
              <w:t>2</w:t>
            </w:r>
            <w:r>
              <w:rPr>
                <w:rFonts w:hint="eastAsia"/>
                <w:szCs w:val="26"/>
              </w:rPr>
              <w:t>。住院病房独立设置，减少与门诊患者的交叉感染风险；护士站居中布置，便于观察病房及连接治疗室、库房，提高工作效率；中医诊室与全科诊室分设，兼顾中西医服务需求。</w:t>
            </w:r>
          </w:p>
          <w:p w14:paraId="7F638671">
            <w:pPr>
              <w:adjustRightInd w:val="0"/>
              <w:snapToGrid w:val="0"/>
              <w:spacing w:line="460" w:lineRule="exact"/>
              <w:ind w:firstLine="520" w:firstLineChars="200"/>
              <w:rPr>
                <w:szCs w:val="26"/>
              </w:rPr>
            </w:pPr>
            <w:r>
              <w:rPr>
                <w:rFonts w:hint="eastAsia"/>
                <w:szCs w:val="26"/>
              </w:rPr>
              <w:t>3F：建筑面积约226.24m</w:t>
            </w:r>
            <w:r>
              <w:rPr>
                <w:rFonts w:hint="eastAsia"/>
                <w:szCs w:val="26"/>
                <w:vertAlign w:val="superscript"/>
              </w:rPr>
              <w:t>2</w:t>
            </w:r>
            <w:r>
              <w:rPr>
                <w:rFonts w:hint="eastAsia"/>
                <w:szCs w:val="26"/>
              </w:rPr>
              <w:t>。布局具有功能相对独立和集中管理的优点。设置计划生育指导室、观察室等需隐私的科室集中布置，减少干扰；健康信息管理室便于数据管理和信息保密。</w:t>
            </w:r>
          </w:p>
          <w:p w14:paraId="34990461">
            <w:pPr>
              <w:adjustRightInd w:val="0"/>
              <w:snapToGrid w:val="0"/>
              <w:spacing w:line="460" w:lineRule="exact"/>
              <w:ind w:firstLine="520" w:firstLineChars="200"/>
              <w:rPr>
                <w:szCs w:val="26"/>
              </w:rPr>
            </w:pPr>
            <w:r>
              <w:rPr>
                <w:szCs w:val="26"/>
              </w:rPr>
              <w:fldChar w:fldCharType="begin"/>
            </w:r>
            <w:r>
              <w:rPr>
                <w:szCs w:val="26"/>
              </w:rPr>
              <w:instrText xml:space="preserve"> = 2 \* GB3 </w:instrText>
            </w:r>
            <w:r>
              <w:rPr>
                <w:szCs w:val="26"/>
              </w:rPr>
              <w:fldChar w:fldCharType="separate"/>
            </w:r>
            <w:r>
              <w:rPr>
                <w:szCs w:val="26"/>
              </w:rPr>
              <w:t>②</w:t>
            </w:r>
            <w:r>
              <w:rPr>
                <w:szCs w:val="26"/>
              </w:rPr>
              <w:fldChar w:fldCharType="end"/>
            </w:r>
            <w:r>
              <w:rPr>
                <w:szCs w:val="26"/>
              </w:rPr>
              <w:t>辅助工程</w:t>
            </w:r>
          </w:p>
          <w:p w14:paraId="00995E59">
            <w:pPr>
              <w:adjustRightInd w:val="0"/>
              <w:snapToGrid w:val="0"/>
              <w:spacing w:line="460" w:lineRule="exact"/>
              <w:ind w:firstLine="520" w:firstLineChars="200"/>
              <w:rPr>
                <w:szCs w:val="26"/>
              </w:rPr>
            </w:pPr>
            <w:r>
              <w:rPr>
                <w:rFonts w:hint="eastAsia"/>
                <w:szCs w:val="26"/>
              </w:rPr>
              <w:t>办公：位于3F，建筑面积约为70m</w:t>
            </w:r>
            <w:r>
              <w:rPr>
                <w:rFonts w:hint="eastAsia"/>
                <w:szCs w:val="26"/>
                <w:vertAlign w:val="superscript"/>
              </w:rPr>
              <w:t>2</w:t>
            </w:r>
            <w:r>
              <w:rPr>
                <w:rFonts w:hint="eastAsia"/>
                <w:szCs w:val="26"/>
              </w:rPr>
              <w:t>，主要设置了办公室。</w:t>
            </w:r>
          </w:p>
          <w:p w14:paraId="763D6037">
            <w:pPr>
              <w:adjustRightInd w:val="0"/>
              <w:snapToGrid w:val="0"/>
              <w:spacing w:line="460" w:lineRule="exact"/>
              <w:ind w:firstLine="520" w:firstLineChars="200"/>
              <w:rPr>
                <w:szCs w:val="26"/>
              </w:rPr>
            </w:pPr>
            <w:r>
              <w:rPr>
                <w:rFonts w:hint="eastAsia"/>
                <w:szCs w:val="26"/>
              </w:rPr>
              <w:t>值班室/护士站：位于2F，主要为住院部的病人服务。</w:t>
            </w:r>
          </w:p>
          <w:p w14:paraId="049D4F19">
            <w:pPr>
              <w:adjustRightInd w:val="0"/>
              <w:snapToGrid w:val="0"/>
              <w:spacing w:line="460" w:lineRule="exact"/>
              <w:ind w:firstLine="520" w:firstLineChars="200"/>
              <w:rPr>
                <w:szCs w:val="26"/>
              </w:rPr>
            </w:pPr>
            <w:r>
              <w:rPr>
                <w:szCs w:val="26"/>
              </w:rPr>
              <w:fldChar w:fldCharType="begin"/>
            </w:r>
            <w:r>
              <w:rPr>
                <w:szCs w:val="26"/>
              </w:rPr>
              <w:instrText xml:space="preserve"> = 3 \* GB3 </w:instrText>
            </w:r>
            <w:r>
              <w:rPr>
                <w:szCs w:val="26"/>
              </w:rPr>
              <w:fldChar w:fldCharType="separate"/>
            </w:r>
            <w:r>
              <w:rPr>
                <w:szCs w:val="26"/>
              </w:rPr>
              <w:t>③</w:t>
            </w:r>
            <w:r>
              <w:rPr>
                <w:szCs w:val="26"/>
              </w:rPr>
              <w:fldChar w:fldCharType="end"/>
            </w:r>
            <w:r>
              <w:rPr>
                <w:szCs w:val="26"/>
              </w:rPr>
              <w:t>公用工程</w:t>
            </w:r>
          </w:p>
          <w:p w14:paraId="058C22F5">
            <w:pPr>
              <w:adjustRightInd w:val="0"/>
              <w:snapToGrid w:val="0"/>
              <w:spacing w:line="460" w:lineRule="exact"/>
              <w:ind w:firstLine="520" w:firstLineChars="200"/>
              <w:rPr>
                <w:szCs w:val="26"/>
              </w:rPr>
            </w:pPr>
            <w:r>
              <w:rPr>
                <w:szCs w:val="26"/>
              </w:rPr>
              <w:t>供水工程：由市政供水管网供应，满足院区用水需求。</w:t>
            </w:r>
          </w:p>
          <w:p w14:paraId="361A42AF">
            <w:pPr>
              <w:adjustRightInd w:val="0"/>
              <w:snapToGrid w:val="0"/>
              <w:spacing w:line="460" w:lineRule="exact"/>
              <w:ind w:firstLine="520" w:firstLineChars="200"/>
              <w:rPr>
                <w:szCs w:val="26"/>
              </w:rPr>
            </w:pPr>
            <w:r>
              <w:rPr>
                <w:rFonts w:hint="eastAsia"/>
                <w:szCs w:val="26"/>
              </w:rPr>
              <w:t>供热水工程：设置1台70L电热水器集中供应热水。</w:t>
            </w:r>
          </w:p>
          <w:p w14:paraId="0A618C7F">
            <w:pPr>
              <w:adjustRightInd w:val="0"/>
              <w:snapToGrid w:val="0"/>
              <w:spacing w:line="460" w:lineRule="exact"/>
              <w:ind w:firstLine="520" w:firstLineChars="200"/>
              <w:rPr>
                <w:szCs w:val="26"/>
              </w:rPr>
            </w:pPr>
            <w:r>
              <w:rPr>
                <w:szCs w:val="26"/>
              </w:rPr>
              <w:t>供电</w:t>
            </w:r>
            <w:r>
              <w:rPr>
                <w:rFonts w:hint="eastAsia"/>
                <w:szCs w:val="26"/>
              </w:rPr>
              <w:t>工程：由市政供电系统接入10kV公用开闭所，满足项目用电需求。</w:t>
            </w:r>
          </w:p>
          <w:p w14:paraId="3F2B4F57">
            <w:pPr>
              <w:adjustRightInd w:val="0"/>
              <w:snapToGrid w:val="0"/>
              <w:spacing w:line="460" w:lineRule="exact"/>
              <w:ind w:firstLine="520" w:firstLineChars="200"/>
              <w:rPr>
                <w:szCs w:val="26"/>
              </w:rPr>
            </w:pPr>
            <w:r>
              <w:rPr>
                <w:szCs w:val="26"/>
              </w:rPr>
              <w:t>排水</w:t>
            </w:r>
            <w:r>
              <w:rPr>
                <w:rFonts w:hint="eastAsia"/>
                <w:szCs w:val="26"/>
              </w:rPr>
              <w:t>工程</w:t>
            </w:r>
            <w:r>
              <w:rPr>
                <w:szCs w:val="26"/>
              </w:rPr>
              <w:t>：</w:t>
            </w:r>
          </w:p>
          <w:p w14:paraId="17E9D0C3">
            <w:pPr>
              <w:adjustRightInd w:val="0"/>
              <w:snapToGrid w:val="0"/>
              <w:spacing w:line="460" w:lineRule="exact"/>
              <w:ind w:firstLine="520" w:firstLineChars="200"/>
              <w:rPr>
                <w:bCs/>
                <w:szCs w:val="26"/>
              </w:rPr>
            </w:pPr>
            <w:r>
              <w:rPr>
                <w:rFonts w:hint="eastAsia"/>
              </w:rPr>
              <w:t>本项目不设置传染病科及结核病科，医疗废水为一般医疗废水。用水定额综合参照《重庆市水利局、重庆市经济和信息化委员会、重庆市城市管理局、重庆市市场监督管理局关于印发&lt;重庆市第二三产业用水定额(2020年版)&gt;的通知 渝水〔2021〕56号》以及《建筑给排水设计规范》（GB50015-2019）并结合同类型项目用水情况，确定本项目的用水定额。</w:t>
            </w:r>
          </w:p>
          <w:p w14:paraId="7DF8CC95">
            <w:pPr>
              <w:adjustRightInd w:val="0"/>
              <w:snapToGrid w:val="0"/>
              <w:spacing w:line="460" w:lineRule="exact"/>
              <w:ind w:firstLine="520" w:firstLineChars="200"/>
              <w:rPr>
                <w:szCs w:val="26"/>
              </w:rPr>
            </w:pPr>
            <w:r>
              <w:rPr>
                <w:rFonts w:hint="eastAsia"/>
                <w:szCs w:val="26"/>
              </w:rPr>
              <w:t>主要用水量及排水情况如下表2.4-2。</w:t>
            </w:r>
          </w:p>
          <w:p w14:paraId="35C86390">
            <w:pPr>
              <w:adjustRightInd w:val="0"/>
              <w:snapToGrid w:val="0"/>
              <w:spacing w:line="460" w:lineRule="exact"/>
              <w:ind w:firstLine="520" w:firstLineChars="200"/>
              <w:jc w:val="left"/>
              <w:rPr>
                <w:szCs w:val="26"/>
              </w:rPr>
            </w:pPr>
            <w:r>
              <w:rPr>
                <w:rFonts w:hint="eastAsia"/>
                <w:szCs w:val="26"/>
              </w:rPr>
              <w:t>表2.4-2           项目用水排水量估算表</w:t>
            </w:r>
          </w:p>
          <w:tbl>
            <w:tblPr>
              <w:tblStyle w:val="19"/>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91"/>
              <w:gridCol w:w="1027"/>
              <w:gridCol w:w="1099"/>
              <w:gridCol w:w="895"/>
              <w:gridCol w:w="716"/>
              <w:gridCol w:w="770"/>
              <w:gridCol w:w="1065"/>
              <w:gridCol w:w="810"/>
              <w:gridCol w:w="1066"/>
            </w:tblGrid>
            <w:tr w14:paraId="0F93D0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19" w:type="dxa"/>
                  <w:gridSpan w:val="2"/>
                  <w:vAlign w:val="center"/>
                </w:tcPr>
                <w:p w14:paraId="4825C96D">
                  <w:pPr>
                    <w:adjustRightInd w:val="0"/>
                    <w:snapToGrid w:val="0"/>
                    <w:jc w:val="center"/>
                    <w:rPr>
                      <w:sz w:val="21"/>
                      <w:szCs w:val="21"/>
                    </w:rPr>
                  </w:pPr>
                  <w:r>
                    <w:rPr>
                      <w:sz w:val="21"/>
                      <w:szCs w:val="21"/>
                    </w:rPr>
                    <w:t>用水类别</w:t>
                  </w:r>
                </w:p>
              </w:tc>
              <w:tc>
                <w:tcPr>
                  <w:tcW w:w="1099" w:type="dxa"/>
                  <w:vAlign w:val="center"/>
                </w:tcPr>
                <w:p w14:paraId="70CC5DED">
                  <w:pPr>
                    <w:adjustRightInd w:val="0"/>
                    <w:snapToGrid w:val="0"/>
                    <w:jc w:val="center"/>
                    <w:rPr>
                      <w:kern w:val="0"/>
                      <w:sz w:val="21"/>
                      <w:szCs w:val="21"/>
                    </w:rPr>
                  </w:pPr>
                  <w:r>
                    <w:rPr>
                      <w:sz w:val="21"/>
                      <w:szCs w:val="21"/>
                    </w:rPr>
                    <w:t>用水定额</w:t>
                  </w:r>
                </w:p>
              </w:tc>
              <w:tc>
                <w:tcPr>
                  <w:tcW w:w="895" w:type="dxa"/>
                  <w:vAlign w:val="center"/>
                </w:tcPr>
                <w:p w14:paraId="25B1F826">
                  <w:pPr>
                    <w:adjustRightInd w:val="0"/>
                    <w:snapToGrid w:val="0"/>
                    <w:jc w:val="center"/>
                    <w:rPr>
                      <w:kern w:val="0"/>
                      <w:sz w:val="21"/>
                      <w:szCs w:val="21"/>
                    </w:rPr>
                  </w:pPr>
                  <w:r>
                    <w:rPr>
                      <w:sz w:val="21"/>
                      <w:szCs w:val="21"/>
                    </w:rPr>
                    <w:t>用水规模</w:t>
                  </w:r>
                </w:p>
              </w:tc>
              <w:tc>
                <w:tcPr>
                  <w:tcW w:w="716" w:type="dxa"/>
                  <w:vAlign w:val="center"/>
                </w:tcPr>
                <w:p w14:paraId="75DC7D4D">
                  <w:pPr>
                    <w:adjustRightInd w:val="0"/>
                    <w:snapToGrid w:val="0"/>
                    <w:jc w:val="center"/>
                    <w:rPr>
                      <w:kern w:val="0"/>
                      <w:sz w:val="21"/>
                      <w:szCs w:val="21"/>
                    </w:rPr>
                  </w:pPr>
                  <w:r>
                    <w:rPr>
                      <w:sz w:val="21"/>
                      <w:szCs w:val="21"/>
                    </w:rPr>
                    <w:t>年工作天数</w:t>
                  </w:r>
                </w:p>
              </w:tc>
              <w:tc>
                <w:tcPr>
                  <w:tcW w:w="770" w:type="dxa"/>
                  <w:vAlign w:val="center"/>
                </w:tcPr>
                <w:p w14:paraId="16F8331F">
                  <w:pPr>
                    <w:adjustRightInd w:val="0"/>
                    <w:snapToGrid w:val="0"/>
                    <w:jc w:val="center"/>
                    <w:rPr>
                      <w:sz w:val="21"/>
                      <w:szCs w:val="21"/>
                    </w:rPr>
                  </w:pPr>
                  <w:r>
                    <w:rPr>
                      <w:sz w:val="21"/>
                      <w:szCs w:val="21"/>
                    </w:rPr>
                    <w:t>日用水量m</w:t>
                  </w:r>
                  <w:r>
                    <w:rPr>
                      <w:sz w:val="21"/>
                      <w:szCs w:val="21"/>
                      <w:vertAlign w:val="superscript"/>
                    </w:rPr>
                    <w:t>3</w:t>
                  </w:r>
                  <w:r>
                    <w:rPr>
                      <w:sz w:val="21"/>
                      <w:szCs w:val="21"/>
                    </w:rPr>
                    <w:t>/d</w:t>
                  </w:r>
                </w:p>
              </w:tc>
              <w:tc>
                <w:tcPr>
                  <w:tcW w:w="1065" w:type="dxa"/>
                  <w:vAlign w:val="center"/>
                </w:tcPr>
                <w:p w14:paraId="309843D7">
                  <w:pPr>
                    <w:adjustRightInd w:val="0"/>
                    <w:snapToGrid w:val="0"/>
                    <w:jc w:val="center"/>
                    <w:rPr>
                      <w:sz w:val="21"/>
                      <w:szCs w:val="21"/>
                    </w:rPr>
                  </w:pPr>
                  <w:r>
                    <w:rPr>
                      <w:sz w:val="21"/>
                      <w:szCs w:val="21"/>
                    </w:rPr>
                    <w:t>年用水量</w:t>
                  </w:r>
                </w:p>
                <w:p w14:paraId="7C4C97EF">
                  <w:pPr>
                    <w:adjustRightInd w:val="0"/>
                    <w:snapToGrid w:val="0"/>
                    <w:jc w:val="center"/>
                    <w:rPr>
                      <w:sz w:val="21"/>
                      <w:szCs w:val="21"/>
                    </w:rPr>
                  </w:pPr>
                  <w:r>
                    <w:rPr>
                      <w:rFonts w:hint="eastAsia"/>
                      <w:sz w:val="21"/>
                      <w:szCs w:val="21"/>
                    </w:rPr>
                    <w:t>t</w:t>
                  </w:r>
                  <w:r>
                    <w:rPr>
                      <w:sz w:val="21"/>
                      <w:szCs w:val="21"/>
                    </w:rPr>
                    <w:t>/</w:t>
                  </w:r>
                  <w:r>
                    <w:rPr>
                      <w:rFonts w:hint="eastAsia"/>
                      <w:sz w:val="21"/>
                      <w:szCs w:val="21"/>
                    </w:rPr>
                    <w:t>a</w:t>
                  </w:r>
                </w:p>
              </w:tc>
              <w:tc>
                <w:tcPr>
                  <w:tcW w:w="810" w:type="dxa"/>
                  <w:vAlign w:val="center"/>
                </w:tcPr>
                <w:p w14:paraId="530FC6E0">
                  <w:pPr>
                    <w:adjustRightInd w:val="0"/>
                    <w:snapToGrid w:val="0"/>
                    <w:jc w:val="center"/>
                    <w:rPr>
                      <w:sz w:val="21"/>
                      <w:szCs w:val="21"/>
                    </w:rPr>
                  </w:pPr>
                  <w:r>
                    <w:rPr>
                      <w:sz w:val="21"/>
                      <w:szCs w:val="21"/>
                    </w:rPr>
                    <w:t>日排水量</w:t>
                  </w:r>
                </w:p>
                <w:p w14:paraId="6BD4B56D">
                  <w:pPr>
                    <w:adjustRightInd w:val="0"/>
                    <w:snapToGrid w:val="0"/>
                    <w:jc w:val="center"/>
                    <w:rPr>
                      <w:sz w:val="21"/>
                      <w:szCs w:val="21"/>
                    </w:rPr>
                  </w:pPr>
                  <w:r>
                    <w:rPr>
                      <w:sz w:val="21"/>
                      <w:szCs w:val="21"/>
                    </w:rPr>
                    <w:t>m</w:t>
                  </w:r>
                  <w:r>
                    <w:rPr>
                      <w:sz w:val="21"/>
                      <w:szCs w:val="21"/>
                      <w:vertAlign w:val="superscript"/>
                    </w:rPr>
                    <w:t>3</w:t>
                  </w:r>
                  <w:r>
                    <w:rPr>
                      <w:sz w:val="21"/>
                      <w:szCs w:val="21"/>
                    </w:rPr>
                    <w:t>/d</w:t>
                  </w:r>
                </w:p>
              </w:tc>
              <w:tc>
                <w:tcPr>
                  <w:tcW w:w="1066" w:type="dxa"/>
                  <w:vAlign w:val="center"/>
                </w:tcPr>
                <w:p w14:paraId="26EE89C0">
                  <w:pPr>
                    <w:adjustRightInd w:val="0"/>
                    <w:snapToGrid w:val="0"/>
                    <w:jc w:val="center"/>
                    <w:rPr>
                      <w:sz w:val="21"/>
                      <w:szCs w:val="21"/>
                    </w:rPr>
                  </w:pPr>
                  <w:r>
                    <w:rPr>
                      <w:sz w:val="21"/>
                      <w:szCs w:val="21"/>
                    </w:rPr>
                    <w:t>年排水量</w:t>
                  </w:r>
                </w:p>
                <w:p w14:paraId="3666AA84">
                  <w:pPr>
                    <w:adjustRightInd w:val="0"/>
                    <w:snapToGrid w:val="0"/>
                    <w:jc w:val="center"/>
                    <w:rPr>
                      <w:sz w:val="21"/>
                      <w:szCs w:val="21"/>
                    </w:rPr>
                  </w:pPr>
                  <w:r>
                    <w:rPr>
                      <w:rFonts w:hint="eastAsia"/>
                      <w:sz w:val="21"/>
                      <w:szCs w:val="21"/>
                    </w:rPr>
                    <w:t>t</w:t>
                  </w:r>
                  <w:r>
                    <w:rPr>
                      <w:sz w:val="21"/>
                      <w:szCs w:val="21"/>
                    </w:rPr>
                    <w:t>/</w:t>
                  </w:r>
                  <w:r>
                    <w:rPr>
                      <w:rFonts w:hint="eastAsia"/>
                      <w:sz w:val="21"/>
                      <w:szCs w:val="21"/>
                    </w:rPr>
                    <w:t>a</w:t>
                  </w:r>
                </w:p>
              </w:tc>
            </w:tr>
            <w:tr w14:paraId="1944E1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3" w:hRule="atLeast"/>
                <w:jc w:val="center"/>
              </w:trPr>
              <w:tc>
                <w:tcPr>
                  <w:tcW w:w="492" w:type="dxa"/>
                  <w:vMerge w:val="restart"/>
                  <w:vAlign w:val="center"/>
                </w:tcPr>
                <w:p w14:paraId="2A416CE5">
                  <w:pPr>
                    <w:adjustRightInd w:val="0"/>
                    <w:snapToGrid w:val="0"/>
                    <w:jc w:val="center"/>
                    <w:rPr>
                      <w:sz w:val="21"/>
                      <w:szCs w:val="21"/>
                    </w:rPr>
                  </w:pPr>
                  <w:r>
                    <w:rPr>
                      <w:rFonts w:hint="eastAsia"/>
                      <w:sz w:val="21"/>
                      <w:szCs w:val="21"/>
                    </w:rPr>
                    <w:t>医疗废水</w:t>
                  </w:r>
                </w:p>
              </w:tc>
              <w:tc>
                <w:tcPr>
                  <w:tcW w:w="1027" w:type="dxa"/>
                  <w:vAlign w:val="center"/>
                </w:tcPr>
                <w:p w14:paraId="5F933F92">
                  <w:pPr>
                    <w:adjustRightInd w:val="0"/>
                    <w:snapToGrid w:val="0"/>
                    <w:jc w:val="center"/>
                    <w:rPr>
                      <w:sz w:val="21"/>
                      <w:szCs w:val="21"/>
                    </w:rPr>
                  </w:pPr>
                  <w:r>
                    <w:rPr>
                      <w:rFonts w:hint="eastAsia"/>
                      <w:sz w:val="21"/>
                      <w:szCs w:val="21"/>
                    </w:rPr>
                    <w:t>住院部病人</w:t>
                  </w:r>
                </w:p>
              </w:tc>
              <w:tc>
                <w:tcPr>
                  <w:tcW w:w="1099" w:type="dxa"/>
                  <w:vAlign w:val="center"/>
                </w:tcPr>
                <w:p w14:paraId="13425111">
                  <w:pPr>
                    <w:adjustRightInd w:val="0"/>
                    <w:snapToGrid w:val="0"/>
                    <w:jc w:val="center"/>
                    <w:rPr>
                      <w:sz w:val="21"/>
                      <w:szCs w:val="21"/>
                    </w:rPr>
                  </w:pPr>
                  <w:r>
                    <w:rPr>
                      <w:rFonts w:hint="eastAsia"/>
                      <w:sz w:val="21"/>
                      <w:szCs w:val="21"/>
                    </w:rPr>
                    <w:t>300</w:t>
                  </w:r>
                  <w:r>
                    <w:rPr>
                      <w:sz w:val="21"/>
                      <w:szCs w:val="21"/>
                    </w:rPr>
                    <w:t>L/</w:t>
                  </w:r>
                  <w:r>
                    <w:rPr>
                      <w:rFonts w:hint="eastAsia"/>
                      <w:sz w:val="21"/>
                      <w:szCs w:val="21"/>
                    </w:rPr>
                    <w:t>床.天</w:t>
                  </w:r>
                </w:p>
              </w:tc>
              <w:tc>
                <w:tcPr>
                  <w:tcW w:w="895" w:type="dxa"/>
                  <w:vAlign w:val="center"/>
                </w:tcPr>
                <w:p w14:paraId="2045603C">
                  <w:pPr>
                    <w:adjustRightInd w:val="0"/>
                    <w:snapToGrid w:val="0"/>
                    <w:jc w:val="center"/>
                    <w:rPr>
                      <w:sz w:val="21"/>
                      <w:szCs w:val="21"/>
                    </w:rPr>
                  </w:pPr>
                  <w:r>
                    <w:rPr>
                      <w:rFonts w:hint="eastAsia"/>
                      <w:sz w:val="21"/>
                      <w:szCs w:val="21"/>
                    </w:rPr>
                    <w:t>20</w:t>
                  </w:r>
                  <w:r>
                    <w:rPr>
                      <w:sz w:val="21"/>
                      <w:szCs w:val="21"/>
                    </w:rPr>
                    <w:t>床</w:t>
                  </w:r>
                  <w:r>
                    <w:rPr>
                      <w:rFonts w:hint="eastAsia"/>
                      <w:sz w:val="21"/>
                      <w:szCs w:val="21"/>
                    </w:rPr>
                    <w:t>/d</w:t>
                  </w:r>
                </w:p>
              </w:tc>
              <w:tc>
                <w:tcPr>
                  <w:tcW w:w="716" w:type="dxa"/>
                  <w:vMerge w:val="restart"/>
                  <w:vAlign w:val="center"/>
                </w:tcPr>
                <w:p w14:paraId="6E83B0BD">
                  <w:pPr>
                    <w:adjustRightInd w:val="0"/>
                    <w:snapToGrid w:val="0"/>
                    <w:jc w:val="center"/>
                    <w:rPr>
                      <w:kern w:val="0"/>
                      <w:sz w:val="21"/>
                      <w:szCs w:val="21"/>
                    </w:rPr>
                  </w:pPr>
                  <w:r>
                    <w:rPr>
                      <w:rFonts w:hint="eastAsia"/>
                      <w:sz w:val="21"/>
                      <w:szCs w:val="21"/>
                    </w:rPr>
                    <w:t>365</w:t>
                  </w:r>
                  <w:r>
                    <w:rPr>
                      <w:sz w:val="21"/>
                      <w:szCs w:val="21"/>
                    </w:rPr>
                    <w:t>d</w:t>
                  </w:r>
                </w:p>
              </w:tc>
              <w:tc>
                <w:tcPr>
                  <w:tcW w:w="770" w:type="dxa"/>
                  <w:vAlign w:val="center"/>
                </w:tcPr>
                <w:p w14:paraId="0FD773E0">
                  <w:pPr>
                    <w:widowControl/>
                    <w:jc w:val="center"/>
                    <w:textAlignment w:val="center"/>
                    <w:rPr>
                      <w:sz w:val="21"/>
                      <w:szCs w:val="21"/>
                    </w:rPr>
                  </w:pPr>
                  <w:r>
                    <w:rPr>
                      <w:kern w:val="0"/>
                      <w:sz w:val="21"/>
                      <w:szCs w:val="21"/>
                    </w:rPr>
                    <w:t xml:space="preserve">6.00 </w:t>
                  </w:r>
                </w:p>
              </w:tc>
              <w:tc>
                <w:tcPr>
                  <w:tcW w:w="1065" w:type="dxa"/>
                  <w:vAlign w:val="center"/>
                </w:tcPr>
                <w:p w14:paraId="7EF1FEC3">
                  <w:pPr>
                    <w:widowControl/>
                    <w:jc w:val="center"/>
                    <w:textAlignment w:val="center"/>
                    <w:rPr>
                      <w:sz w:val="21"/>
                      <w:szCs w:val="21"/>
                    </w:rPr>
                  </w:pPr>
                  <w:r>
                    <w:rPr>
                      <w:kern w:val="0"/>
                      <w:sz w:val="21"/>
                      <w:szCs w:val="21"/>
                    </w:rPr>
                    <w:t xml:space="preserve">2190.00 </w:t>
                  </w:r>
                </w:p>
              </w:tc>
              <w:tc>
                <w:tcPr>
                  <w:tcW w:w="810" w:type="dxa"/>
                  <w:vAlign w:val="center"/>
                </w:tcPr>
                <w:p w14:paraId="3F539B18">
                  <w:pPr>
                    <w:widowControl/>
                    <w:jc w:val="center"/>
                    <w:textAlignment w:val="center"/>
                    <w:rPr>
                      <w:sz w:val="21"/>
                      <w:szCs w:val="21"/>
                    </w:rPr>
                  </w:pPr>
                  <w:r>
                    <w:rPr>
                      <w:kern w:val="0"/>
                      <w:sz w:val="21"/>
                      <w:szCs w:val="21"/>
                    </w:rPr>
                    <w:t xml:space="preserve">5.40 </w:t>
                  </w:r>
                </w:p>
              </w:tc>
              <w:tc>
                <w:tcPr>
                  <w:tcW w:w="1066" w:type="dxa"/>
                  <w:vAlign w:val="center"/>
                </w:tcPr>
                <w:p w14:paraId="42C55E0F">
                  <w:pPr>
                    <w:widowControl/>
                    <w:jc w:val="center"/>
                    <w:textAlignment w:val="center"/>
                    <w:rPr>
                      <w:sz w:val="21"/>
                      <w:szCs w:val="21"/>
                    </w:rPr>
                  </w:pPr>
                  <w:r>
                    <w:rPr>
                      <w:kern w:val="0"/>
                      <w:sz w:val="21"/>
                      <w:szCs w:val="21"/>
                    </w:rPr>
                    <w:t xml:space="preserve">1971.00 </w:t>
                  </w:r>
                </w:p>
              </w:tc>
            </w:tr>
            <w:tr w14:paraId="1480B4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4" w:hRule="atLeast"/>
                <w:jc w:val="center"/>
              </w:trPr>
              <w:tc>
                <w:tcPr>
                  <w:tcW w:w="492" w:type="dxa"/>
                  <w:vMerge w:val="continue"/>
                  <w:vAlign w:val="center"/>
                </w:tcPr>
                <w:p w14:paraId="2FFFBE76">
                  <w:pPr>
                    <w:adjustRightInd w:val="0"/>
                    <w:snapToGrid w:val="0"/>
                    <w:jc w:val="center"/>
                    <w:rPr>
                      <w:sz w:val="21"/>
                      <w:szCs w:val="21"/>
                    </w:rPr>
                  </w:pPr>
                </w:p>
              </w:tc>
              <w:tc>
                <w:tcPr>
                  <w:tcW w:w="1027" w:type="dxa"/>
                  <w:vAlign w:val="center"/>
                </w:tcPr>
                <w:p w14:paraId="7462A20E">
                  <w:pPr>
                    <w:adjustRightInd w:val="0"/>
                    <w:snapToGrid w:val="0"/>
                    <w:jc w:val="center"/>
                    <w:rPr>
                      <w:sz w:val="21"/>
                      <w:szCs w:val="21"/>
                    </w:rPr>
                  </w:pPr>
                  <w:r>
                    <w:rPr>
                      <w:rFonts w:hint="eastAsia"/>
                      <w:sz w:val="21"/>
                      <w:szCs w:val="21"/>
                    </w:rPr>
                    <w:t>医护人员</w:t>
                  </w:r>
                </w:p>
              </w:tc>
              <w:tc>
                <w:tcPr>
                  <w:tcW w:w="1099" w:type="dxa"/>
                  <w:vAlign w:val="center"/>
                </w:tcPr>
                <w:p w14:paraId="4E3F023E">
                  <w:pPr>
                    <w:adjustRightInd w:val="0"/>
                    <w:snapToGrid w:val="0"/>
                    <w:jc w:val="center"/>
                    <w:rPr>
                      <w:sz w:val="21"/>
                      <w:szCs w:val="21"/>
                    </w:rPr>
                  </w:pPr>
                  <w:r>
                    <w:rPr>
                      <w:rFonts w:hint="eastAsia"/>
                      <w:sz w:val="21"/>
                      <w:szCs w:val="21"/>
                    </w:rPr>
                    <w:t>100</w:t>
                  </w:r>
                  <w:r>
                    <w:rPr>
                      <w:sz w:val="21"/>
                      <w:szCs w:val="21"/>
                    </w:rPr>
                    <w:t>L/</w:t>
                  </w:r>
                  <w:r>
                    <w:rPr>
                      <w:rFonts w:hint="eastAsia"/>
                      <w:sz w:val="21"/>
                      <w:szCs w:val="21"/>
                    </w:rPr>
                    <w:t>人.天</w:t>
                  </w:r>
                </w:p>
              </w:tc>
              <w:tc>
                <w:tcPr>
                  <w:tcW w:w="895" w:type="dxa"/>
                  <w:vAlign w:val="center"/>
                </w:tcPr>
                <w:p w14:paraId="55316171">
                  <w:pPr>
                    <w:adjustRightInd w:val="0"/>
                    <w:snapToGrid w:val="0"/>
                    <w:jc w:val="center"/>
                    <w:rPr>
                      <w:sz w:val="21"/>
                      <w:szCs w:val="21"/>
                    </w:rPr>
                  </w:pPr>
                  <w:r>
                    <w:rPr>
                      <w:rFonts w:hint="eastAsia"/>
                      <w:sz w:val="21"/>
                      <w:szCs w:val="21"/>
                    </w:rPr>
                    <w:t>7</w:t>
                  </w:r>
                  <w:r>
                    <w:rPr>
                      <w:sz w:val="21"/>
                      <w:szCs w:val="21"/>
                    </w:rPr>
                    <w:t>人</w:t>
                  </w:r>
                </w:p>
              </w:tc>
              <w:tc>
                <w:tcPr>
                  <w:tcW w:w="716" w:type="dxa"/>
                  <w:vMerge w:val="continue"/>
                  <w:vAlign w:val="center"/>
                </w:tcPr>
                <w:p w14:paraId="6AC3FEC7">
                  <w:pPr>
                    <w:adjustRightInd w:val="0"/>
                    <w:snapToGrid w:val="0"/>
                    <w:jc w:val="center"/>
                    <w:rPr>
                      <w:sz w:val="21"/>
                      <w:szCs w:val="21"/>
                    </w:rPr>
                  </w:pPr>
                </w:p>
              </w:tc>
              <w:tc>
                <w:tcPr>
                  <w:tcW w:w="770" w:type="dxa"/>
                  <w:vAlign w:val="center"/>
                </w:tcPr>
                <w:p w14:paraId="6C216C95">
                  <w:pPr>
                    <w:widowControl/>
                    <w:jc w:val="center"/>
                    <w:textAlignment w:val="center"/>
                    <w:rPr>
                      <w:sz w:val="21"/>
                      <w:szCs w:val="21"/>
                    </w:rPr>
                  </w:pPr>
                  <w:r>
                    <w:rPr>
                      <w:kern w:val="0"/>
                      <w:sz w:val="21"/>
                      <w:szCs w:val="21"/>
                    </w:rPr>
                    <w:t xml:space="preserve">0.70 </w:t>
                  </w:r>
                </w:p>
              </w:tc>
              <w:tc>
                <w:tcPr>
                  <w:tcW w:w="1065" w:type="dxa"/>
                  <w:vAlign w:val="center"/>
                </w:tcPr>
                <w:p w14:paraId="426604FA">
                  <w:pPr>
                    <w:widowControl/>
                    <w:jc w:val="center"/>
                    <w:textAlignment w:val="center"/>
                    <w:rPr>
                      <w:sz w:val="21"/>
                      <w:szCs w:val="21"/>
                    </w:rPr>
                  </w:pPr>
                  <w:r>
                    <w:rPr>
                      <w:kern w:val="0"/>
                      <w:sz w:val="21"/>
                      <w:szCs w:val="21"/>
                    </w:rPr>
                    <w:t xml:space="preserve">255.50 </w:t>
                  </w:r>
                </w:p>
              </w:tc>
              <w:tc>
                <w:tcPr>
                  <w:tcW w:w="810" w:type="dxa"/>
                  <w:vAlign w:val="center"/>
                </w:tcPr>
                <w:p w14:paraId="6D47197C">
                  <w:pPr>
                    <w:widowControl/>
                    <w:jc w:val="center"/>
                    <w:textAlignment w:val="center"/>
                    <w:rPr>
                      <w:sz w:val="21"/>
                      <w:szCs w:val="21"/>
                    </w:rPr>
                  </w:pPr>
                  <w:r>
                    <w:rPr>
                      <w:kern w:val="0"/>
                      <w:sz w:val="21"/>
                      <w:szCs w:val="21"/>
                    </w:rPr>
                    <w:t xml:space="preserve">0.63 </w:t>
                  </w:r>
                </w:p>
              </w:tc>
              <w:tc>
                <w:tcPr>
                  <w:tcW w:w="1066" w:type="dxa"/>
                  <w:vAlign w:val="center"/>
                </w:tcPr>
                <w:p w14:paraId="4C5EC97D">
                  <w:pPr>
                    <w:widowControl/>
                    <w:jc w:val="center"/>
                    <w:textAlignment w:val="center"/>
                    <w:rPr>
                      <w:sz w:val="21"/>
                      <w:szCs w:val="21"/>
                    </w:rPr>
                  </w:pPr>
                  <w:r>
                    <w:rPr>
                      <w:kern w:val="0"/>
                      <w:sz w:val="21"/>
                      <w:szCs w:val="21"/>
                    </w:rPr>
                    <w:t xml:space="preserve">229.95 </w:t>
                  </w:r>
                </w:p>
              </w:tc>
            </w:tr>
            <w:tr w14:paraId="4C248E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492" w:type="dxa"/>
                  <w:vMerge w:val="continue"/>
                  <w:vAlign w:val="center"/>
                </w:tcPr>
                <w:p w14:paraId="554F39C3">
                  <w:pPr>
                    <w:adjustRightInd w:val="0"/>
                    <w:snapToGrid w:val="0"/>
                    <w:jc w:val="center"/>
                    <w:rPr>
                      <w:sz w:val="21"/>
                      <w:szCs w:val="21"/>
                    </w:rPr>
                  </w:pPr>
                </w:p>
              </w:tc>
              <w:tc>
                <w:tcPr>
                  <w:tcW w:w="1027" w:type="dxa"/>
                  <w:vAlign w:val="center"/>
                </w:tcPr>
                <w:p w14:paraId="43170529">
                  <w:pPr>
                    <w:adjustRightInd w:val="0"/>
                    <w:snapToGrid w:val="0"/>
                    <w:jc w:val="center"/>
                    <w:rPr>
                      <w:sz w:val="21"/>
                      <w:szCs w:val="21"/>
                    </w:rPr>
                  </w:pPr>
                  <w:r>
                    <w:rPr>
                      <w:rFonts w:hint="eastAsia"/>
                      <w:sz w:val="21"/>
                      <w:szCs w:val="21"/>
                    </w:rPr>
                    <w:t>行政后勤人员</w:t>
                  </w:r>
                </w:p>
              </w:tc>
              <w:tc>
                <w:tcPr>
                  <w:tcW w:w="1099" w:type="dxa"/>
                  <w:vAlign w:val="center"/>
                </w:tcPr>
                <w:p w14:paraId="49563FC0">
                  <w:pPr>
                    <w:adjustRightInd w:val="0"/>
                    <w:snapToGrid w:val="0"/>
                    <w:jc w:val="center"/>
                    <w:rPr>
                      <w:sz w:val="21"/>
                      <w:szCs w:val="21"/>
                    </w:rPr>
                  </w:pPr>
                  <w:r>
                    <w:rPr>
                      <w:rFonts w:hint="eastAsia"/>
                      <w:sz w:val="21"/>
                      <w:szCs w:val="21"/>
                    </w:rPr>
                    <w:t>50</w:t>
                  </w:r>
                  <w:r>
                    <w:rPr>
                      <w:sz w:val="21"/>
                      <w:szCs w:val="21"/>
                    </w:rPr>
                    <w:t>L/</w:t>
                  </w:r>
                  <w:r>
                    <w:rPr>
                      <w:rFonts w:hint="eastAsia"/>
                      <w:sz w:val="21"/>
                      <w:szCs w:val="21"/>
                    </w:rPr>
                    <w:t>人.天</w:t>
                  </w:r>
                </w:p>
              </w:tc>
              <w:tc>
                <w:tcPr>
                  <w:tcW w:w="895" w:type="dxa"/>
                  <w:vAlign w:val="center"/>
                </w:tcPr>
                <w:p w14:paraId="28EA9763">
                  <w:pPr>
                    <w:adjustRightInd w:val="0"/>
                    <w:snapToGrid w:val="0"/>
                    <w:jc w:val="center"/>
                    <w:rPr>
                      <w:sz w:val="21"/>
                      <w:szCs w:val="21"/>
                    </w:rPr>
                  </w:pPr>
                  <w:r>
                    <w:rPr>
                      <w:rFonts w:hint="eastAsia"/>
                      <w:sz w:val="21"/>
                      <w:szCs w:val="21"/>
                    </w:rPr>
                    <w:t>2人</w:t>
                  </w:r>
                </w:p>
              </w:tc>
              <w:tc>
                <w:tcPr>
                  <w:tcW w:w="716" w:type="dxa"/>
                  <w:vMerge w:val="continue"/>
                  <w:vAlign w:val="center"/>
                </w:tcPr>
                <w:p w14:paraId="781D1553">
                  <w:pPr>
                    <w:adjustRightInd w:val="0"/>
                    <w:snapToGrid w:val="0"/>
                    <w:jc w:val="center"/>
                    <w:rPr>
                      <w:sz w:val="21"/>
                      <w:szCs w:val="21"/>
                    </w:rPr>
                  </w:pPr>
                </w:p>
              </w:tc>
              <w:tc>
                <w:tcPr>
                  <w:tcW w:w="770" w:type="dxa"/>
                  <w:vAlign w:val="center"/>
                </w:tcPr>
                <w:p w14:paraId="3D6FA502">
                  <w:pPr>
                    <w:widowControl/>
                    <w:jc w:val="center"/>
                    <w:textAlignment w:val="center"/>
                    <w:rPr>
                      <w:sz w:val="21"/>
                      <w:szCs w:val="21"/>
                    </w:rPr>
                  </w:pPr>
                  <w:r>
                    <w:rPr>
                      <w:kern w:val="0"/>
                      <w:sz w:val="21"/>
                      <w:szCs w:val="21"/>
                    </w:rPr>
                    <w:t xml:space="preserve">0.10 </w:t>
                  </w:r>
                </w:p>
              </w:tc>
              <w:tc>
                <w:tcPr>
                  <w:tcW w:w="1065" w:type="dxa"/>
                  <w:vAlign w:val="center"/>
                </w:tcPr>
                <w:p w14:paraId="03AE04F5">
                  <w:pPr>
                    <w:widowControl/>
                    <w:jc w:val="center"/>
                    <w:textAlignment w:val="center"/>
                    <w:rPr>
                      <w:sz w:val="21"/>
                      <w:szCs w:val="21"/>
                    </w:rPr>
                  </w:pPr>
                  <w:r>
                    <w:rPr>
                      <w:kern w:val="0"/>
                      <w:sz w:val="21"/>
                      <w:szCs w:val="21"/>
                    </w:rPr>
                    <w:t xml:space="preserve">36.50 </w:t>
                  </w:r>
                </w:p>
              </w:tc>
              <w:tc>
                <w:tcPr>
                  <w:tcW w:w="810" w:type="dxa"/>
                  <w:vAlign w:val="center"/>
                </w:tcPr>
                <w:p w14:paraId="7F4F6752">
                  <w:pPr>
                    <w:widowControl/>
                    <w:jc w:val="center"/>
                    <w:textAlignment w:val="center"/>
                    <w:rPr>
                      <w:sz w:val="21"/>
                      <w:szCs w:val="21"/>
                    </w:rPr>
                  </w:pPr>
                  <w:r>
                    <w:rPr>
                      <w:kern w:val="0"/>
                      <w:sz w:val="21"/>
                      <w:szCs w:val="21"/>
                    </w:rPr>
                    <w:t xml:space="preserve">0.09 </w:t>
                  </w:r>
                </w:p>
              </w:tc>
              <w:tc>
                <w:tcPr>
                  <w:tcW w:w="1066" w:type="dxa"/>
                  <w:vAlign w:val="center"/>
                </w:tcPr>
                <w:p w14:paraId="1993C7B9">
                  <w:pPr>
                    <w:widowControl/>
                    <w:jc w:val="center"/>
                    <w:textAlignment w:val="center"/>
                    <w:rPr>
                      <w:sz w:val="21"/>
                      <w:szCs w:val="21"/>
                    </w:rPr>
                  </w:pPr>
                  <w:r>
                    <w:rPr>
                      <w:kern w:val="0"/>
                      <w:sz w:val="21"/>
                      <w:szCs w:val="21"/>
                    </w:rPr>
                    <w:t xml:space="preserve">32.85 </w:t>
                  </w:r>
                </w:p>
              </w:tc>
            </w:tr>
            <w:tr w14:paraId="27B07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62" w:hRule="atLeast"/>
                <w:jc w:val="center"/>
              </w:trPr>
              <w:tc>
                <w:tcPr>
                  <w:tcW w:w="492" w:type="dxa"/>
                  <w:vMerge w:val="continue"/>
                  <w:vAlign w:val="center"/>
                </w:tcPr>
                <w:p w14:paraId="239888F3">
                  <w:pPr>
                    <w:adjustRightInd w:val="0"/>
                    <w:snapToGrid w:val="0"/>
                    <w:jc w:val="center"/>
                    <w:rPr>
                      <w:sz w:val="21"/>
                      <w:szCs w:val="21"/>
                    </w:rPr>
                  </w:pPr>
                </w:p>
              </w:tc>
              <w:tc>
                <w:tcPr>
                  <w:tcW w:w="1027" w:type="dxa"/>
                  <w:vAlign w:val="center"/>
                </w:tcPr>
                <w:p w14:paraId="2C17DC7D">
                  <w:pPr>
                    <w:adjustRightInd w:val="0"/>
                    <w:snapToGrid w:val="0"/>
                    <w:jc w:val="center"/>
                    <w:rPr>
                      <w:sz w:val="21"/>
                      <w:szCs w:val="21"/>
                    </w:rPr>
                  </w:pPr>
                  <w:r>
                    <w:rPr>
                      <w:rFonts w:hint="eastAsia"/>
                      <w:sz w:val="21"/>
                      <w:szCs w:val="21"/>
                    </w:rPr>
                    <w:t>门诊人员</w:t>
                  </w:r>
                </w:p>
              </w:tc>
              <w:tc>
                <w:tcPr>
                  <w:tcW w:w="1099" w:type="dxa"/>
                  <w:vAlign w:val="center"/>
                </w:tcPr>
                <w:p w14:paraId="59A8D70E">
                  <w:pPr>
                    <w:adjustRightInd w:val="0"/>
                    <w:snapToGrid w:val="0"/>
                    <w:jc w:val="center"/>
                    <w:rPr>
                      <w:sz w:val="21"/>
                      <w:szCs w:val="21"/>
                    </w:rPr>
                  </w:pPr>
                  <w:r>
                    <w:rPr>
                      <w:rFonts w:hint="eastAsia"/>
                      <w:sz w:val="21"/>
                      <w:szCs w:val="21"/>
                    </w:rPr>
                    <w:t>15</w:t>
                  </w:r>
                  <w:r>
                    <w:rPr>
                      <w:sz w:val="21"/>
                      <w:szCs w:val="21"/>
                    </w:rPr>
                    <w:t>L/人</w:t>
                  </w:r>
                  <w:r>
                    <w:rPr>
                      <w:rFonts w:hint="eastAsia"/>
                      <w:sz w:val="21"/>
                      <w:szCs w:val="21"/>
                    </w:rPr>
                    <w:t>.次</w:t>
                  </w:r>
                </w:p>
              </w:tc>
              <w:tc>
                <w:tcPr>
                  <w:tcW w:w="895" w:type="dxa"/>
                  <w:vAlign w:val="center"/>
                </w:tcPr>
                <w:p w14:paraId="76C44855">
                  <w:pPr>
                    <w:adjustRightInd w:val="0"/>
                    <w:snapToGrid w:val="0"/>
                    <w:jc w:val="center"/>
                    <w:rPr>
                      <w:sz w:val="21"/>
                      <w:szCs w:val="21"/>
                    </w:rPr>
                  </w:pPr>
                  <w:r>
                    <w:rPr>
                      <w:rFonts w:hint="eastAsia"/>
                      <w:sz w:val="21"/>
                      <w:szCs w:val="21"/>
                    </w:rPr>
                    <w:t>25人</w:t>
                  </w:r>
                </w:p>
              </w:tc>
              <w:tc>
                <w:tcPr>
                  <w:tcW w:w="716" w:type="dxa"/>
                  <w:vMerge w:val="continue"/>
                  <w:vAlign w:val="center"/>
                </w:tcPr>
                <w:p w14:paraId="62EC15DC">
                  <w:pPr>
                    <w:adjustRightInd w:val="0"/>
                    <w:snapToGrid w:val="0"/>
                    <w:jc w:val="center"/>
                    <w:rPr>
                      <w:sz w:val="21"/>
                      <w:szCs w:val="21"/>
                    </w:rPr>
                  </w:pPr>
                </w:p>
              </w:tc>
              <w:tc>
                <w:tcPr>
                  <w:tcW w:w="770" w:type="dxa"/>
                  <w:vAlign w:val="center"/>
                </w:tcPr>
                <w:p w14:paraId="3197482E">
                  <w:pPr>
                    <w:widowControl/>
                    <w:jc w:val="center"/>
                    <w:textAlignment w:val="center"/>
                    <w:rPr>
                      <w:sz w:val="21"/>
                      <w:szCs w:val="21"/>
                    </w:rPr>
                  </w:pPr>
                  <w:r>
                    <w:rPr>
                      <w:kern w:val="0"/>
                      <w:sz w:val="21"/>
                      <w:szCs w:val="21"/>
                    </w:rPr>
                    <w:t xml:space="preserve">0.38 </w:t>
                  </w:r>
                </w:p>
              </w:tc>
              <w:tc>
                <w:tcPr>
                  <w:tcW w:w="1065" w:type="dxa"/>
                  <w:vAlign w:val="center"/>
                </w:tcPr>
                <w:p w14:paraId="5AFBF56D">
                  <w:pPr>
                    <w:widowControl/>
                    <w:jc w:val="center"/>
                    <w:textAlignment w:val="center"/>
                    <w:rPr>
                      <w:sz w:val="21"/>
                      <w:szCs w:val="21"/>
                    </w:rPr>
                  </w:pPr>
                  <w:r>
                    <w:rPr>
                      <w:kern w:val="0"/>
                      <w:sz w:val="21"/>
                      <w:szCs w:val="21"/>
                    </w:rPr>
                    <w:t xml:space="preserve">136.88 </w:t>
                  </w:r>
                </w:p>
              </w:tc>
              <w:tc>
                <w:tcPr>
                  <w:tcW w:w="810" w:type="dxa"/>
                  <w:vAlign w:val="center"/>
                </w:tcPr>
                <w:p w14:paraId="00933CB4">
                  <w:pPr>
                    <w:widowControl/>
                    <w:jc w:val="center"/>
                    <w:textAlignment w:val="center"/>
                    <w:rPr>
                      <w:sz w:val="21"/>
                      <w:szCs w:val="21"/>
                    </w:rPr>
                  </w:pPr>
                  <w:r>
                    <w:rPr>
                      <w:kern w:val="0"/>
                      <w:sz w:val="21"/>
                      <w:szCs w:val="21"/>
                    </w:rPr>
                    <w:t xml:space="preserve">0.34 </w:t>
                  </w:r>
                </w:p>
              </w:tc>
              <w:tc>
                <w:tcPr>
                  <w:tcW w:w="1066" w:type="dxa"/>
                  <w:vAlign w:val="center"/>
                </w:tcPr>
                <w:p w14:paraId="3ED71E4B">
                  <w:pPr>
                    <w:widowControl/>
                    <w:jc w:val="center"/>
                    <w:textAlignment w:val="center"/>
                    <w:rPr>
                      <w:sz w:val="21"/>
                      <w:szCs w:val="21"/>
                    </w:rPr>
                  </w:pPr>
                  <w:r>
                    <w:rPr>
                      <w:kern w:val="0"/>
                      <w:sz w:val="21"/>
                      <w:szCs w:val="21"/>
                    </w:rPr>
                    <w:t xml:space="preserve">123.19 </w:t>
                  </w:r>
                </w:p>
              </w:tc>
            </w:tr>
            <w:tr w14:paraId="6AE058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92" w:type="dxa"/>
                  <w:vMerge w:val="continue"/>
                  <w:vAlign w:val="center"/>
                </w:tcPr>
                <w:p w14:paraId="6497DCC9">
                  <w:pPr>
                    <w:adjustRightInd w:val="0"/>
                    <w:snapToGrid w:val="0"/>
                    <w:jc w:val="center"/>
                    <w:rPr>
                      <w:sz w:val="21"/>
                      <w:szCs w:val="21"/>
                    </w:rPr>
                  </w:pPr>
                </w:p>
              </w:tc>
              <w:tc>
                <w:tcPr>
                  <w:tcW w:w="1027" w:type="dxa"/>
                  <w:vAlign w:val="center"/>
                </w:tcPr>
                <w:p w14:paraId="009EF431">
                  <w:pPr>
                    <w:adjustRightInd w:val="0"/>
                    <w:snapToGrid w:val="0"/>
                    <w:jc w:val="center"/>
                    <w:rPr>
                      <w:sz w:val="21"/>
                      <w:szCs w:val="21"/>
                    </w:rPr>
                  </w:pPr>
                  <w:r>
                    <w:rPr>
                      <w:rFonts w:hint="eastAsia"/>
                      <w:sz w:val="21"/>
                      <w:szCs w:val="21"/>
                    </w:rPr>
                    <w:t>洗衣</w:t>
                  </w:r>
                </w:p>
                <w:p w14:paraId="7D897A97">
                  <w:pPr>
                    <w:adjustRightInd w:val="0"/>
                    <w:snapToGrid w:val="0"/>
                    <w:jc w:val="center"/>
                    <w:rPr>
                      <w:sz w:val="21"/>
                      <w:szCs w:val="21"/>
                    </w:rPr>
                  </w:pPr>
                  <w:r>
                    <w:rPr>
                      <w:rFonts w:hint="eastAsia"/>
                      <w:sz w:val="21"/>
                      <w:szCs w:val="21"/>
                    </w:rPr>
                    <w:t>用水</w:t>
                  </w:r>
                </w:p>
              </w:tc>
              <w:tc>
                <w:tcPr>
                  <w:tcW w:w="1099" w:type="dxa"/>
                  <w:vAlign w:val="center"/>
                </w:tcPr>
                <w:p w14:paraId="4DB30483">
                  <w:pPr>
                    <w:adjustRightInd w:val="0"/>
                    <w:snapToGrid w:val="0"/>
                    <w:jc w:val="center"/>
                    <w:rPr>
                      <w:sz w:val="21"/>
                      <w:szCs w:val="21"/>
                    </w:rPr>
                  </w:pPr>
                  <w:r>
                    <w:rPr>
                      <w:rFonts w:hint="eastAsia"/>
                      <w:kern w:val="0"/>
                      <w:sz w:val="21"/>
                      <w:szCs w:val="21"/>
                    </w:rPr>
                    <w:t>40L/kg</w:t>
                  </w:r>
                </w:p>
              </w:tc>
              <w:tc>
                <w:tcPr>
                  <w:tcW w:w="895" w:type="dxa"/>
                  <w:vAlign w:val="center"/>
                </w:tcPr>
                <w:p w14:paraId="60DAE6A0">
                  <w:pPr>
                    <w:adjustRightInd w:val="0"/>
                    <w:snapToGrid w:val="0"/>
                    <w:jc w:val="center"/>
                    <w:rPr>
                      <w:sz w:val="21"/>
                      <w:szCs w:val="21"/>
                    </w:rPr>
                  </w:pPr>
                  <w:r>
                    <w:rPr>
                      <w:rFonts w:hint="eastAsia"/>
                      <w:sz w:val="21"/>
                      <w:szCs w:val="21"/>
                    </w:rPr>
                    <w:t>25kg</w:t>
                  </w:r>
                </w:p>
              </w:tc>
              <w:tc>
                <w:tcPr>
                  <w:tcW w:w="716" w:type="dxa"/>
                  <w:vMerge w:val="continue"/>
                  <w:vAlign w:val="center"/>
                </w:tcPr>
                <w:p w14:paraId="4D062BAE">
                  <w:pPr>
                    <w:adjustRightInd w:val="0"/>
                    <w:snapToGrid w:val="0"/>
                    <w:jc w:val="center"/>
                    <w:rPr>
                      <w:sz w:val="21"/>
                      <w:szCs w:val="21"/>
                    </w:rPr>
                  </w:pPr>
                </w:p>
              </w:tc>
              <w:tc>
                <w:tcPr>
                  <w:tcW w:w="770" w:type="dxa"/>
                  <w:vAlign w:val="center"/>
                </w:tcPr>
                <w:p w14:paraId="16E34C26">
                  <w:pPr>
                    <w:widowControl/>
                    <w:jc w:val="center"/>
                    <w:textAlignment w:val="center"/>
                    <w:rPr>
                      <w:sz w:val="21"/>
                      <w:szCs w:val="21"/>
                    </w:rPr>
                  </w:pPr>
                  <w:r>
                    <w:rPr>
                      <w:kern w:val="0"/>
                      <w:sz w:val="21"/>
                      <w:szCs w:val="21"/>
                    </w:rPr>
                    <w:t xml:space="preserve">1.00 </w:t>
                  </w:r>
                </w:p>
              </w:tc>
              <w:tc>
                <w:tcPr>
                  <w:tcW w:w="1065" w:type="dxa"/>
                  <w:vAlign w:val="center"/>
                </w:tcPr>
                <w:p w14:paraId="5D3C6BC6">
                  <w:pPr>
                    <w:widowControl/>
                    <w:jc w:val="center"/>
                    <w:textAlignment w:val="center"/>
                    <w:rPr>
                      <w:sz w:val="21"/>
                      <w:szCs w:val="21"/>
                    </w:rPr>
                  </w:pPr>
                  <w:r>
                    <w:rPr>
                      <w:kern w:val="0"/>
                      <w:sz w:val="21"/>
                      <w:szCs w:val="21"/>
                    </w:rPr>
                    <w:t xml:space="preserve">365.00 </w:t>
                  </w:r>
                </w:p>
              </w:tc>
              <w:tc>
                <w:tcPr>
                  <w:tcW w:w="810" w:type="dxa"/>
                  <w:vAlign w:val="center"/>
                </w:tcPr>
                <w:p w14:paraId="314B25E4">
                  <w:pPr>
                    <w:widowControl/>
                    <w:jc w:val="center"/>
                    <w:textAlignment w:val="center"/>
                    <w:rPr>
                      <w:sz w:val="21"/>
                      <w:szCs w:val="21"/>
                    </w:rPr>
                  </w:pPr>
                  <w:r>
                    <w:rPr>
                      <w:kern w:val="0"/>
                      <w:sz w:val="21"/>
                      <w:szCs w:val="21"/>
                    </w:rPr>
                    <w:t xml:space="preserve">0.90 </w:t>
                  </w:r>
                </w:p>
              </w:tc>
              <w:tc>
                <w:tcPr>
                  <w:tcW w:w="1066" w:type="dxa"/>
                  <w:vAlign w:val="center"/>
                </w:tcPr>
                <w:p w14:paraId="2FEAB27D">
                  <w:pPr>
                    <w:widowControl/>
                    <w:jc w:val="center"/>
                    <w:textAlignment w:val="center"/>
                    <w:rPr>
                      <w:sz w:val="21"/>
                      <w:szCs w:val="21"/>
                    </w:rPr>
                  </w:pPr>
                  <w:r>
                    <w:rPr>
                      <w:kern w:val="0"/>
                      <w:sz w:val="21"/>
                      <w:szCs w:val="21"/>
                    </w:rPr>
                    <w:t xml:space="preserve">328.50 </w:t>
                  </w:r>
                </w:p>
              </w:tc>
            </w:tr>
            <w:tr w14:paraId="5154DC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92" w:type="dxa"/>
                  <w:vMerge w:val="continue"/>
                  <w:vAlign w:val="center"/>
                </w:tcPr>
                <w:p w14:paraId="0657C28D">
                  <w:pPr>
                    <w:adjustRightInd w:val="0"/>
                    <w:snapToGrid w:val="0"/>
                    <w:jc w:val="center"/>
                    <w:rPr>
                      <w:sz w:val="21"/>
                      <w:szCs w:val="21"/>
                    </w:rPr>
                  </w:pPr>
                </w:p>
              </w:tc>
              <w:tc>
                <w:tcPr>
                  <w:tcW w:w="1027" w:type="dxa"/>
                  <w:vAlign w:val="center"/>
                </w:tcPr>
                <w:p w14:paraId="3341DEE8">
                  <w:pPr>
                    <w:adjustRightInd w:val="0"/>
                    <w:snapToGrid w:val="0"/>
                    <w:jc w:val="center"/>
                    <w:rPr>
                      <w:sz w:val="21"/>
                      <w:szCs w:val="21"/>
                    </w:rPr>
                  </w:pPr>
                  <w:r>
                    <w:rPr>
                      <w:rFonts w:hint="eastAsia"/>
                      <w:sz w:val="21"/>
                      <w:szCs w:val="21"/>
                    </w:rPr>
                    <w:t>清洁拖地用水</w:t>
                  </w:r>
                </w:p>
              </w:tc>
              <w:tc>
                <w:tcPr>
                  <w:tcW w:w="1099" w:type="dxa"/>
                  <w:vAlign w:val="center"/>
                </w:tcPr>
                <w:p w14:paraId="6018FC25">
                  <w:pPr>
                    <w:adjustRightInd w:val="0"/>
                    <w:snapToGrid w:val="0"/>
                    <w:jc w:val="center"/>
                    <w:rPr>
                      <w:kern w:val="0"/>
                      <w:sz w:val="21"/>
                      <w:szCs w:val="21"/>
                    </w:rPr>
                  </w:pPr>
                  <w:r>
                    <w:rPr>
                      <w:rFonts w:hint="eastAsia"/>
                      <w:kern w:val="0"/>
                      <w:sz w:val="21"/>
                      <w:szCs w:val="21"/>
                    </w:rPr>
                    <w:t>0.2L/m</w:t>
                  </w:r>
                  <w:r>
                    <w:rPr>
                      <w:rFonts w:hint="eastAsia"/>
                      <w:kern w:val="0"/>
                      <w:sz w:val="21"/>
                      <w:szCs w:val="21"/>
                      <w:vertAlign w:val="superscript"/>
                    </w:rPr>
                    <w:t>2</w:t>
                  </w:r>
                  <w:r>
                    <w:rPr>
                      <w:rFonts w:hint="eastAsia"/>
                      <w:kern w:val="0"/>
                      <w:sz w:val="21"/>
                      <w:szCs w:val="21"/>
                    </w:rPr>
                    <w:t>·d</w:t>
                  </w:r>
                </w:p>
              </w:tc>
              <w:tc>
                <w:tcPr>
                  <w:tcW w:w="895" w:type="dxa"/>
                  <w:vAlign w:val="center"/>
                </w:tcPr>
                <w:p w14:paraId="52B56C18">
                  <w:pPr>
                    <w:adjustRightInd w:val="0"/>
                    <w:snapToGrid w:val="0"/>
                    <w:jc w:val="center"/>
                    <w:rPr>
                      <w:sz w:val="21"/>
                      <w:szCs w:val="21"/>
                    </w:rPr>
                  </w:pPr>
                  <w:r>
                    <w:rPr>
                      <w:rFonts w:hint="eastAsia"/>
                      <w:sz w:val="21"/>
                      <w:szCs w:val="21"/>
                    </w:rPr>
                    <w:t>1272.04m</w:t>
                  </w:r>
                  <w:r>
                    <w:rPr>
                      <w:rFonts w:hint="eastAsia"/>
                      <w:sz w:val="21"/>
                      <w:szCs w:val="21"/>
                      <w:vertAlign w:val="superscript"/>
                    </w:rPr>
                    <w:t>2</w:t>
                  </w:r>
                </w:p>
              </w:tc>
              <w:tc>
                <w:tcPr>
                  <w:tcW w:w="716" w:type="dxa"/>
                  <w:vMerge w:val="continue"/>
                  <w:vAlign w:val="center"/>
                </w:tcPr>
                <w:p w14:paraId="13806069">
                  <w:pPr>
                    <w:adjustRightInd w:val="0"/>
                    <w:snapToGrid w:val="0"/>
                    <w:jc w:val="center"/>
                    <w:rPr>
                      <w:sz w:val="21"/>
                      <w:szCs w:val="21"/>
                    </w:rPr>
                  </w:pPr>
                </w:p>
              </w:tc>
              <w:tc>
                <w:tcPr>
                  <w:tcW w:w="770" w:type="dxa"/>
                  <w:vAlign w:val="center"/>
                </w:tcPr>
                <w:p w14:paraId="0C0E5811">
                  <w:pPr>
                    <w:widowControl/>
                    <w:jc w:val="center"/>
                    <w:textAlignment w:val="center"/>
                    <w:rPr>
                      <w:sz w:val="21"/>
                      <w:szCs w:val="21"/>
                    </w:rPr>
                  </w:pPr>
                  <w:r>
                    <w:rPr>
                      <w:kern w:val="0"/>
                      <w:sz w:val="21"/>
                      <w:szCs w:val="21"/>
                    </w:rPr>
                    <w:t xml:space="preserve">0.25 </w:t>
                  </w:r>
                </w:p>
              </w:tc>
              <w:tc>
                <w:tcPr>
                  <w:tcW w:w="1065" w:type="dxa"/>
                  <w:vAlign w:val="center"/>
                </w:tcPr>
                <w:p w14:paraId="0E6676A6">
                  <w:pPr>
                    <w:widowControl/>
                    <w:jc w:val="center"/>
                    <w:textAlignment w:val="center"/>
                    <w:rPr>
                      <w:sz w:val="21"/>
                      <w:szCs w:val="21"/>
                    </w:rPr>
                  </w:pPr>
                  <w:r>
                    <w:rPr>
                      <w:kern w:val="0"/>
                      <w:sz w:val="21"/>
                      <w:szCs w:val="21"/>
                    </w:rPr>
                    <w:t xml:space="preserve">92.86 </w:t>
                  </w:r>
                </w:p>
              </w:tc>
              <w:tc>
                <w:tcPr>
                  <w:tcW w:w="810" w:type="dxa"/>
                  <w:vAlign w:val="center"/>
                </w:tcPr>
                <w:p w14:paraId="0B591958">
                  <w:pPr>
                    <w:widowControl/>
                    <w:jc w:val="center"/>
                    <w:textAlignment w:val="center"/>
                    <w:rPr>
                      <w:sz w:val="21"/>
                      <w:szCs w:val="21"/>
                    </w:rPr>
                  </w:pPr>
                  <w:r>
                    <w:rPr>
                      <w:kern w:val="0"/>
                      <w:sz w:val="21"/>
                      <w:szCs w:val="21"/>
                    </w:rPr>
                    <w:t xml:space="preserve">0.23 </w:t>
                  </w:r>
                </w:p>
              </w:tc>
              <w:tc>
                <w:tcPr>
                  <w:tcW w:w="1066" w:type="dxa"/>
                  <w:vAlign w:val="center"/>
                </w:tcPr>
                <w:p w14:paraId="59F848CC">
                  <w:pPr>
                    <w:widowControl/>
                    <w:jc w:val="center"/>
                    <w:textAlignment w:val="center"/>
                    <w:rPr>
                      <w:sz w:val="21"/>
                      <w:szCs w:val="21"/>
                    </w:rPr>
                  </w:pPr>
                  <w:r>
                    <w:rPr>
                      <w:kern w:val="0"/>
                      <w:sz w:val="21"/>
                      <w:szCs w:val="21"/>
                    </w:rPr>
                    <w:t xml:space="preserve">83.57 </w:t>
                  </w:r>
                </w:p>
              </w:tc>
            </w:tr>
            <w:tr w14:paraId="365E37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2" w:hRule="atLeast"/>
                <w:jc w:val="center"/>
              </w:trPr>
              <w:tc>
                <w:tcPr>
                  <w:tcW w:w="4229" w:type="dxa"/>
                  <w:gridSpan w:val="5"/>
                  <w:vAlign w:val="center"/>
                </w:tcPr>
                <w:p w14:paraId="0F32A6B0">
                  <w:pPr>
                    <w:adjustRightInd w:val="0"/>
                    <w:snapToGrid w:val="0"/>
                    <w:jc w:val="center"/>
                    <w:rPr>
                      <w:kern w:val="0"/>
                      <w:sz w:val="21"/>
                      <w:szCs w:val="21"/>
                    </w:rPr>
                  </w:pPr>
                  <w:r>
                    <w:rPr>
                      <w:sz w:val="21"/>
                      <w:szCs w:val="21"/>
                    </w:rPr>
                    <w:t>合计</w:t>
                  </w:r>
                </w:p>
              </w:tc>
              <w:tc>
                <w:tcPr>
                  <w:tcW w:w="770" w:type="dxa"/>
                  <w:vAlign w:val="center"/>
                </w:tcPr>
                <w:p w14:paraId="631C6F9A">
                  <w:pPr>
                    <w:widowControl/>
                    <w:jc w:val="center"/>
                    <w:textAlignment w:val="center"/>
                    <w:rPr>
                      <w:sz w:val="21"/>
                      <w:szCs w:val="21"/>
                    </w:rPr>
                  </w:pPr>
                  <w:r>
                    <w:rPr>
                      <w:kern w:val="0"/>
                      <w:sz w:val="21"/>
                      <w:szCs w:val="21"/>
                    </w:rPr>
                    <w:t xml:space="preserve">8.43 </w:t>
                  </w:r>
                </w:p>
              </w:tc>
              <w:tc>
                <w:tcPr>
                  <w:tcW w:w="1065" w:type="dxa"/>
                  <w:vAlign w:val="center"/>
                </w:tcPr>
                <w:p w14:paraId="0F1D9E99">
                  <w:pPr>
                    <w:widowControl/>
                    <w:jc w:val="center"/>
                    <w:textAlignment w:val="center"/>
                    <w:rPr>
                      <w:sz w:val="21"/>
                      <w:szCs w:val="21"/>
                    </w:rPr>
                  </w:pPr>
                  <w:r>
                    <w:rPr>
                      <w:kern w:val="0"/>
                      <w:sz w:val="21"/>
                      <w:szCs w:val="21"/>
                    </w:rPr>
                    <w:t xml:space="preserve">3076.73 </w:t>
                  </w:r>
                </w:p>
              </w:tc>
              <w:tc>
                <w:tcPr>
                  <w:tcW w:w="810" w:type="dxa"/>
                  <w:vAlign w:val="center"/>
                </w:tcPr>
                <w:p w14:paraId="0916C6F2">
                  <w:pPr>
                    <w:widowControl/>
                    <w:jc w:val="center"/>
                    <w:textAlignment w:val="center"/>
                    <w:rPr>
                      <w:sz w:val="21"/>
                      <w:szCs w:val="21"/>
                    </w:rPr>
                  </w:pPr>
                  <w:r>
                    <w:rPr>
                      <w:kern w:val="0"/>
                      <w:sz w:val="21"/>
                      <w:szCs w:val="21"/>
                    </w:rPr>
                    <w:t xml:space="preserve">7.59 </w:t>
                  </w:r>
                </w:p>
              </w:tc>
              <w:tc>
                <w:tcPr>
                  <w:tcW w:w="1066" w:type="dxa"/>
                  <w:vAlign w:val="center"/>
                </w:tcPr>
                <w:p w14:paraId="7014E2ED">
                  <w:pPr>
                    <w:widowControl/>
                    <w:jc w:val="center"/>
                    <w:textAlignment w:val="center"/>
                    <w:rPr>
                      <w:sz w:val="21"/>
                      <w:szCs w:val="21"/>
                    </w:rPr>
                  </w:pPr>
                  <w:r>
                    <w:rPr>
                      <w:kern w:val="0"/>
                      <w:sz w:val="21"/>
                      <w:szCs w:val="21"/>
                    </w:rPr>
                    <w:t xml:space="preserve">2769.06 </w:t>
                  </w:r>
                </w:p>
              </w:tc>
            </w:tr>
            <w:tr w14:paraId="1DDE89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7940" w:type="dxa"/>
                  <w:gridSpan w:val="9"/>
                  <w:vAlign w:val="center"/>
                </w:tcPr>
                <w:p w14:paraId="5C323DFF">
                  <w:pPr>
                    <w:adjustRightInd w:val="0"/>
                    <w:snapToGrid w:val="0"/>
                    <w:rPr>
                      <w:sz w:val="21"/>
                      <w:szCs w:val="21"/>
                    </w:rPr>
                  </w:pPr>
                  <w:r>
                    <w:rPr>
                      <w:rFonts w:hint="eastAsia"/>
                      <w:sz w:val="21"/>
                      <w:szCs w:val="21"/>
                    </w:rPr>
                    <w:t>*注：排污系数以 0.9 计</w:t>
                  </w:r>
                </w:p>
              </w:tc>
            </w:tr>
          </w:tbl>
          <w:p w14:paraId="2E73961D">
            <w:pPr>
              <w:pStyle w:val="18"/>
              <w:spacing w:before="0" w:after="0" w:line="460" w:lineRule="exact"/>
              <w:ind w:right="0" w:firstLine="520" w:firstLineChars="200"/>
              <w:rPr>
                <w:sz w:val="26"/>
                <w:szCs w:val="26"/>
              </w:rPr>
            </w:pPr>
            <w:r>
              <w:rPr>
                <w:rFonts w:hint="eastAsia"/>
                <w:sz w:val="26"/>
                <w:szCs w:val="26"/>
              </w:rPr>
              <w:t>根据上表2.4-2可知，本项目总用水量约为8.43m</w:t>
            </w:r>
            <w:r>
              <w:rPr>
                <w:rFonts w:hint="eastAsia"/>
                <w:sz w:val="26"/>
                <w:szCs w:val="26"/>
                <w:vertAlign w:val="superscript"/>
              </w:rPr>
              <w:t>3</w:t>
            </w:r>
            <w:r>
              <w:rPr>
                <w:rFonts w:hint="eastAsia"/>
                <w:sz w:val="26"/>
                <w:szCs w:val="26"/>
              </w:rPr>
              <w:t>/d（约3076.73t/a）。废水产生量约为7.59m</w:t>
            </w:r>
            <w:r>
              <w:rPr>
                <w:rFonts w:hint="eastAsia"/>
                <w:sz w:val="26"/>
                <w:szCs w:val="26"/>
                <w:vertAlign w:val="superscript"/>
              </w:rPr>
              <w:t>3</w:t>
            </w:r>
            <w:r>
              <w:rPr>
                <w:rFonts w:hint="eastAsia"/>
                <w:sz w:val="26"/>
                <w:szCs w:val="26"/>
              </w:rPr>
              <w:t>/d（约2769.06t/a）。</w:t>
            </w:r>
          </w:p>
          <w:p w14:paraId="43E80547">
            <w:pPr>
              <w:pStyle w:val="18"/>
              <w:spacing w:before="0" w:after="0" w:line="460" w:lineRule="exact"/>
              <w:ind w:right="0" w:firstLine="520" w:firstLineChars="200"/>
              <w:rPr>
                <w:sz w:val="26"/>
                <w:szCs w:val="26"/>
              </w:rPr>
            </w:pPr>
            <w:r>
              <w:rPr>
                <w:rFonts w:hint="eastAsia"/>
                <w:sz w:val="26"/>
                <w:szCs w:val="26"/>
              </w:rPr>
              <w:t>消毒系统：医疗器械采用电加热蒸灭菌器消毒；污泥采用生石灰消毒；污水处理站采用二氧化氯粉末消毒</w:t>
            </w:r>
            <w:r>
              <w:rPr>
                <w:rFonts w:hint="eastAsia"/>
                <w:kern w:val="2"/>
                <w:sz w:val="26"/>
                <w:szCs w:val="26"/>
              </w:rPr>
              <w:t>。院区采用84消毒液。</w:t>
            </w:r>
          </w:p>
          <w:p w14:paraId="5421F14B">
            <w:pPr>
              <w:adjustRightInd w:val="0"/>
              <w:snapToGrid w:val="0"/>
              <w:spacing w:line="460" w:lineRule="exact"/>
              <w:ind w:firstLine="520" w:firstLineChars="200"/>
            </w:pPr>
            <w:r>
              <w:rPr>
                <w:rFonts w:hint="eastAsia"/>
              </w:rPr>
              <w:t>④储运工程</w:t>
            </w:r>
          </w:p>
          <w:p w14:paraId="5DCCDC35">
            <w:pPr>
              <w:pStyle w:val="15"/>
              <w:spacing w:line="460" w:lineRule="exact"/>
              <w:ind w:left="0" w:leftChars="0" w:firstLine="520" w:firstLineChars="200"/>
              <w:rPr>
                <w:szCs w:val="26"/>
              </w:rPr>
            </w:pPr>
            <w:r>
              <w:rPr>
                <w:rFonts w:hint="eastAsia"/>
                <w:szCs w:val="26"/>
              </w:rPr>
              <w:t>库房：2F设置库房，主要用于存放医疗设备、药品、耗材等医疗物资。</w:t>
            </w:r>
          </w:p>
          <w:p w14:paraId="568A1305">
            <w:pPr>
              <w:pStyle w:val="15"/>
              <w:spacing w:line="460" w:lineRule="exact"/>
              <w:ind w:left="0" w:leftChars="0" w:firstLine="520" w:firstLineChars="200"/>
            </w:pPr>
            <w:r>
              <w:rPr>
                <w:rFonts w:hint="eastAsia"/>
              </w:rPr>
              <w:t>药房：位于1F的南侧，建筑面积约为30m</w:t>
            </w:r>
            <w:r>
              <w:rPr>
                <w:rFonts w:hint="eastAsia"/>
                <w:vertAlign w:val="superscript"/>
              </w:rPr>
              <w:t>2</w:t>
            </w:r>
            <w:r>
              <w:rPr>
                <w:rFonts w:hint="eastAsia"/>
              </w:rPr>
              <w:t>，设置中药房和西药房，贮存各类药品。</w:t>
            </w:r>
          </w:p>
          <w:p w14:paraId="65670400">
            <w:pPr>
              <w:adjustRightInd w:val="0"/>
              <w:snapToGrid w:val="0"/>
              <w:spacing w:line="460" w:lineRule="exact"/>
              <w:ind w:firstLine="520" w:firstLineChars="200"/>
              <w:rPr>
                <w:szCs w:val="26"/>
              </w:rPr>
            </w:pPr>
            <w:r>
              <w:rPr>
                <w:rFonts w:hint="eastAsia"/>
                <w:szCs w:val="26"/>
              </w:rPr>
              <w:t>⑤</w:t>
            </w:r>
            <w:r>
              <w:rPr>
                <w:szCs w:val="26"/>
              </w:rPr>
              <w:t>环保工程</w:t>
            </w:r>
          </w:p>
          <w:p w14:paraId="3E28FBF2">
            <w:pPr>
              <w:adjustRightInd w:val="0"/>
              <w:snapToGrid w:val="0"/>
              <w:spacing w:line="460" w:lineRule="exact"/>
              <w:ind w:firstLine="520" w:firstLineChars="200"/>
              <w:rPr>
                <w:szCs w:val="26"/>
              </w:rPr>
            </w:pPr>
            <w:r>
              <w:rPr>
                <w:rFonts w:hint="eastAsia"/>
                <w:szCs w:val="26"/>
              </w:rPr>
              <w:t>危险废物贮存点：位于1F的东北侧，建筑面积约为6m</w:t>
            </w:r>
            <w:r>
              <w:rPr>
                <w:rFonts w:hint="eastAsia"/>
                <w:szCs w:val="26"/>
                <w:vertAlign w:val="superscript"/>
              </w:rPr>
              <w:t>2</w:t>
            </w:r>
            <w:r>
              <w:rPr>
                <w:rFonts w:hint="eastAsia"/>
                <w:szCs w:val="26"/>
              </w:rPr>
              <w:t>，主要用来暂存。</w:t>
            </w:r>
          </w:p>
          <w:p w14:paraId="4D519E99">
            <w:pPr>
              <w:adjustRightInd w:val="0"/>
              <w:snapToGrid w:val="0"/>
              <w:spacing w:line="460" w:lineRule="exact"/>
              <w:ind w:firstLine="520" w:firstLineChars="200"/>
              <w:rPr>
                <w:szCs w:val="26"/>
              </w:rPr>
            </w:pPr>
            <w:r>
              <w:rPr>
                <w:szCs w:val="26"/>
              </w:rPr>
              <w:t>废水处理设施：</w:t>
            </w:r>
            <w:r>
              <w:rPr>
                <w:rFonts w:hint="eastAsia"/>
                <w:szCs w:val="26"/>
              </w:rPr>
              <w:t>医疗废水经过卫生院新建的污水处理站，污水处理工艺为“水解酸化+生物接触氧化+消毒”处理规模为10m</w:t>
            </w:r>
            <w:r>
              <w:rPr>
                <w:rFonts w:hint="eastAsia"/>
                <w:szCs w:val="26"/>
                <w:vertAlign w:val="superscript"/>
              </w:rPr>
              <w:t>3</w:t>
            </w:r>
            <w:r>
              <w:rPr>
                <w:rFonts w:hint="eastAsia"/>
                <w:szCs w:val="26"/>
              </w:rPr>
              <w:t>/d，设一个不小于2.3m</w:t>
            </w:r>
            <w:r>
              <w:rPr>
                <w:rFonts w:hint="eastAsia"/>
                <w:szCs w:val="26"/>
                <w:vertAlign w:val="superscript"/>
              </w:rPr>
              <w:t>3</w:t>
            </w:r>
            <w:r>
              <w:rPr>
                <w:rFonts w:hint="eastAsia"/>
                <w:szCs w:val="26"/>
              </w:rPr>
              <w:t>的事故池。医疗废水经污水处理装置处理达《医疗机构水污染物排放标准》（GB18466-2005）预处理标准后排入市政污水管网排到月亮村二</w:t>
            </w:r>
            <w:r>
              <w:rPr>
                <w:szCs w:val="26"/>
              </w:rPr>
              <w:t>污水处理</w:t>
            </w:r>
            <w:r>
              <w:rPr>
                <w:rFonts w:hint="eastAsia"/>
                <w:szCs w:val="26"/>
              </w:rPr>
              <w:t>厂。</w:t>
            </w:r>
          </w:p>
          <w:p w14:paraId="709CDF80">
            <w:pPr>
              <w:adjustRightInd w:val="0"/>
              <w:snapToGrid w:val="0"/>
              <w:spacing w:line="460" w:lineRule="exact"/>
              <w:ind w:firstLine="520" w:firstLineChars="200"/>
            </w:pPr>
            <w:r>
              <w:rPr>
                <w:rFonts w:hint="eastAsia"/>
                <w:szCs w:val="26"/>
              </w:rPr>
              <w:t>废气处理设施：</w:t>
            </w:r>
            <w:r>
              <w:rPr>
                <w:rFonts w:hint="eastAsia"/>
              </w:rPr>
              <w:t>设计采用活性炭吸附装置处理达到《医疗机构水污染物排放标准》（GB18466－2005）表3标准后通过专用管道引至综合楼顶排放。</w:t>
            </w:r>
          </w:p>
          <w:p w14:paraId="5896E629">
            <w:pPr>
              <w:adjustRightInd w:val="0"/>
              <w:snapToGrid w:val="0"/>
              <w:spacing w:line="460" w:lineRule="exact"/>
              <w:ind w:firstLine="520" w:firstLineChars="200"/>
              <w:rPr>
                <w:szCs w:val="26"/>
              </w:rPr>
            </w:pPr>
            <w:r>
              <w:rPr>
                <w:szCs w:val="26"/>
              </w:rPr>
              <w:t>固废：危险废物贮存</w:t>
            </w:r>
            <w:r>
              <w:rPr>
                <w:rFonts w:hint="eastAsia"/>
                <w:szCs w:val="26"/>
              </w:rPr>
              <w:t>点</w:t>
            </w:r>
            <w:r>
              <w:rPr>
                <w:szCs w:val="26"/>
              </w:rPr>
              <w:t>设施：位于院区1F的东北侧，面积约</w:t>
            </w:r>
            <w:r>
              <w:rPr>
                <w:rFonts w:hint="eastAsia"/>
                <w:szCs w:val="26"/>
              </w:rPr>
              <w:t>6</w:t>
            </w:r>
            <w:r>
              <w:rPr>
                <w:szCs w:val="26"/>
              </w:rPr>
              <w:t>m</w:t>
            </w:r>
            <w:r>
              <w:rPr>
                <w:szCs w:val="26"/>
                <w:vertAlign w:val="superscript"/>
              </w:rPr>
              <w:t>2</w:t>
            </w:r>
            <w:r>
              <w:rPr>
                <w:szCs w:val="26"/>
              </w:rPr>
              <w:t>，需采取</w:t>
            </w:r>
            <w:r>
              <w:rPr>
                <w:rFonts w:hint="eastAsia"/>
                <w:szCs w:val="26"/>
              </w:rPr>
              <w:t>“</w:t>
            </w:r>
            <w:r>
              <w:rPr>
                <w:szCs w:val="26"/>
              </w:rPr>
              <w:t>六防</w:t>
            </w:r>
            <w:r>
              <w:rPr>
                <w:rFonts w:hint="eastAsia"/>
                <w:szCs w:val="26"/>
              </w:rPr>
              <w:t>”</w:t>
            </w:r>
            <w:r>
              <w:rPr>
                <w:szCs w:val="26"/>
              </w:rPr>
              <w:t>（防风、防晒、防雨、防漏、防渗、防腐）措施；主要分类收集全院医疗废物和危险废物，分类分区暂存，定期交有资质单位收集处理</w:t>
            </w:r>
            <w:r>
              <w:rPr>
                <w:rFonts w:hint="eastAsia"/>
                <w:szCs w:val="26"/>
              </w:rPr>
              <w:t>；生活垃圾：每层设置生活垃圾收集桶，收集后每日交由环卫部门统一处理。</w:t>
            </w:r>
          </w:p>
          <w:p w14:paraId="3C9EE073">
            <w:pPr>
              <w:adjustRightInd w:val="0"/>
              <w:snapToGrid w:val="0"/>
              <w:spacing w:line="460" w:lineRule="exact"/>
              <w:rPr>
                <w:b/>
                <w:bCs/>
              </w:rPr>
            </w:pPr>
            <w:r>
              <w:rPr>
                <w:rFonts w:hint="eastAsia"/>
                <w:b/>
                <w:bCs/>
              </w:rPr>
              <w:t>2.4.4项目主要设备</w:t>
            </w:r>
          </w:p>
          <w:p w14:paraId="4C0C6745">
            <w:pPr>
              <w:adjustRightInd w:val="0"/>
              <w:snapToGrid w:val="0"/>
              <w:spacing w:line="460" w:lineRule="exact"/>
              <w:ind w:firstLine="520" w:firstLineChars="200"/>
            </w:pPr>
            <w:r>
              <w:rPr>
                <w:rFonts w:hint="eastAsia"/>
              </w:rPr>
              <w:t>主设备都是新购。设备见表2.4-3所示。</w:t>
            </w:r>
          </w:p>
          <w:p w14:paraId="4150792C">
            <w:pPr>
              <w:adjustRightInd w:val="0"/>
              <w:snapToGrid w:val="0"/>
              <w:spacing w:line="460" w:lineRule="exact"/>
              <w:ind w:firstLine="520" w:firstLineChars="200"/>
              <w:jc w:val="left"/>
            </w:pPr>
            <w:r>
              <w:rPr>
                <w:rFonts w:hint="eastAsia"/>
              </w:rPr>
              <w:t>表</w:t>
            </w:r>
            <w:r>
              <w:t>2.</w:t>
            </w:r>
            <w:r>
              <w:rPr>
                <w:rFonts w:hint="eastAsia"/>
              </w:rPr>
              <w:t>4</w:t>
            </w:r>
            <w:r>
              <w:t>-</w:t>
            </w:r>
            <w:r>
              <w:rPr>
                <w:rFonts w:hint="eastAsia"/>
              </w:rPr>
              <w:t>3                 主要设备一览表</w:t>
            </w:r>
          </w:p>
          <w:tbl>
            <w:tblPr>
              <w:tblStyle w:val="19"/>
              <w:tblW w:w="484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84"/>
              <w:gridCol w:w="2776"/>
              <w:gridCol w:w="1726"/>
              <w:gridCol w:w="879"/>
              <w:gridCol w:w="610"/>
              <w:gridCol w:w="1021"/>
            </w:tblGrid>
            <w:tr w14:paraId="2BC1E5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blHeader/>
                <w:jc w:val="center"/>
              </w:trPr>
              <w:tc>
                <w:tcPr>
                  <w:tcW w:w="687" w:type="dxa"/>
                  <w:vAlign w:val="center"/>
                </w:tcPr>
                <w:p w14:paraId="0F7ADB2A">
                  <w:pPr>
                    <w:kinsoku w:val="0"/>
                    <w:overflowPunct w:val="0"/>
                    <w:topLinePunct/>
                    <w:jc w:val="center"/>
                    <w:rPr>
                      <w:spacing w:val="4"/>
                      <w:sz w:val="21"/>
                      <w:szCs w:val="21"/>
                    </w:rPr>
                  </w:pPr>
                  <w:r>
                    <w:rPr>
                      <w:spacing w:val="4"/>
                      <w:sz w:val="21"/>
                      <w:szCs w:val="21"/>
                    </w:rPr>
                    <w:t>编号</w:t>
                  </w:r>
                </w:p>
              </w:tc>
              <w:tc>
                <w:tcPr>
                  <w:tcW w:w="2793" w:type="dxa"/>
                  <w:vAlign w:val="center"/>
                </w:tcPr>
                <w:p w14:paraId="5BE0D198">
                  <w:pPr>
                    <w:kinsoku w:val="0"/>
                    <w:overflowPunct w:val="0"/>
                    <w:topLinePunct/>
                    <w:jc w:val="center"/>
                    <w:rPr>
                      <w:spacing w:val="4"/>
                      <w:sz w:val="21"/>
                      <w:szCs w:val="21"/>
                    </w:rPr>
                  </w:pPr>
                  <w:r>
                    <w:rPr>
                      <w:spacing w:val="4"/>
                      <w:sz w:val="21"/>
                      <w:szCs w:val="21"/>
                    </w:rPr>
                    <w:t>设备名称</w:t>
                  </w:r>
                </w:p>
              </w:tc>
              <w:tc>
                <w:tcPr>
                  <w:tcW w:w="1736" w:type="dxa"/>
                  <w:vAlign w:val="center"/>
                </w:tcPr>
                <w:p w14:paraId="343207DA">
                  <w:pPr>
                    <w:kinsoku w:val="0"/>
                    <w:overflowPunct w:val="0"/>
                    <w:topLinePunct/>
                    <w:jc w:val="center"/>
                    <w:rPr>
                      <w:spacing w:val="4"/>
                      <w:sz w:val="21"/>
                      <w:szCs w:val="21"/>
                    </w:rPr>
                  </w:pPr>
                  <w:r>
                    <w:rPr>
                      <w:spacing w:val="4"/>
                      <w:sz w:val="21"/>
                      <w:szCs w:val="21"/>
                    </w:rPr>
                    <w:t>型号或规格</w:t>
                  </w:r>
                </w:p>
              </w:tc>
              <w:tc>
                <w:tcPr>
                  <w:tcW w:w="883" w:type="dxa"/>
                  <w:vAlign w:val="center"/>
                </w:tcPr>
                <w:p w14:paraId="155675DA">
                  <w:pPr>
                    <w:kinsoku w:val="0"/>
                    <w:overflowPunct w:val="0"/>
                    <w:topLinePunct/>
                    <w:jc w:val="center"/>
                    <w:rPr>
                      <w:spacing w:val="4"/>
                      <w:sz w:val="21"/>
                      <w:szCs w:val="21"/>
                    </w:rPr>
                  </w:pPr>
                  <w:r>
                    <w:rPr>
                      <w:spacing w:val="4"/>
                      <w:sz w:val="21"/>
                      <w:szCs w:val="21"/>
                    </w:rPr>
                    <w:t>单位</w:t>
                  </w:r>
                </w:p>
              </w:tc>
              <w:tc>
                <w:tcPr>
                  <w:tcW w:w="612" w:type="dxa"/>
                  <w:vAlign w:val="center"/>
                </w:tcPr>
                <w:p w14:paraId="64E5E1EB">
                  <w:pPr>
                    <w:kinsoku w:val="0"/>
                    <w:overflowPunct w:val="0"/>
                    <w:topLinePunct/>
                    <w:jc w:val="center"/>
                    <w:rPr>
                      <w:spacing w:val="4"/>
                      <w:sz w:val="21"/>
                      <w:szCs w:val="21"/>
                    </w:rPr>
                  </w:pPr>
                  <w:r>
                    <w:rPr>
                      <w:spacing w:val="4"/>
                      <w:sz w:val="21"/>
                      <w:szCs w:val="21"/>
                    </w:rPr>
                    <w:t>数量</w:t>
                  </w:r>
                </w:p>
              </w:tc>
              <w:tc>
                <w:tcPr>
                  <w:tcW w:w="1026" w:type="dxa"/>
                  <w:vAlign w:val="center"/>
                </w:tcPr>
                <w:p w14:paraId="0E5C5E83">
                  <w:pPr>
                    <w:kinsoku w:val="0"/>
                    <w:overflowPunct w:val="0"/>
                    <w:topLinePunct/>
                    <w:jc w:val="center"/>
                    <w:rPr>
                      <w:spacing w:val="4"/>
                      <w:sz w:val="21"/>
                      <w:szCs w:val="21"/>
                    </w:rPr>
                  </w:pPr>
                  <w:r>
                    <w:rPr>
                      <w:rFonts w:hint="eastAsia"/>
                      <w:spacing w:val="4"/>
                      <w:sz w:val="21"/>
                      <w:szCs w:val="21"/>
                    </w:rPr>
                    <w:t>备注</w:t>
                  </w:r>
                </w:p>
              </w:tc>
            </w:tr>
            <w:tr w14:paraId="61583E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8" w:hRule="atLeast"/>
                <w:tblHeader/>
                <w:jc w:val="center"/>
              </w:trPr>
              <w:tc>
                <w:tcPr>
                  <w:tcW w:w="687" w:type="dxa"/>
                  <w:vAlign w:val="center"/>
                </w:tcPr>
                <w:p w14:paraId="32FF4BB4">
                  <w:pPr>
                    <w:kinsoku w:val="0"/>
                    <w:overflowPunct w:val="0"/>
                    <w:topLinePunct/>
                    <w:jc w:val="center"/>
                    <w:rPr>
                      <w:spacing w:val="4"/>
                      <w:sz w:val="21"/>
                      <w:szCs w:val="21"/>
                    </w:rPr>
                  </w:pPr>
                  <w:r>
                    <w:rPr>
                      <w:rFonts w:hint="eastAsia"/>
                      <w:spacing w:val="4"/>
                      <w:sz w:val="21"/>
                      <w:szCs w:val="21"/>
                    </w:rPr>
                    <w:t>1</w:t>
                  </w:r>
                </w:p>
              </w:tc>
              <w:tc>
                <w:tcPr>
                  <w:tcW w:w="2793" w:type="dxa"/>
                  <w:vAlign w:val="center"/>
                </w:tcPr>
                <w:p w14:paraId="2092E558">
                  <w:pPr>
                    <w:kinsoku w:val="0"/>
                    <w:overflowPunct w:val="0"/>
                    <w:topLinePunct/>
                    <w:jc w:val="center"/>
                    <w:rPr>
                      <w:spacing w:val="4"/>
                      <w:sz w:val="21"/>
                      <w:szCs w:val="21"/>
                    </w:rPr>
                  </w:pPr>
                  <w:r>
                    <w:rPr>
                      <w:rFonts w:hint="eastAsia"/>
                      <w:spacing w:val="4"/>
                      <w:sz w:val="21"/>
                      <w:szCs w:val="21"/>
                    </w:rPr>
                    <w:t>全自动生化分析仪</w:t>
                  </w:r>
                </w:p>
              </w:tc>
              <w:tc>
                <w:tcPr>
                  <w:tcW w:w="1736" w:type="dxa"/>
                  <w:vAlign w:val="center"/>
                </w:tcPr>
                <w:p w14:paraId="0BD0DD71">
                  <w:pPr>
                    <w:kinsoku w:val="0"/>
                    <w:overflowPunct w:val="0"/>
                    <w:topLinePunct/>
                    <w:jc w:val="center"/>
                    <w:rPr>
                      <w:spacing w:val="4"/>
                      <w:sz w:val="21"/>
                      <w:szCs w:val="21"/>
                    </w:rPr>
                  </w:pPr>
                  <w:r>
                    <w:rPr>
                      <w:rFonts w:hint="eastAsia"/>
                      <w:spacing w:val="4"/>
                      <w:sz w:val="21"/>
                      <w:szCs w:val="21"/>
                    </w:rPr>
                    <w:t>迈锐BS430</w:t>
                  </w:r>
                </w:p>
              </w:tc>
              <w:tc>
                <w:tcPr>
                  <w:tcW w:w="883" w:type="dxa"/>
                  <w:vAlign w:val="center"/>
                </w:tcPr>
                <w:p w14:paraId="4EB8C998">
                  <w:pPr>
                    <w:kinsoku w:val="0"/>
                    <w:overflowPunct w:val="0"/>
                    <w:topLinePunct/>
                    <w:jc w:val="center"/>
                    <w:rPr>
                      <w:spacing w:val="4"/>
                      <w:sz w:val="21"/>
                      <w:szCs w:val="21"/>
                    </w:rPr>
                  </w:pPr>
                  <w:r>
                    <w:rPr>
                      <w:rFonts w:hint="eastAsia"/>
                      <w:spacing w:val="4"/>
                      <w:sz w:val="21"/>
                      <w:szCs w:val="21"/>
                    </w:rPr>
                    <w:t>台</w:t>
                  </w:r>
                </w:p>
              </w:tc>
              <w:tc>
                <w:tcPr>
                  <w:tcW w:w="612" w:type="dxa"/>
                  <w:vAlign w:val="center"/>
                </w:tcPr>
                <w:p w14:paraId="663EA7CF">
                  <w:pPr>
                    <w:kinsoku w:val="0"/>
                    <w:overflowPunct w:val="0"/>
                    <w:topLinePunct/>
                    <w:jc w:val="center"/>
                    <w:rPr>
                      <w:spacing w:val="4"/>
                      <w:sz w:val="21"/>
                      <w:szCs w:val="21"/>
                    </w:rPr>
                  </w:pPr>
                  <w:r>
                    <w:rPr>
                      <w:rFonts w:hint="eastAsia"/>
                      <w:spacing w:val="4"/>
                      <w:sz w:val="21"/>
                      <w:szCs w:val="21"/>
                    </w:rPr>
                    <w:t>1</w:t>
                  </w:r>
                </w:p>
              </w:tc>
              <w:tc>
                <w:tcPr>
                  <w:tcW w:w="1026" w:type="dxa"/>
                  <w:vAlign w:val="center"/>
                </w:tcPr>
                <w:p w14:paraId="01381FC1">
                  <w:pPr>
                    <w:kinsoku w:val="0"/>
                    <w:overflowPunct w:val="0"/>
                    <w:topLinePunct/>
                    <w:jc w:val="center"/>
                    <w:rPr>
                      <w:spacing w:val="4"/>
                      <w:sz w:val="21"/>
                      <w:szCs w:val="21"/>
                    </w:rPr>
                  </w:pPr>
                  <w:r>
                    <w:rPr>
                      <w:rFonts w:hint="eastAsia"/>
                      <w:sz w:val="21"/>
                      <w:szCs w:val="21"/>
                    </w:rPr>
                    <w:t>新购</w:t>
                  </w:r>
                </w:p>
              </w:tc>
            </w:tr>
            <w:tr w14:paraId="16678D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687" w:type="dxa"/>
                  <w:vAlign w:val="center"/>
                </w:tcPr>
                <w:p w14:paraId="7A3C274A">
                  <w:pPr>
                    <w:kinsoku w:val="0"/>
                    <w:overflowPunct w:val="0"/>
                    <w:topLinePunct/>
                    <w:jc w:val="center"/>
                    <w:rPr>
                      <w:spacing w:val="4"/>
                      <w:sz w:val="21"/>
                      <w:szCs w:val="21"/>
                    </w:rPr>
                  </w:pPr>
                  <w:r>
                    <w:rPr>
                      <w:rFonts w:hint="eastAsia"/>
                      <w:spacing w:val="4"/>
                      <w:sz w:val="21"/>
                      <w:szCs w:val="21"/>
                    </w:rPr>
                    <w:t>2</w:t>
                  </w:r>
                </w:p>
              </w:tc>
              <w:tc>
                <w:tcPr>
                  <w:tcW w:w="2793" w:type="dxa"/>
                  <w:vAlign w:val="center"/>
                </w:tcPr>
                <w:p w14:paraId="04411B4C">
                  <w:pPr>
                    <w:kinsoku w:val="0"/>
                    <w:overflowPunct w:val="0"/>
                    <w:topLinePunct/>
                    <w:jc w:val="center"/>
                    <w:rPr>
                      <w:spacing w:val="4"/>
                      <w:sz w:val="21"/>
                      <w:szCs w:val="21"/>
                    </w:rPr>
                  </w:pPr>
                  <w:r>
                    <w:rPr>
                      <w:rFonts w:hint="eastAsia"/>
                      <w:spacing w:val="4"/>
                      <w:sz w:val="21"/>
                      <w:szCs w:val="21"/>
                    </w:rPr>
                    <w:t>全自动五分类血球分析仪</w:t>
                  </w:r>
                </w:p>
              </w:tc>
              <w:tc>
                <w:tcPr>
                  <w:tcW w:w="1736" w:type="dxa"/>
                  <w:vAlign w:val="center"/>
                </w:tcPr>
                <w:p w14:paraId="507736A9">
                  <w:pPr>
                    <w:kinsoku w:val="0"/>
                    <w:overflowPunct w:val="0"/>
                    <w:topLinePunct/>
                    <w:jc w:val="center"/>
                    <w:rPr>
                      <w:spacing w:val="4"/>
                      <w:sz w:val="21"/>
                      <w:szCs w:val="21"/>
                    </w:rPr>
                  </w:pPr>
                  <w:r>
                    <w:rPr>
                      <w:rFonts w:hint="eastAsia"/>
                      <w:spacing w:val="4"/>
                      <w:sz w:val="21"/>
                      <w:szCs w:val="21"/>
                    </w:rPr>
                    <w:t>BC-5385CRP</w:t>
                  </w:r>
                </w:p>
              </w:tc>
              <w:tc>
                <w:tcPr>
                  <w:tcW w:w="883" w:type="dxa"/>
                  <w:vAlign w:val="center"/>
                </w:tcPr>
                <w:p w14:paraId="0C38B631">
                  <w:pPr>
                    <w:kinsoku w:val="0"/>
                    <w:overflowPunct w:val="0"/>
                    <w:topLinePunct/>
                    <w:jc w:val="center"/>
                    <w:rPr>
                      <w:spacing w:val="4"/>
                      <w:sz w:val="21"/>
                      <w:szCs w:val="21"/>
                    </w:rPr>
                  </w:pPr>
                  <w:r>
                    <w:rPr>
                      <w:rFonts w:hint="eastAsia"/>
                      <w:spacing w:val="4"/>
                      <w:sz w:val="21"/>
                      <w:szCs w:val="21"/>
                    </w:rPr>
                    <w:t>台</w:t>
                  </w:r>
                </w:p>
              </w:tc>
              <w:tc>
                <w:tcPr>
                  <w:tcW w:w="612" w:type="dxa"/>
                  <w:vAlign w:val="center"/>
                </w:tcPr>
                <w:p w14:paraId="0AA4D54E">
                  <w:pPr>
                    <w:kinsoku w:val="0"/>
                    <w:overflowPunct w:val="0"/>
                    <w:topLinePunct/>
                    <w:jc w:val="center"/>
                    <w:rPr>
                      <w:spacing w:val="4"/>
                      <w:sz w:val="21"/>
                      <w:szCs w:val="21"/>
                    </w:rPr>
                  </w:pPr>
                  <w:r>
                    <w:rPr>
                      <w:rFonts w:hint="eastAsia"/>
                      <w:spacing w:val="4"/>
                      <w:sz w:val="21"/>
                      <w:szCs w:val="21"/>
                    </w:rPr>
                    <w:t>1</w:t>
                  </w:r>
                </w:p>
              </w:tc>
              <w:tc>
                <w:tcPr>
                  <w:tcW w:w="1026" w:type="dxa"/>
                  <w:vAlign w:val="center"/>
                </w:tcPr>
                <w:p w14:paraId="7599A05D">
                  <w:pPr>
                    <w:kinsoku w:val="0"/>
                    <w:overflowPunct w:val="0"/>
                    <w:topLinePunct/>
                    <w:jc w:val="center"/>
                    <w:rPr>
                      <w:spacing w:val="4"/>
                      <w:sz w:val="21"/>
                      <w:szCs w:val="21"/>
                    </w:rPr>
                  </w:pPr>
                  <w:r>
                    <w:rPr>
                      <w:rFonts w:hint="eastAsia"/>
                      <w:sz w:val="21"/>
                      <w:szCs w:val="21"/>
                    </w:rPr>
                    <w:t>新购</w:t>
                  </w:r>
                </w:p>
              </w:tc>
            </w:tr>
            <w:tr w14:paraId="681096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687" w:type="dxa"/>
                  <w:vAlign w:val="center"/>
                </w:tcPr>
                <w:p w14:paraId="07E14079">
                  <w:pPr>
                    <w:kinsoku w:val="0"/>
                    <w:overflowPunct w:val="0"/>
                    <w:topLinePunct/>
                    <w:jc w:val="center"/>
                    <w:rPr>
                      <w:spacing w:val="4"/>
                      <w:sz w:val="21"/>
                      <w:szCs w:val="21"/>
                    </w:rPr>
                  </w:pPr>
                  <w:r>
                    <w:rPr>
                      <w:rFonts w:hint="eastAsia"/>
                      <w:spacing w:val="4"/>
                      <w:sz w:val="21"/>
                      <w:szCs w:val="21"/>
                    </w:rPr>
                    <w:t>3</w:t>
                  </w:r>
                </w:p>
              </w:tc>
              <w:tc>
                <w:tcPr>
                  <w:tcW w:w="2793" w:type="dxa"/>
                  <w:vAlign w:val="center"/>
                </w:tcPr>
                <w:p w14:paraId="2074B077">
                  <w:pPr>
                    <w:kinsoku w:val="0"/>
                    <w:overflowPunct w:val="0"/>
                    <w:topLinePunct/>
                    <w:jc w:val="center"/>
                    <w:rPr>
                      <w:spacing w:val="4"/>
                      <w:sz w:val="21"/>
                      <w:szCs w:val="21"/>
                    </w:rPr>
                  </w:pPr>
                  <w:r>
                    <w:rPr>
                      <w:rFonts w:hint="eastAsia"/>
                      <w:spacing w:val="4"/>
                      <w:sz w:val="21"/>
                      <w:szCs w:val="21"/>
                    </w:rPr>
                    <w:t>尿液分析仪</w:t>
                  </w:r>
                </w:p>
              </w:tc>
              <w:tc>
                <w:tcPr>
                  <w:tcW w:w="1736" w:type="dxa"/>
                  <w:vAlign w:val="center"/>
                </w:tcPr>
                <w:p w14:paraId="619F11D4">
                  <w:pPr>
                    <w:kinsoku w:val="0"/>
                    <w:overflowPunct w:val="0"/>
                    <w:topLinePunct/>
                    <w:jc w:val="center"/>
                    <w:rPr>
                      <w:spacing w:val="4"/>
                      <w:sz w:val="21"/>
                      <w:szCs w:val="21"/>
                    </w:rPr>
                  </w:pPr>
                  <w:r>
                    <w:rPr>
                      <w:rFonts w:hint="eastAsia"/>
                      <w:spacing w:val="4"/>
                      <w:sz w:val="21"/>
                      <w:szCs w:val="21"/>
                    </w:rPr>
                    <w:t>华晟H-I22B</w:t>
                  </w:r>
                </w:p>
              </w:tc>
              <w:tc>
                <w:tcPr>
                  <w:tcW w:w="883" w:type="dxa"/>
                  <w:vAlign w:val="center"/>
                </w:tcPr>
                <w:p w14:paraId="70A18E84">
                  <w:pPr>
                    <w:kinsoku w:val="0"/>
                    <w:overflowPunct w:val="0"/>
                    <w:topLinePunct/>
                    <w:jc w:val="center"/>
                    <w:rPr>
                      <w:spacing w:val="4"/>
                      <w:sz w:val="21"/>
                      <w:szCs w:val="21"/>
                    </w:rPr>
                  </w:pPr>
                  <w:r>
                    <w:rPr>
                      <w:rFonts w:hint="eastAsia"/>
                      <w:spacing w:val="4"/>
                      <w:sz w:val="21"/>
                      <w:szCs w:val="21"/>
                    </w:rPr>
                    <w:t>台</w:t>
                  </w:r>
                </w:p>
              </w:tc>
              <w:tc>
                <w:tcPr>
                  <w:tcW w:w="612" w:type="dxa"/>
                  <w:vAlign w:val="center"/>
                </w:tcPr>
                <w:p w14:paraId="53B0B766">
                  <w:pPr>
                    <w:kinsoku w:val="0"/>
                    <w:overflowPunct w:val="0"/>
                    <w:topLinePunct/>
                    <w:jc w:val="center"/>
                    <w:rPr>
                      <w:spacing w:val="4"/>
                      <w:sz w:val="21"/>
                      <w:szCs w:val="21"/>
                    </w:rPr>
                  </w:pPr>
                  <w:r>
                    <w:rPr>
                      <w:rFonts w:hint="eastAsia"/>
                      <w:spacing w:val="4"/>
                      <w:sz w:val="21"/>
                      <w:szCs w:val="21"/>
                    </w:rPr>
                    <w:t>1</w:t>
                  </w:r>
                </w:p>
              </w:tc>
              <w:tc>
                <w:tcPr>
                  <w:tcW w:w="1026" w:type="dxa"/>
                  <w:vAlign w:val="center"/>
                </w:tcPr>
                <w:p w14:paraId="67610D77">
                  <w:pPr>
                    <w:kinsoku w:val="0"/>
                    <w:overflowPunct w:val="0"/>
                    <w:topLinePunct/>
                    <w:jc w:val="center"/>
                    <w:rPr>
                      <w:spacing w:val="4"/>
                      <w:sz w:val="21"/>
                      <w:szCs w:val="21"/>
                    </w:rPr>
                  </w:pPr>
                  <w:r>
                    <w:rPr>
                      <w:rFonts w:hint="eastAsia"/>
                      <w:sz w:val="21"/>
                      <w:szCs w:val="21"/>
                    </w:rPr>
                    <w:t>新购</w:t>
                  </w:r>
                </w:p>
              </w:tc>
            </w:tr>
            <w:tr w14:paraId="492BF4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687" w:type="dxa"/>
                  <w:vAlign w:val="center"/>
                </w:tcPr>
                <w:p w14:paraId="5BF5B288">
                  <w:pPr>
                    <w:kinsoku w:val="0"/>
                    <w:overflowPunct w:val="0"/>
                    <w:topLinePunct/>
                    <w:jc w:val="center"/>
                    <w:rPr>
                      <w:spacing w:val="4"/>
                      <w:sz w:val="21"/>
                      <w:szCs w:val="21"/>
                    </w:rPr>
                  </w:pPr>
                  <w:r>
                    <w:rPr>
                      <w:rFonts w:hint="eastAsia"/>
                      <w:spacing w:val="4"/>
                      <w:sz w:val="21"/>
                      <w:szCs w:val="21"/>
                    </w:rPr>
                    <w:t>4</w:t>
                  </w:r>
                </w:p>
              </w:tc>
              <w:tc>
                <w:tcPr>
                  <w:tcW w:w="2793" w:type="dxa"/>
                  <w:vAlign w:val="center"/>
                </w:tcPr>
                <w:p w14:paraId="7CF3641F">
                  <w:pPr>
                    <w:kinsoku w:val="0"/>
                    <w:overflowPunct w:val="0"/>
                    <w:topLinePunct/>
                    <w:jc w:val="center"/>
                    <w:rPr>
                      <w:spacing w:val="4"/>
                      <w:sz w:val="21"/>
                      <w:szCs w:val="21"/>
                    </w:rPr>
                  </w:pPr>
                  <w:r>
                    <w:rPr>
                      <w:rFonts w:hint="eastAsia"/>
                      <w:spacing w:val="4"/>
                      <w:sz w:val="21"/>
                      <w:szCs w:val="21"/>
                    </w:rPr>
                    <w:t>洗衣设备</w:t>
                  </w:r>
                </w:p>
              </w:tc>
              <w:tc>
                <w:tcPr>
                  <w:tcW w:w="1736" w:type="dxa"/>
                  <w:vAlign w:val="center"/>
                </w:tcPr>
                <w:p w14:paraId="43B9D22A">
                  <w:pPr>
                    <w:kinsoku w:val="0"/>
                    <w:overflowPunct w:val="0"/>
                    <w:topLinePunct/>
                    <w:jc w:val="center"/>
                    <w:rPr>
                      <w:spacing w:val="4"/>
                      <w:sz w:val="21"/>
                      <w:szCs w:val="21"/>
                    </w:rPr>
                  </w:pPr>
                  <w:r>
                    <w:rPr>
                      <w:rFonts w:hint="eastAsia"/>
                      <w:spacing w:val="4"/>
                      <w:sz w:val="21"/>
                      <w:szCs w:val="21"/>
                    </w:rPr>
                    <w:t>./</w:t>
                  </w:r>
                </w:p>
              </w:tc>
              <w:tc>
                <w:tcPr>
                  <w:tcW w:w="883" w:type="dxa"/>
                  <w:vAlign w:val="center"/>
                </w:tcPr>
                <w:p w14:paraId="36B4CB30">
                  <w:pPr>
                    <w:kinsoku w:val="0"/>
                    <w:overflowPunct w:val="0"/>
                    <w:topLinePunct/>
                    <w:jc w:val="center"/>
                    <w:rPr>
                      <w:spacing w:val="4"/>
                      <w:sz w:val="21"/>
                      <w:szCs w:val="21"/>
                    </w:rPr>
                  </w:pPr>
                  <w:r>
                    <w:rPr>
                      <w:rFonts w:hint="eastAsia"/>
                      <w:spacing w:val="4"/>
                      <w:sz w:val="21"/>
                      <w:szCs w:val="21"/>
                    </w:rPr>
                    <w:t>台</w:t>
                  </w:r>
                </w:p>
              </w:tc>
              <w:tc>
                <w:tcPr>
                  <w:tcW w:w="612" w:type="dxa"/>
                  <w:vAlign w:val="center"/>
                </w:tcPr>
                <w:p w14:paraId="4E5BB9D5">
                  <w:pPr>
                    <w:kinsoku w:val="0"/>
                    <w:overflowPunct w:val="0"/>
                    <w:topLinePunct/>
                    <w:jc w:val="center"/>
                    <w:rPr>
                      <w:spacing w:val="4"/>
                      <w:sz w:val="21"/>
                      <w:szCs w:val="21"/>
                    </w:rPr>
                  </w:pPr>
                  <w:r>
                    <w:rPr>
                      <w:rFonts w:hint="eastAsia"/>
                      <w:spacing w:val="4"/>
                      <w:sz w:val="21"/>
                      <w:szCs w:val="21"/>
                    </w:rPr>
                    <w:t>1</w:t>
                  </w:r>
                </w:p>
              </w:tc>
              <w:tc>
                <w:tcPr>
                  <w:tcW w:w="1026" w:type="dxa"/>
                  <w:vAlign w:val="center"/>
                </w:tcPr>
                <w:p w14:paraId="00CF3A1F">
                  <w:pPr>
                    <w:kinsoku w:val="0"/>
                    <w:overflowPunct w:val="0"/>
                    <w:topLinePunct/>
                    <w:jc w:val="center"/>
                    <w:rPr>
                      <w:sz w:val="21"/>
                      <w:szCs w:val="21"/>
                    </w:rPr>
                  </w:pPr>
                  <w:r>
                    <w:rPr>
                      <w:rFonts w:hint="eastAsia"/>
                      <w:sz w:val="21"/>
                      <w:szCs w:val="21"/>
                    </w:rPr>
                    <w:t>新购</w:t>
                  </w:r>
                </w:p>
              </w:tc>
            </w:tr>
            <w:tr w14:paraId="30AA18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687" w:type="dxa"/>
                  <w:vAlign w:val="center"/>
                </w:tcPr>
                <w:p w14:paraId="49B2616A">
                  <w:pPr>
                    <w:kinsoku w:val="0"/>
                    <w:overflowPunct w:val="0"/>
                    <w:topLinePunct/>
                    <w:jc w:val="center"/>
                    <w:rPr>
                      <w:spacing w:val="4"/>
                      <w:sz w:val="21"/>
                      <w:szCs w:val="21"/>
                    </w:rPr>
                  </w:pPr>
                  <w:r>
                    <w:rPr>
                      <w:rFonts w:hint="eastAsia"/>
                      <w:spacing w:val="4"/>
                      <w:sz w:val="21"/>
                      <w:szCs w:val="21"/>
                    </w:rPr>
                    <w:t>5</w:t>
                  </w:r>
                </w:p>
              </w:tc>
              <w:tc>
                <w:tcPr>
                  <w:tcW w:w="2793" w:type="dxa"/>
                  <w:vAlign w:val="center"/>
                </w:tcPr>
                <w:p w14:paraId="6CC95C32">
                  <w:pPr>
                    <w:kinsoku w:val="0"/>
                    <w:overflowPunct w:val="0"/>
                    <w:topLinePunct/>
                    <w:jc w:val="center"/>
                    <w:rPr>
                      <w:spacing w:val="4"/>
                      <w:sz w:val="21"/>
                      <w:szCs w:val="21"/>
                    </w:rPr>
                  </w:pPr>
                  <w:r>
                    <w:rPr>
                      <w:rFonts w:hint="eastAsia"/>
                      <w:spacing w:val="4"/>
                      <w:sz w:val="21"/>
                      <w:szCs w:val="21"/>
                    </w:rPr>
                    <w:t>污水处理站水泵</w:t>
                  </w:r>
                </w:p>
              </w:tc>
              <w:tc>
                <w:tcPr>
                  <w:tcW w:w="1736" w:type="dxa"/>
                  <w:vAlign w:val="center"/>
                </w:tcPr>
                <w:p w14:paraId="209AD233">
                  <w:pPr>
                    <w:kinsoku w:val="0"/>
                    <w:overflowPunct w:val="0"/>
                    <w:topLinePunct/>
                    <w:jc w:val="center"/>
                    <w:rPr>
                      <w:spacing w:val="4"/>
                      <w:sz w:val="21"/>
                      <w:szCs w:val="21"/>
                    </w:rPr>
                  </w:pPr>
                  <w:r>
                    <w:rPr>
                      <w:rFonts w:hint="eastAsia"/>
                      <w:spacing w:val="4"/>
                      <w:sz w:val="21"/>
                      <w:szCs w:val="21"/>
                    </w:rPr>
                    <w:t>/</w:t>
                  </w:r>
                </w:p>
              </w:tc>
              <w:tc>
                <w:tcPr>
                  <w:tcW w:w="883" w:type="dxa"/>
                  <w:vAlign w:val="center"/>
                </w:tcPr>
                <w:p w14:paraId="5DD18469">
                  <w:pPr>
                    <w:kinsoku w:val="0"/>
                    <w:overflowPunct w:val="0"/>
                    <w:topLinePunct/>
                    <w:jc w:val="center"/>
                    <w:rPr>
                      <w:spacing w:val="4"/>
                      <w:sz w:val="21"/>
                      <w:szCs w:val="21"/>
                    </w:rPr>
                  </w:pPr>
                  <w:r>
                    <w:rPr>
                      <w:rFonts w:hint="eastAsia"/>
                      <w:spacing w:val="4"/>
                      <w:sz w:val="21"/>
                      <w:szCs w:val="21"/>
                    </w:rPr>
                    <w:t>台</w:t>
                  </w:r>
                </w:p>
              </w:tc>
              <w:tc>
                <w:tcPr>
                  <w:tcW w:w="612" w:type="dxa"/>
                  <w:vAlign w:val="center"/>
                </w:tcPr>
                <w:p w14:paraId="0C4D46EB">
                  <w:pPr>
                    <w:kinsoku w:val="0"/>
                    <w:overflowPunct w:val="0"/>
                    <w:topLinePunct/>
                    <w:jc w:val="center"/>
                    <w:rPr>
                      <w:spacing w:val="4"/>
                      <w:sz w:val="21"/>
                      <w:szCs w:val="21"/>
                    </w:rPr>
                  </w:pPr>
                  <w:r>
                    <w:rPr>
                      <w:rFonts w:hint="eastAsia"/>
                      <w:spacing w:val="4"/>
                      <w:sz w:val="21"/>
                      <w:szCs w:val="21"/>
                    </w:rPr>
                    <w:t>1</w:t>
                  </w:r>
                </w:p>
              </w:tc>
              <w:tc>
                <w:tcPr>
                  <w:tcW w:w="1026" w:type="dxa"/>
                  <w:vAlign w:val="center"/>
                </w:tcPr>
                <w:p w14:paraId="4E1DFB8C">
                  <w:pPr>
                    <w:kinsoku w:val="0"/>
                    <w:overflowPunct w:val="0"/>
                    <w:topLinePunct/>
                    <w:jc w:val="center"/>
                    <w:rPr>
                      <w:sz w:val="21"/>
                      <w:szCs w:val="21"/>
                    </w:rPr>
                  </w:pPr>
                  <w:r>
                    <w:rPr>
                      <w:rFonts w:hint="eastAsia"/>
                      <w:sz w:val="21"/>
                      <w:szCs w:val="21"/>
                    </w:rPr>
                    <w:t>新购</w:t>
                  </w:r>
                </w:p>
              </w:tc>
            </w:tr>
          </w:tbl>
          <w:p w14:paraId="347C779E">
            <w:pPr>
              <w:adjustRightInd w:val="0"/>
              <w:snapToGrid w:val="0"/>
              <w:spacing w:line="460" w:lineRule="exact"/>
              <w:jc w:val="left"/>
              <w:rPr>
                <w:b/>
                <w:bCs/>
              </w:rPr>
            </w:pPr>
            <w:r>
              <w:rPr>
                <w:rFonts w:hint="eastAsia"/>
                <w:b/>
                <w:bCs/>
              </w:rPr>
              <w:t>2.4.5项目主要物料消耗</w:t>
            </w:r>
          </w:p>
          <w:p w14:paraId="49F93B44">
            <w:pPr>
              <w:adjustRightInd w:val="0"/>
              <w:snapToGrid w:val="0"/>
              <w:spacing w:line="460" w:lineRule="exact"/>
              <w:ind w:firstLine="520" w:firstLineChars="200"/>
              <w:jc w:val="left"/>
              <w:rPr>
                <w:szCs w:val="26"/>
              </w:rPr>
            </w:pPr>
            <w:r>
              <w:rPr>
                <w:rFonts w:hint="eastAsia"/>
              </w:rPr>
              <w:t>本项目的相应原辅料消耗见表2.4-4所示。</w:t>
            </w:r>
          </w:p>
          <w:p w14:paraId="723602C2">
            <w:pPr>
              <w:adjustRightInd w:val="0"/>
              <w:snapToGrid w:val="0"/>
              <w:spacing w:line="460" w:lineRule="exact"/>
              <w:ind w:firstLine="520" w:firstLineChars="200"/>
            </w:pPr>
            <w:r>
              <w:rPr>
                <w:rFonts w:hint="eastAsia"/>
              </w:rPr>
              <w:t>表2.4-4      项目主要原辅材料消耗情况表</w:t>
            </w:r>
          </w:p>
          <w:tbl>
            <w:tblPr>
              <w:tblStyle w:val="19"/>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167"/>
              <w:gridCol w:w="1410"/>
              <w:gridCol w:w="1104"/>
              <w:gridCol w:w="707"/>
              <w:gridCol w:w="1650"/>
            </w:tblGrid>
            <w:tr w14:paraId="1BEB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28" w:type="pct"/>
                  <w:tcBorders>
                    <w:top w:val="single" w:color="auto" w:sz="4" w:space="0"/>
                    <w:left w:val="single" w:color="auto" w:sz="4" w:space="0"/>
                    <w:bottom w:val="single" w:color="auto" w:sz="4" w:space="0"/>
                    <w:right w:val="single" w:color="auto" w:sz="4" w:space="0"/>
                  </w:tcBorders>
                  <w:vAlign w:val="center"/>
                </w:tcPr>
                <w:p w14:paraId="00AF65B6">
                  <w:pPr>
                    <w:pStyle w:val="10"/>
                    <w:jc w:val="center"/>
                    <w:rPr>
                      <w:rFonts w:ascii="Times New Roman" w:hAnsi="Times New Roman"/>
                      <w:sz w:val="21"/>
                      <w:szCs w:val="21"/>
                    </w:rPr>
                  </w:pPr>
                  <w:r>
                    <w:rPr>
                      <w:rFonts w:ascii="Times New Roman" w:hAnsi="Times New Roman"/>
                      <w:sz w:val="21"/>
                      <w:szCs w:val="21"/>
                    </w:rPr>
                    <w:t>序号</w:t>
                  </w:r>
                </w:p>
              </w:tc>
              <w:tc>
                <w:tcPr>
                  <w:tcW w:w="1407" w:type="pct"/>
                  <w:tcBorders>
                    <w:top w:val="single" w:color="auto" w:sz="4" w:space="0"/>
                    <w:left w:val="single" w:color="auto" w:sz="4" w:space="0"/>
                    <w:bottom w:val="single" w:color="auto" w:sz="4" w:space="0"/>
                    <w:right w:val="single" w:color="auto" w:sz="4" w:space="0"/>
                  </w:tcBorders>
                  <w:vAlign w:val="center"/>
                </w:tcPr>
                <w:p w14:paraId="19446347">
                  <w:pPr>
                    <w:pStyle w:val="10"/>
                    <w:jc w:val="center"/>
                    <w:rPr>
                      <w:rFonts w:ascii="Times New Roman" w:hAnsi="Times New Roman"/>
                      <w:sz w:val="21"/>
                      <w:szCs w:val="21"/>
                    </w:rPr>
                  </w:pPr>
                  <w:r>
                    <w:rPr>
                      <w:rFonts w:hint="eastAsia" w:ascii="Times New Roman" w:hAnsi="Times New Roman"/>
                      <w:sz w:val="21"/>
                      <w:szCs w:val="21"/>
                    </w:rPr>
                    <w:t>药品和医疗器械</w:t>
                  </w:r>
                </w:p>
              </w:tc>
              <w:tc>
                <w:tcPr>
                  <w:tcW w:w="915" w:type="pct"/>
                  <w:tcBorders>
                    <w:top w:val="single" w:color="auto" w:sz="4" w:space="0"/>
                    <w:left w:val="single" w:color="auto" w:sz="4" w:space="0"/>
                    <w:bottom w:val="single" w:color="auto" w:sz="4" w:space="0"/>
                    <w:right w:val="single" w:color="auto" w:sz="4" w:space="0"/>
                  </w:tcBorders>
                  <w:vAlign w:val="center"/>
                </w:tcPr>
                <w:p w14:paraId="01AE0FAE">
                  <w:pPr>
                    <w:pStyle w:val="10"/>
                    <w:jc w:val="center"/>
                    <w:rPr>
                      <w:rFonts w:ascii="Times New Roman" w:hAnsi="Times New Roman"/>
                      <w:sz w:val="21"/>
                      <w:szCs w:val="21"/>
                    </w:rPr>
                  </w:pPr>
                  <w:r>
                    <w:rPr>
                      <w:rFonts w:ascii="Times New Roman" w:hAnsi="Times New Roman"/>
                      <w:sz w:val="21"/>
                      <w:szCs w:val="21"/>
                    </w:rPr>
                    <w:t>年用量（t/a）</w:t>
                  </w:r>
                </w:p>
              </w:tc>
              <w:tc>
                <w:tcPr>
                  <w:tcW w:w="717" w:type="pct"/>
                  <w:tcBorders>
                    <w:top w:val="single" w:color="auto" w:sz="4" w:space="0"/>
                    <w:left w:val="single" w:color="auto" w:sz="4" w:space="0"/>
                    <w:bottom w:val="single" w:color="auto" w:sz="4" w:space="0"/>
                    <w:right w:val="single" w:color="auto" w:sz="4" w:space="0"/>
                  </w:tcBorders>
                  <w:vAlign w:val="center"/>
                </w:tcPr>
                <w:p w14:paraId="1F10B260">
                  <w:pPr>
                    <w:pStyle w:val="10"/>
                    <w:jc w:val="center"/>
                    <w:rPr>
                      <w:rFonts w:ascii="Times New Roman" w:hAnsi="Times New Roman"/>
                      <w:sz w:val="21"/>
                      <w:szCs w:val="21"/>
                    </w:rPr>
                  </w:pPr>
                  <w:r>
                    <w:rPr>
                      <w:rFonts w:ascii="Times New Roman" w:hAnsi="Times New Roman"/>
                      <w:sz w:val="21"/>
                      <w:szCs w:val="21"/>
                    </w:rPr>
                    <w:t>最大存储量（t）</w:t>
                  </w:r>
                </w:p>
              </w:tc>
              <w:tc>
                <w:tcPr>
                  <w:tcW w:w="459" w:type="pct"/>
                  <w:tcBorders>
                    <w:top w:val="single" w:color="auto" w:sz="4" w:space="0"/>
                    <w:left w:val="single" w:color="auto" w:sz="4" w:space="0"/>
                    <w:bottom w:val="single" w:color="auto" w:sz="4" w:space="0"/>
                    <w:right w:val="single" w:color="auto" w:sz="4" w:space="0"/>
                  </w:tcBorders>
                  <w:vAlign w:val="center"/>
                </w:tcPr>
                <w:p w14:paraId="7BFF8D92">
                  <w:pPr>
                    <w:pStyle w:val="10"/>
                    <w:jc w:val="center"/>
                    <w:rPr>
                      <w:rFonts w:ascii="Times New Roman" w:hAnsi="Times New Roman"/>
                      <w:sz w:val="21"/>
                      <w:szCs w:val="21"/>
                    </w:rPr>
                  </w:pPr>
                  <w:r>
                    <w:rPr>
                      <w:rFonts w:ascii="Times New Roman" w:hAnsi="Times New Roman"/>
                      <w:sz w:val="21"/>
                      <w:szCs w:val="21"/>
                    </w:rPr>
                    <w:t>来源</w:t>
                  </w:r>
                </w:p>
              </w:tc>
              <w:tc>
                <w:tcPr>
                  <w:tcW w:w="1071" w:type="pct"/>
                  <w:tcBorders>
                    <w:top w:val="single" w:color="auto" w:sz="4" w:space="0"/>
                    <w:left w:val="single" w:color="auto" w:sz="4" w:space="0"/>
                    <w:bottom w:val="single" w:color="auto" w:sz="4" w:space="0"/>
                    <w:right w:val="single" w:color="auto" w:sz="4" w:space="0"/>
                  </w:tcBorders>
                  <w:vAlign w:val="center"/>
                </w:tcPr>
                <w:p w14:paraId="54811B6F">
                  <w:pPr>
                    <w:pStyle w:val="10"/>
                    <w:jc w:val="center"/>
                    <w:rPr>
                      <w:rFonts w:ascii="Times New Roman" w:hAnsi="Times New Roman"/>
                      <w:sz w:val="21"/>
                      <w:szCs w:val="21"/>
                    </w:rPr>
                  </w:pPr>
                  <w:r>
                    <w:rPr>
                      <w:rFonts w:ascii="Times New Roman" w:hAnsi="Times New Roman"/>
                      <w:sz w:val="21"/>
                      <w:szCs w:val="21"/>
                    </w:rPr>
                    <w:t>备注</w:t>
                  </w:r>
                </w:p>
              </w:tc>
            </w:tr>
            <w:tr w14:paraId="72D0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28" w:type="pct"/>
                  <w:tcBorders>
                    <w:top w:val="single" w:color="auto" w:sz="4" w:space="0"/>
                    <w:left w:val="single" w:color="auto" w:sz="4" w:space="0"/>
                    <w:bottom w:val="single" w:color="auto" w:sz="4" w:space="0"/>
                    <w:right w:val="single" w:color="auto" w:sz="4" w:space="0"/>
                  </w:tcBorders>
                  <w:vAlign w:val="center"/>
                </w:tcPr>
                <w:p w14:paraId="3EACB707">
                  <w:pPr>
                    <w:pStyle w:val="10"/>
                    <w:jc w:val="center"/>
                    <w:rPr>
                      <w:rFonts w:ascii="Times New Roman" w:hAnsi="Times New Roman"/>
                      <w:sz w:val="21"/>
                      <w:szCs w:val="21"/>
                    </w:rPr>
                  </w:pPr>
                  <w:r>
                    <w:rPr>
                      <w:rFonts w:ascii="Times New Roman" w:hAnsi="Times New Roman"/>
                      <w:sz w:val="21"/>
                      <w:szCs w:val="21"/>
                    </w:rPr>
                    <w:t>1</w:t>
                  </w:r>
                </w:p>
              </w:tc>
              <w:tc>
                <w:tcPr>
                  <w:tcW w:w="1407" w:type="pct"/>
                  <w:tcBorders>
                    <w:top w:val="single" w:color="auto" w:sz="4" w:space="0"/>
                    <w:left w:val="single" w:color="auto" w:sz="4" w:space="0"/>
                    <w:bottom w:val="single" w:color="auto" w:sz="4" w:space="0"/>
                    <w:right w:val="single" w:color="auto" w:sz="4" w:space="0"/>
                  </w:tcBorders>
                  <w:vAlign w:val="center"/>
                </w:tcPr>
                <w:p w14:paraId="690A988A">
                  <w:pPr>
                    <w:pStyle w:val="10"/>
                    <w:jc w:val="center"/>
                    <w:rPr>
                      <w:rFonts w:ascii="Times New Roman" w:hAnsi="Times New Roman"/>
                      <w:sz w:val="21"/>
                      <w:szCs w:val="21"/>
                    </w:rPr>
                  </w:pPr>
                  <w:r>
                    <w:rPr>
                      <w:rFonts w:ascii="Times New Roman" w:hAnsi="Times New Roman"/>
                      <w:sz w:val="21"/>
                      <w:szCs w:val="21"/>
                    </w:rPr>
                    <w:t>检验试剂</w:t>
                  </w:r>
                </w:p>
              </w:tc>
              <w:tc>
                <w:tcPr>
                  <w:tcW w:w="915" w:type="pct"/>
                  <w:tcBorders>
                    <w:top w:val="single" w:color="auto" w:sz="4" w:space="0"/>
                    <w:left w:val="single" w:color="auto" w:sz="4" w:space="0"/>
                    <w:bottom w:val="single" w:color="auto" w:sz="4" w:space="0"/>
                    <w:right w:val="single" w:color="auto" w:sz="4" w:space="0"/>
                  </w:tcBorders>
                  <w:vAlign w:val="center"/>
                </w:tcPr>
                <w:p w14:paraId="5B9580D2">
                  <w:pPr>
                    <w:jc w:val="center"/>
                    <w:rPr>
                      <w:sz w:val="21"/>
                      <w:szCs w:val="21"/>
                    </w:rPr>
                  </w:pPr>
                  <w:r>
                    <w:rPr>
                      <w:sz w:val="21"/>
                      <w:szCs w:val="21"/>
                    </w:rPr>
                    <w:t>0.002</w:t>
                  </w:r>
                </w:p>
              </w:tc>
              <w:tc>
                <w:tcPr>
                  <w:tcW w:w="717" w:type="pct"/>
                  <w:tcBorders>
                    <w:top w:val="single" w:color="auto" w:sz="4" w:space="0"/>
                    <w:left w:val="single" w:color="auto" w:sz="4" w:space="0"/>
                    <w:bottom w:val="single" w:color="auto" w:sz="4" w:space="0"/>
                    <w:right w:val="single" w:color="auto" w:sz="4" w:space="0"/>
                  </w:tcBorders>
                  <w:vAlign w:val="center"/>
                </w:tcPr>
                <w:p w14:paraId="4A7A24B8">
                  <w:pPr>
                    <w:jc w:val="center"/>
                    <w:rPr>
                      <w:sz w:val="21"/>
                      <w:szCs w:val="21"/>
                    </w:rPr>
                  </w:pPr>
                  <w:r>
                    <w:rPr>
                      <w:sz w:val="21"/>
                      <w:szCs w:val="21"/>
                    </w:rPr>
                    <w:t>0.002</w:t>
                  </w:r>
                </w:p>
              </w:tc>
              <w:tc>
                <w:tcPr>
                  <w:tcW w:w="459" w:type="pct"/>
                  <w:tcBorders>
                    <w:top w:val="single" w:color="auto" w:sz="4" w:space="0"/>
                    <w:left w:val="single" w:color="auto" w:sz="4" w:space="0"/>
                    <w:bottom w:val="single" w:color="auto" w:sz="4" w:space="0"/>
                    <w:right w:val="single" w:color="auto" w:sz="4" w:space="0"/>
                  </w:tcBorders>
                  <w:vAlign w:val="center"/>
                </w:tcPr>
                <w:p w14:paraId="14BAF652">
                  <w:pPr>
                    <w:pStyle w:val="10"/>
                    <w:jc w:val="center"/>
                    <w:rPr>
                      <w:rFonts w:ascii="Times New Roman" w:hAnsi="Times New Roman"/>
                      <w:sz w:val="21"/>
                      <w:szCs w:val="21"/>
                    </w:rPr>
                  </w:pPr>
                  <w:r>
                    <w:rPr>
                      <w:rFonts w:ascii="Times New Roman" w:hAnsi="Times New Roman"/>
                      <w:sz w:val="21"/>
                      <w:szCs w:val="21"/>
                    </w:rPr>
                    <w:t>外购</w:t>
                  </w:r>
                </w:p>
              </w:tc>
              <w:tc>
                <w:tcPr>
                  <w:tcW w:w="1071" w:type="pct"/>
                  <w:tcBorders>
                    <w:top w:val="single" w:color="auto" w:sz="4" w:space="0"/>
                    <w:left w:val="single" w:color="auto" w:sz="4" w:space="0"/>
                    <w:right w:val="single" w:color="auto" w:sz="4" w:space="0"/>
                  </w:tcBorders>
                  <w:vAlign w:val="center"/>
                </w:tcPr>
                <w:p w14:paraId="386CC951">
                  <w:pPr>
                    <w:pStyle w:val="10"/>
                    <w:jc w:val="center"/>
                    <w:rPr>
                      <w:rFonts w:ascii="Times New Roman" w:hAnsi="Times New Roman"/>
                      <w:sz w:val="21"/>
                      <w:szCs w:val="21"/>
                    </w:rPr>
                  </w:pPr>
                  <w:r>
                    <w:rPr>
                      <w:rFonts w:ascii="Times New Roman" w:hAnsi="Times New Roman"/>
                      <w:sz w:val="21"/>
                      <w:szCs w:val="21"/>
                    </w:rPr>
                    <w:t>主要用于医疗治疗行为</w:t>
                  </w:r>
                </w:p>
              </w:tc>
            </w:tr>
            <w:tr w14:paraId="42441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428" w:type="pct"/>
                  <w:tcBorders>
                    <w:top w:val="single" w:color="auto" w:sz="4" w:space="0"/>
                    <w:left w:val="single" w:color="auto" w:sz="4" w:space="0"/>
                    <w:bottom w:val="single" w:color="auto" w:sz="4" w:space="0"/>
                    <w:right w:val="single" w:color="auto" w:sz="4" w:space="0"/>
                  </w:tcBorders>
                  <w:vAlign w:val="center"/>
                </w:tcPr>
                <w:p w14:paraId="52E24A17">
                  <w:pPr>
                    <w:widowControl/>
                    <w:jc w:val="center"/>
                    <w:rPr>
                      <w:sz w:val="21"/>
                      <w:szCs w:val="21"/>
                    </w:rPr>
                  </w:pPr>
                  <w:r>
                    <w:rPr>
                      <w:sz w:val="21"/>
                      <w:szCs w:val="21"/>
                    </w:rPr>
                    <w:t>2</w:t>
                  </w:r>
                </w:p>
              </w:tc>
              <w:tc>
                <w:tcPr>
                  <w:tcW w:w="1407" w:type="pct"/>
                  <w:tcBorders>
                    <w:top w:val="single" w:color="auto" w:sz="4" w:space="0"/>
                    <w:left w:val="single" w:color="auto" w:sz="4" w:space="0"/>
                    <w:bottom w:val="single" w:color="auto" w:sz="4" w:space="0"/>
                    <w:right w:val="single" w:color="auto" w:sz="4" w:space="0"/>
                  </w:tcBorders>
                  <w:vAlign w:val="center"/>
                </w:tcPr>
                <w:p w14:paraId="05CAE345">
                  <w:pPr>
                    <w:pStyle w:val="10"/>
                    <w:jc w:val="center"/>
                    <w:rPr>
                      <w:rFonts w:ascii="Times New Roman" w:hAnsi="Times New Roman"/>
                      <w:sz w:val="21"/>
                      <w:szCs w:val="21"/>
                    </w:rPr>
                  </w:pPr>
                  <w:r>
                    <w:rPr>
                      <w:rFonts w:ascii="Times New Roman" w:hAnsi="Times New Roman"/>
                      <w:sz w:val="21"/>
                      <w:szCs w:val="21"/>
                    </w:rPr>
                    <w:t>二氧化氯消毒剂</w:t>
                  </w:r>
                </w:p>
              </w:tc>
              <w:tc>
                <w:tcPr>
                  <w:tcW w:w="915" w:type="pct"/>
                  <w:tcBorders>
                    <w:top w:val="single" w:color="auto" w:sz="4" w:space="0"/>
                    <w:left w:val="single" w:color="auto" w:sz="4" w:space="0"/>
                    <w:bottom w:val="single" w:color="auto" w:sz="4" w:space="0"/>
                    <w:right w:val="single" w:color="auto" w:sz="4" w:space="0"/>
                  </w:tcBorders>
                  <w:vAlign w:val="center"/>
                </w:tcPr>
                <w:p w14:paraId="035FB195">
                  <w:pPr>
                    <w:jc w:val="center"/>
                    <w:rPr>
                      <w:sz w:val="21"/>
                      <w:szCs w:val="21"/>
                    </w:rPr>
                  </w:pPr>
                  <w:r>
                    <w:rPr>
                      <w:rFonts w:hint="eastAsia"/>
                      <w:sz w:val="21"/>
                      <w:szCs w:val="21"/>
                    </w:rPr>
                    <w:t>0.0275</w:t>
                  </w:r>
                </w:p>
              </w:tc>
              <w:tc>
                <w:tcPr>
                  <w:tcW w:w="717" w:type="pct"/>
                  <w:tcBorders>
                    <w:top w:val="single" w:color="auto" w:sz="4" w:space="0"/>
                    <w:left w:val="single" w:color="auto" w:sz="4" w:space="0"/>
                    <w:bottom w:val="single" w:color="auto" w:sz="4" w:space="0"/>
                    <w:right w:val="single" w:color="auto" w:sz="4" w:space="0"/>
                  </w:tcBorders>
                  <w:vAlign w:val="center"/>
                </w:tcPr>
                <w:p w14:paraId="4A6B9D7E">
                  <w:pPr>
                    <w:jc w:val="center"/>
                    <w:rPr>
                      <w:sz w:val="21"/>
                      <w:szCs w:val="21"/>
                    </w:rPr>
                  </w:pPr>
                  <w:r>
                    <w:rPr>
                      <w:rFonts w:hint="eastAsia"/>
                      <w:sz w:val="21"/>
                      <w:szCs w:val="21"/>
                    </w:rPr>
                    <w:t>0.015</w:t>
                  </w:r>
                </w:p>
              </w:tc>
              <w:tc>
                <w:tcPr>
                  <w:tcW w:w="459" w:type="pct"/>
                  <w:tcBorders>
                    <w:top w:val="single" w:color="auto" w:sz="4" w:space="0"/>
                    <w:left w:val="single" w:color="auto" w:sz="4" w:space="0"/>
                    <w:bottom w:val="single" w:color="auto" w:sz="4" w:space="0"/>
                    <w:right w:val="single" w:color="auto" w:sz="4" w:space="0"/>
                  </w:tcBorders>
                  <w:vAlign w:val="center"/>
                </w:tcPr>
                <w:p w14:paraId="66A65D5A">
                  <w:pPr>
                    <w:jc w:val="center"/>
                    <w:rPr>
                      <w:sz w:val="21"/>
                      <w:szCs w:val="21"/>
                    </w:rPr>
                  </w:pPr>
                  <w:r>
                    <w:rPr>
                      <w:sz w:val="21"/>
                      <w:szCs w:val="21"/>
                    </w:rPr>
                    <w:t>外购</w:t>
                  </w:r>
                </w:p>
              </w:tc>
              <w:tc>
                <w:tcPr>
                  <w:tcW w:w="1071" w:type="pct"/>
                  <w:tcBorders>
                    <w:left w:val="single" w:color="auto" w:sz="4" w:space="0"/>
                    <w:right w:val="single" w:color="auto" w:sz="4" w:space="0"/>
                  </w:tcBorders>
                  <w:vAlign w:val="center"/>
                </w:tcPr>
                <w:p w14:paraId="3984EE36">
                  <w:pPr>
                    <w:pStyle w:val="10"/>
                    <w:jc w:val="center"/>
                    <w:rPr>
                      <w:rFonts w:ascii="Times New Roman" w:hAnsi="Times New Roman"/>
                      <w:sz w:val="21"/>
                      <w:szCs w:val="21"/>
                    </w:rPr>
                  </w:pPr>
                  <w:r>
                    <w:rPr>
                      <w:rFonts w:ascii="Times New Roman" w:hAnsi="Times New Roman"/>
                      <w:sz w:val="21"/>
                      <w:szCs w:val="21"/>
                    </w:rPr>
                    <w:t>用于污水处理站消毒</w:t>
                  </w:r>
                </w:p>
              </w:tc>
            </w:tr>
            <w:tr w14:paraId="2E9A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28" w:type="pct"/>
                  <w:tcBorders>
                    <w:top w:val="single" w:color="auto" w:sz="4" w:space="0"/>
                    <w:left w:val="single" w:color="auto" w:sz="4" w:space="0"/>
                    <w:bottom w:val="single" w:color="auto" w:sz="4" w:space="0"/>
                    <w:right w:val="single" w:color="auto" w:sz="4" w:space="0"/>
                  </w:tcBorders>
                  <w:vAlign w:val="center"/>
                </w:tcPr>
                <w:p w14:paraId="050903B7">
                  <w:pPr>
                    <w:widowControl/>
                    <w:jc w:val="center"/>
                    <w:rPr>
                      <w:sz w:val="21"/>
                      <w:szCs w:val="21"/>
                    </w:rPr>
                  </w:pPr>
                  <w:r>
                    <w:rPr>
                      <w:rFonts w:hint="eastAsia"/>
                      <w:sz w:val="21"/>
                      <w:szCs w:val="21"/>
                    </w:rPr>
                    <w:t>3</w:t>
                  </w:r>
                </w:p>
              </w:tc>
              <w:tc>
                <w:tcPr>
                  <w:tcW w:w="1407" w:type="pct"/>
                  <w:tcBorders>
                    <w:top w:val="single" w:color="auto" w:sz="4" w:space="0"/>
                    <w:left w:val="single" w:color="auto" w:sz="4" w:space="0"/>
                    <w:bottom w:val="single" w:color="auto" w:sz="4" w:space="0"/>
                    <w:right w:val="single" w:color="auto" w:sz="4" w:space="0"/>
                  </w:tcBorders>
                  <w:vAlign w:val="center"/>
                </w:tcPr>
                <w:p w14:paraId="5423A7B4">
                  <w:pPr>
                    <w:pStyle w:val="10"/>
                    <w:jc w:val="center"/>
                    <w:rPr>
                      <w:rFonts w:ascii="Times New Roman" w:hAnsi="Times New Roman"/>
                      <w:sz w:val="21"/>
                      <w:szCs w:val="21"/>
                    </w:rPr>
                  </w:pPr>
                  <w:r>
                    <w:rPr>
                      <w:rFonts w:hint="eastAsia" w:ascii="Times New Roman" w:hAnsi="Times New Roman"/>
                      <w:sz w:val="21"/>
                      <w:szCs w:val="21"/>
                    </w:rPr>
                    <w:t>84消毒</w:t>
                  </w:r>
                </w:p>
              </w:tc>
              <w:tc>
                <w:tcPr>
                  <w:tcW w:w="915" w:type="pct"/>
                  <w:tcBorders>
                    <w:top w:val="single" w:color="auto" w:sz="4" w:space="0"/>
                    <w:left w:val="single" w:color="auto" w:sz="4" w:space="0"/>
                    <w:bottom w:val="single" w:color="auto" w:sz="4" w:space="0"/>
                    <w:right w:val="single" w:color="auto" w:sz="4" w:space="0"/>
                  </w:tcBorders>
                  <w:vAlign w:val="center"/>
                </w:tcPr>
                <w:p w14:paraId="0516BF07">
                  <w:pPr>
                    <w:jc w:val="center"/>
                    <w:rPr>
                      <w:sz w:val="21"/>
                      <w:szCs w:val="21"/>
                    </w:rPr>
                  </w:pPr>
                  <w:r>
                    <w:rPr>
                      <w:rFonts w:hint="eastAsia"/>
                      <w:sz w:val="21"/>
                      <w:szCs w:val="21"/>
                    </w:rPr>
                    <w:t>1.0</w:t>
                  </w:r>
                </w:p>
              </w:tc>
              <w:tc>
                <w:tcPr>
                  <w:tcW w:w="717" w:type="pct"/>
                  <w:tcBorders>
                    <w:top w:val="single" w:color="auto" w:sz="4" w:space="0"/>
                    <w:left w:val="single" w:color="auto" w:sz="4" w:space="0"/>
                    <w:bottom w:val="single" w:color="auto" w:sz="4" w:space="0"/>
                    <w:right w:val="single" w:color="auto" w:sz="4" w:space="0"/>
                  </w:tcBorders>
                  <w:vAlign w:val="center"/>
                </w:tcPr>
                <w:p w14:paraId="71F6087B">
                  <w:pPr>
                    <w:jc w:val="center"/>
                    <w:rPr>
                      <w:sz w:val="21"/>
                      <w:szCs w:val="21"/>
                    </w:rPr>
                  </w:pPr>
                  <w:r>
                    <w:rPr>
                      <w:rFonts w:hint="eastAsia"/>
                      <w:sz w:val="21"/>
                      <w:szCs w:val="21"/>
                    </w:rPr>
                    <w:t>0.2</w:t>
                  </w:r>
                </w:p>
              </w:tc>
              <w:tc>
                <w:tcPr>
                  <w:tcW w:w="459" w:type="pct"/>
                  <w:tcBorders>
                    <w:top w:val="single" w:color="auto" w:sz="4" w:space="0"/>
                    <w:left w:val="single" w:color="auto" w:sz="4" w:space="0"/>
                    <w:bottom w:val="single" w:color="auto" w:sz="4" w:space="0"/>
                    <w:right w:val="single" w:color="auto" w:sz="4" w:space="0"/>
                  </w:tcBorders>
                  <w:vAlign w:val="center"/>
                </w:tcPr>
                <w:p w14:paraId="4034450A">
                  <w:pPr>
                    <w:jc w:val="center"/>
                    <w:rPr>
                      <w:sz w:val="21"/>
                      <w:szCs w:val="21"/>
                    </w:rPr>
                  </w:pPr>
                  <w:r>
                    <w:rPr>
                      <w:rFonts w:hint="eastAsia"/>
                      <w:sz w:val="21"/>
                      <w:szCs w:val="21"/>
                    </w:rPr>
                    <w:t>外购</w:t>
                  </w:r>
                </w:p>
              </w:tc>
              <w:tc>
                <w:tcPr>
                  <w:tcW w:w="1071" w:type="pct"/>
                  <w:tcBorders>
                    <w:left w:val="single" w:color="auto" w:sz="4" w:space="0"/>
                    <w:right w:val="single" w:color="auto" w:sz="4" w:space="0"/>
                  </w:tcBorders>
                  <w:vAlign w:val="center"/>
                </w:tcPr>
                <w:p w14:paraId="42430BD9">
                  <w:pPr>
                    <w:pStyle w:val="10"/>
                    <w:jc w:val="center"/>
                    <w:rPr>
                      <w:rFonts w:ascii="Times New Roman" w:hAnsi="Times New Roman"/>
                      <w:sz w:val="21"/>
                      <w:szCs w:val="21"/>
                    </w:rPr>
                  </w:pPr>
                  <w:r>
                    <w:rPr>
                      <w:rFonts w:hint="eastAsia" w:ascii="Times New Roman" w:hAnsi="Times New Roman"/>
                      <w:sz w:val="21"/>
                      <w:szCs w:val="21"/>
                    </w:rPr>
                    <w:t>院区消毒</w:t>
                  </w:r>
                </w:p>
              </w:tc>
            </w:tr>
            <w:tr w14:paraId="100F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14:paraId="75177DEB">
                  <w:pPr>
                    <w:widowControl/>
                    <w:jc w:val="center"/>
                    <w:rPr>
                      <w:sz w:val="21"/>
                      <w:szCs w:val="21"/>
                    </w:rPr>
                  </w:pPr>
                  <w:r>
                    <w:rPr>
                      <w:rFonts w:hint="eastAsia"/>
                      <w:sz w:val="21"/>
                      <w:szCs w:val="21"/>
                    </w:rPr>
                    <w:t>4</w:t>
                  </w:r>
                </w:p>
              </w:tc>
              <w:tc>
                <w:tcPr>
                  <w:tcW w:w="1407" w:type="pct"/>
                  <w:tcBorders>
                    <w:top w:val="single" w:color="auto" w:sz="4" w:space="0"/>
                    <w:left w:val="single" w:color="auto" w:sz="4" w:space="0"/>
                    <w:bottom w:val="single" w:color="auto" w:sz="4" w:space="0"/>
                    <w:right w:val="single" w:color="auto" w:sz="4" w:space="0"/>
                  </w:tcBorders>
                  <w:shd w:val="clear" w:color="auto" w:fill="auto"/>
                  <w:vAlign w:val="center"/>
                </w:tcPr>
                <w:p w14:paraId="40939DCF">
                  <w:pPr>
                    <w:pStyle w:val="10"/>
                    <w:jc w:val="center"/>
                    <w:rPr>
                      <w:rFonts w:ascii="Times New Roman" w:hAnsi="Times New Roman"/>
                      <w:sz w:val="21"/>
                      <w:szCs w:val="21"/>
                    </w:rPr>
                  </w:pPr>
                  <w:r>
                    <w:rPr>
                      <w:rFonts w:hint="eastAsia" w:ascii="Times New Roman" w:hAnsi="Times New Roman"/>
                      <w:sz w:val="21"/>
                      <w:szCs w:val="21"/>
                    </w:rPr>
                    <w:t>碘伏</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14:paraId="0AACA2A5">
                  <w:pPr>
                    <w:jc w:val="center"/>
                    <w:rPr>
                      <w:sz w:val="21"/>
                      <w:szCs w:val="21"/>
                    </w:rPr>
                  </w:pPr>
                  <w:r>
                    <w:rPr>
                      <w:rFonts w:hint="eastAsia"/>
                      <w:sz w:val="21"/>
                      <w:szCs w:val="21"/>
                    </w:rPr>
                    <w:t>0.5</w:t>
                  </w:r>
                </w:p>
              </w:tc>
              <w:tc>
                <w:tcPr>
                  <w:tcW w:w="717" w:type="pct"/>
                  <w:tcBorders>
                    <w:top w:val="single" w:color="auto" w:sz="4" w:space="0"/>
                    <w:left w:val="single" w:color="auto" w:sz="4" w:space="0"/>
                    <w:bottom w:val="single" w:color="auto" w:sz="4" w:space="0"/>
                    <w:right w:val="single" w:color="auto" w:sz="4" w:space="0"/>
                  </w:tcBorders>
                  <w:shd w:val="clear" w:color="auto" w:fill="auto"/>
                  <w:vAlign w:val="center"/>
                </w:tcPr>
                <w:p w14:paraId="3BC5C0E2">
                  <w:pPr>
                    <w:jc w:val="center"/>
                    <w:rPr>
                      <w:sz w:val="21"/>
                      <w:szCs w:val="21"/>
                    </w:rPr>
                  </w:pPr>
                  <w:r>
                    <w:rPr>
                      <w:rFonts w:hint="eastAsia"/>
                      <w:sz w:val="21"/>
                      <w:szCs w:val="21"/>
                    </w:rPr>
                    <w:t>0.2</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7721E7A1">
                  <w:pPr>
                    <w:jc w:val="center"/>
                    <w:rPr>
                      <w:b/>
                      <w:bCs/>
                      <w:sz w:val="21"/>
                      <w:szCs w:val="21"/>
                    </w:rPr>
                  </w:pPr>
                  <w:r>
                    <w:rPr>
                      <w:rFonts w:hint="eastAsia"/>
                      <w:sz w:val="21"/>
                      <w:szCs w:val="21"/>
                    </w:rPr>
                    <w:t>外购</w:t>
                  </w:r>
                </w:p>
              </w:tc>
              <w:tc>
                <w:tcPr>
                  <w:tcW w:w="1071" w:type="pct"/>
                  <w:tcBorders>
                    <w:left w:val="single" w:color="auto" w:sz="4" w:space="0"/>
                    <w:right w:val="single" w:color="auto" w:sz="4" w:space="0"/>
                  </w:tcBorders>
                  <w:shd w:val="clear" w:color="auto" w:fill="auto"/>
                  <w:vAlign w:val="center"/>
                </w:tcPr>
                <w:p w14:paraId="7AA1F995">
                  <w:pPr>
                    <w:pStyle w:val="10"/>
                    <w:jc w:val="center"/>
                    <w:rPr>
                      <w:rFonts w:ascii="Times New Roman" w:hAnsi="Times New Roman"/>
                      <w:sz w:val="21"/>
                      <w:szCs w:val="21"/>
                    </w:rPr>
                  </w:pPr>
                  <w:r>
                    <w:rPr>
                      <w:rFonts w:hint="eastAsia" w:ascii="Times New Roman" w:hAnsi="Times New Roman"/>
                      <w:sz w:val="21"/>
                      <w:szCs w:val="21"/>
                    </w:rPr>
                    <w:t>院区消毒</w:t>
                  </w:r>
                </w:p>
              </w:tc>
            </w:tr>
            <w:tr w14:paraId="7AFF4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28" w:type="pct"/>
                  <w:tcBorders>
                    <w:top w:val="single" w:color="auto" w:sz="4" w:space="0"/>
                    <w:left w:val="single" w:color="auto" w:sz="4" w:space="0"/>
                    <w:bottom w:val="single" w:color="auto" w:sz="4" w:space="0"/>
                    <w:right w:val="single" w:color="auto" w:sz="4" w:space="0"/>
                  </w:tcBorders>
                  <w:vAlign w:val="center"/>
                </w:tcPr>
                <w:p w14:paraId="7496F6A7">
                  <w:pPr>
                    <w:widowControl/>
                    <w:jc w:val="center"/>
                    <w:rPr>
                      <w:sz w:val="21"/>
                      <w:szCs w:val="21"/>
                    </w:rPr>
                  </w:pPr>
                  <w:r>
                    <w:rPr>
                      <w:rFonts w:hint="eastAsia"/>
                      <w:sz w:val="21"/>
                      <w:szCs w:val="21"/>
                    </w:rPr>
                    <w:t>5</w:t>
                  </w:r>
                </w:p>
              </w:tc>
              <w:tc>
                <w:tcPr>
                  <w:tcW w:w="1407" w:type="pct"/>
                  <w:tcBorders>
                    <w:top w:val="single" w:color="auto" w:sz="4" w:space="0"/>
                    <w:left w:val="single" w:color="auto" w:sz="4" w:space="0"/>
                    <w:bottom w:val="single" w:color="auto" w:sz="4" w:space="0"/>
                    <w:right w:val="single" w:color="auto" w:sz="4" w:space="0"/>
                  </w:tcBorders>
                  <w:vAlign w:val="center"/>
                </w:tcPr>
                <w:p w14:paraId="35DDAF65">
                  <w:pPr>
                    <w:pStyle w:val="10"/>
                    <w:jc w:val="center"/>
                    <w:rPr>
                      <w:rFonts w:ascii="Times New Roman" w:hAnsi="Times New Roman"/>
                      <w:sz w:val="21"/>
                      <w:szCs w:val="21"/>
                    </w:rPr>
                  </w:pPr>
                  <w:r>
                    <w:rPr>
                      <w:rFonts w:hint="eastAsia" w:ascii="Times New Roman" w:hAnsi="Times New Roman"/>
                      <w:sz w:val="21"/>
                      <w:szCs w:val="21"/>
                    </w:rPr>
                    <w:t>无水乙醇</w:t>
                  </w:r>
                </w:p>
              </w:tc>
              <w:tc>
                <w:tcPr>
                  <w:tcW w:w="915" w:type="pct"/>
                  <w:tcBorders>
                    <w:top w:val="single" w:color="auto" w:sz="4" w:space="0"/>
                    <w:left w:val="single" w:color="auto" w:sz="4" w:space="0"/>
                    <w:bottom w:val="single" w:color="auto" w:sz="4" w:space="0"/>
                    <w:right w:val="single" w:color="auto" w:sz="4" w:space="0"/>
                  </w:tcBorders>
                  <w:vAlign w:val="center"/>
                </w:tcPr>
                <w:p w14:paraId="0D7D21CD">
                  <w:pPr>
                    <w:jc w:val="center"/>
                    <w:rPr>
                      <w:sz w:val="21"/>
                      <w:szCs w:val="21"/>
                    </w:rPr>
                  </w:pPr>
                  <w:r>
                    <w:rPr>
                      <w:rFonts w:hint="eastAsia"/>
                      <w:sz w:val="21"/>
                      <w:szCs w:val="21"/>
                    </w:rPr>
                    <w:t>0.2</w:t>
                  </w:r>
                </w:p>
              </w:tc>
              <w:tc>
                <w:tcPr>
                  <w:tcW w:w="717" w:type="pct"/>
                  <w:tcBorders>
                    <w:top w:val="single" w:color="auto" w:sz="4" w:space="0"/>
                    <w:left w:val="single" w:color="auto" w:sz="4" w:space="0"/>
                    <w:bottom w:val="single" w:color="auto" w:sz="4" w:space="0"/>
                    <w:right w:val="single" w:color="auto" w:sz="4" w:space="0"/>
                  </w:tcBorders>
                  <w:vAlign w:val="center"/>
                </w:tcPr>
                <w:p w14:paraId="687AEB6B">
                  <w:pPr>
                    <w:jc w:val="center"/>
                    <w:rPr>
                      <w:sz w:val="21"/>
                      <w:szCs w:val="21"/>
                    </w:rPr>
                  </w:pPr>
                  <w:r>
                    <w:rPr>
                      <w:rFonts w:hint="eastAsia"/>
                      <w:sz w:val="21"/>
                      <w:szCs w:val="21"/>
                    </w:rPr>
                    <w:t>0.04</w:t>
                  </w:r>
                </w:p>
              </w:tc>
              <w:tc>
                <w:tcPr>
                  <w:tcW w:w="459" w:type="pct"/>
                  <w:tcBorders>
                    <w:top w:val="single" w:color="auto" w:sz="4" w:space="0"/>
                    <w:left w:val="single" w:color="auto" w:sz="4" w:space="0"/>
                    <w:bottom w:val="single" w:color="auto" w:sz="4" w:space="0"/>
                    <w:right w:val="single" w:color="auto" w:sz="4" w:space="0"/>
                  </w:tcBorders>
                  <w:vAlign w:val="center"/>
                </w:tcPr>
                <w:p w14:paraId="7800C438">
                  <w:pPr>
                    <w:jc w:val="center"/>
                    <w:rPr>
                      <w:sz w:val="21"/>
                      <w:szCs w:val="21"/>
                    </w:rPr>
                  </w:pPr>
                  <w:r>
                    <w:rPr>
                      <w:rFonts w:hint="eastAsia"/>
                      <w:sz w:val="21"/>
                      <w:szCs w:val="21"/>
                    </w:rPr>
                    <w:t>外购</w:t>
                  </w:r>
                </w:p>
              </w:tc>
              <w:tc>
                <w:tcPr>
                  <w:tcW w:w="1071" w:type="pct"/>
                  <w:tcBorders>
                    <w:left w:val="single" w:color="auto" w:sz="4" w:space="0"/>
                    <w:right w:val="single" w:color="auto" w:sz="4" w:space="0"/>
                  </w:tcBorders>
                  <w:vAlign w:val="center"/>
                </w:tcPr>
                <w:p w14:paraId="5B1C5390">
                  <w:pPr>
                    <w:pStyle w:val="10"/>
                    <w:jc w:val="center"/>
                    <w:rPr>
                      <w:rFonts w:ascii="Times New Roman" w:hAnsi="Times New Roman"/>
                      <w:sz w:val="21"/>
                      <w:szCs w:val="21"/>
                    </w:rPr>
                  </w:pPr>
                  <w:r>
                    <w:rPr>
                      <w:rFonts w:hint="eastAsia" w:ascii="Times New Roman" w:hAnsi="Times New Roman"/>
                      <w:sz w:val="21"/>
                      <w:szCs w:val="21"/>
                    </w:rPr>
                    <w:t>院区消毒</w:t>
                  </w:r>
                </w:p>
              </w:tc>
            </w:tr>
            <w:tr w14:paraId="7B1B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14:paraId="59E15AA0">
                  <w:pPr>
                    <w:widowControl/>
                    <w:jc w:val="center"/>
                    <w:rPr>
                      <w:sz w:val="21"/>
                      <w:szCs w:val="21"/>
                    </w:rPr>
                  </w:pPr>
                  <w:r>
                    <w:rPr>
                      <w:rFonts w:hint="eastAsia"/>
                      <w:sz w:val="21"/>
                      <w:szCs w:val="21"/>
                    </w:rPr>
                    <w:t>6</w:t>
                  </w:r>
                </w:p>
              </w:tc>
              <w:tc>
                <w:tcPr>
                  <w:tcW w:w="1407" w:type="pct"/>
                  <w:tcBorders>
                    <w:top w:val="single" w:color="auto" w:sz="4" w:space="0"/>
                    <w:left w:val="single" w:color="auto" w:sz="4" w:space="0"/>
                    <w:bottom w:val="single" w:color="auto" w:sz="4" w:space="0"/>
                    <w:right w:val="single" w:color="auto" w:sz="4" w:space="0"/>
                  </w:tcBorders>
                  <w:shd w:val="clear" w:color="auto" w:fill="auto"/>
                  <w:vAlign w:val="center"/>
                </w:tcPr>
                <w:p w14:paraId="2DCF17F9">
                  <w:pPr>
                    <w:pStyle w:val="10"/>
                    <w:jc w:val="center"/>
                    <w:rPr>
                      <w:rFonts w:ascii="Times New Roman" w:hAnsi="Times New Roman"/>
                      <w:sz w:val="21"/>
                      <w:szCs w:val="21"/>
                    </w:rPr>
                  </w:pPr>
                  <w:r>
                    <w:rPr>
                      <w:rFonts w:hint="eastAsia" w:ascii="Times New Roman" w:hAnsi="Times New Roman"/>
                      <w:sz w:val="21"/>
                      <w:szCs w:val="21"/>
                    </w:rPr>
                    <w:t>一次性手套和棉签等医药用品</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14:paraId="3022AB3C">
                  <w:pPr>
                    <w:jc w:val="center"/>
                    <w:rPr>
                      <w:sz w:val="21"/>
                      <w:szCs w:val="21"/>
                    </w:rPr>
                  </w:pPr>
                  <w:r>
                    <w:rPr>
                      <w:rFonts w:hint="eastAsia"/>
                      <w:sz w:val="21"/>
                      <w:szCs w:val="21"/>
                    </w:rPr>
                    <w:t>按需购买</w:t>
                  </w:r>
                </w:p>
              </w:tc>
              <w:tc>
                <w:tcPr>
                  <w:tcW w:w="717" w:type="pct"/>
                  <w:tcBorders>
                    <w:top w:val="single" w:color="auto" w:sz="4" w:space="0"/>
                    <w:left w:val="single" w:color="auto" w:sz="4" w:space="0"/>
                    <w:bottom w:val="single" w:color="auto" w:sz="4" w:space="0"/>
                    <w:right w:val="single" w:color="auto" w:sz="4" w:space="0"/>
                  </w:tcBorders>
                  <w:shd w:val="clear" w:color="auto" w:fill="auto"/>
                  <w:vAlign w:val="center"/>
                </w:tcPr>
                <w:p w14:paraId="08485E0F">
                  <w:pPr>
                    <w:jc w:val="center"/>
                    <w:rPr>
                      <w:sz w:val="21"/>
                      <w:szCs w:val="21"/>
                    </w:rPr>
                  </w:pPr>
                  <w:r>
                    <w:rPr>
                      <w:rFonts w:hint="eastAsia"/>
                      <w:sz w:val="21"/>
                      <w:szCs w:val="21"/>
                    </w:rPr>
                    <w:t>按需购买</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36C1AFC3">
                  <w:pPr>
                    <w:jc w:val="center"/>
                    <w:rPr>
                      <w:sz w:val="21"/>
                      <w:szCs w:val="21"/>
                    </w:rPr>
                  </w:pPr>
                  <w:r>
                    <w:rPr>
                      <w:rFonts w:hint="eastAsia"/>
                      <w:sz w:val="21"/>
                      <w:szCs w:val="21"/>
                    </w:rPr>
                    <w:t>外购</w:t>
                  </w:r>
                </w:p>
              </w:tc>
              <w:tc>
                <w:tcPr>
                  <w:tcW w:w="1071" w:type="pct"/>
                  <w:tcBorders>
                    <w:left w:val="single" w:color="auto" w:sz="4" w:space="0"/>
                    <w:right w:val="single" w:color="auto" w:sz="4" w:space="0"/>
                  </w:tcBorders>
                  <w:shd w:val="clear" w:color="auto" w:fill="auto"/>
                  <w:vAlign w:val="center"/>
                </w:tcPr>
                <w:p w14:paraId="1123A553">
                  <w:pPr>
                    <w:pStyle w:val="10"/>
                    <w:jc w:val="center"/>
                    <w:rPr>
                      <w:rFonts w:ascii="Times New Roman" w:hAnsi="Times New Roman"/>
                      <w:sz w:val="21"/>
                      <w:szCs w:val="21"/>
                    </w:rPr>
                  </w:pPr>
                  <w:r>
                    <w:rPr>
                      <w:rFonts w:hint="eastAsia" w:ascii="Times New Roman" w:hAnsi="Times New Roman"/>
                      <w:sz w:val="21"/>
                      <w:szCs w:val="21"/>
                    </w:rPr>
                    <w:t>用于医用检查</w:t>
                  </w:r>
                </w:p>
              </w:tc>
            </w:tr>
          </w:tbl>
          <w:p w14:paraId="54203A04">
            <w:pPr>
              <w:adjustRightInd w:val="0"/>
              <w:snapToGrid w:val="0"/>
              <w:spacing w:line="460" w:lineRule="exact"/>
              <w:ind w:firstLine="520" w:firstLineChars="200"/>
            </w:pPr>
            <w:r>
              <w:rPr>
                <w:rFonts w:hint="eastAsia"/>
              </w:rPr>
              <w:t>项目能源年消耗情况见下表2.4-5。</w:t>
            </w:r>
          </w:p>
          <w:p w14:paraId="5C73CE9E">
            <w:pPr>
              <w:spacing w:line="460" w:lineRule="exact"/>
              <w:ind w:firstLine="520" w:firstLineChars="200"/>
            </w:pPr>
            <w:r>
              <w:rPr>
                <w:rFonts w:hint="eastAsia"/>
              </w:rPr>
              <w:t>表2.4-5</w:t>
            </w:r>
            <w:r>
              <w:t xml:space="preserve">      </w:t>
            </w:r>
            <w:r>
              <w:rPr>
                <w:rFonts w:hint="eastAsia"/>
              </w:rPr>
              <w:t xml:space="preserve">      项目运营期能源消耗表</w:t>
            </w:r>
          </w:p>
          <w:tbl>
            <w:tblPr>
              <w:tblStyle w:val="19"/>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653"/>
              <w:gridCol w:w="2762"/>
              <w:gridCol w:w="2512"/>
            </w:tblGrid>
            <w:tr w14:paraId="5252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 w:type="pct"/>
                  <w:tcBorders>
                    <w:top w:val="single" w:color="auto" w:sz="4" w:space="0"/>
                    <w:left w:val="single" w:color="auto" w:sz="4" w:space="0"/>
                    <w:bottom w:val="single" w:color="auto" w:sz="4" w:space="0"/>
                    <w:right w:val="single" w:color="auto" w:sz="4" w:space="0"/>
                  </w:tcBorders>
                  <w:vAlign w:val="center"/>
                </w:tcPr>
                <w:p w14:paraId="55093FDB">
                  <w:pPr>
                    <w:jc w:val="center"/>
                    <w:rPr>
                      <w:sz w:val="21"/>
                      <w:szCs w:val="21"/>
                    </w:rPr>
                  </w:pPr>
                  <w:r>
                    <w:rPr>
                      <w:sz w:val="21"/>
                      <w:szCs w:val="21"/>
                    </w:rPr>
                    <w:t>序号</w:t>
                  </w:r>
                </w:p>
              </w:tc>
              <w:tc>
                <w:tcPr>
                  <w:tcW w:w="1074" w:type="pct"/>
                  <w:tcBorders>
                    <w:top w:val="single" w:color="auto" w:sz="4" w:space="0"/>
                    <w:left w:val="single" w:color="auto" w:sz="4" w:space="0"/>
                    <w:bottom w:val="single" w:color="auto" w:sz="4" w:space="0"/>
                    <w:right w:val="single" w:color="auto" w:sz="4" w:space="0"/>
                  </w:tcBorders>
                  <w:vAlign w:val="center"/>
                </w:tcPr>
                <w:p w14:paraId="6FD4F3FD">
                  <w:pPr>
                    <w:jc w:val="center"/>
                    <w:rPr>
                      <w:sz w:val="21"/>
                      <w:szCs w:val="21"/>
                    </w:rPr>
                  </w:pPr>
                  <w:r>
                    <w:rPr>
                      <w:sz w:val="21"/>
                      <w:szCs w:val="21"/>
                    </w:rPr>
                    <w:t>名称</w:t>
                  </w:r>
                </w:p>
              </w:tc>
              <w:tc>
                <w:tcPr>
                  <w:tcW w:w="1793" w:type="pct"/>
                  <w:tcBorders>
                    <w:top w:val="single" w:color="auto" w:sz="4" w:space="0"/>
                    <w:left w:val="single" w:color="auto" w:sz="4" w:space="0"/>
                    <w:bottom w:val="single" w:color="auto" w:sz="4" w:space="0"/>
                    <w:right w:val="single" w:color="auto" w:sz="4" w:space="0"/>
                  </w:tcBorders>
                  <w:vAlign w:val="center"/>
                </w:tcPr>
                <w:p w14:paraId="768ADFE1">
                  <w:pPr>
                    <w:jc w:val="center"/>
                    <w:rPr>
                      <w:sz w:val="21"/>
                      <w:szCs w:val="21"/>
                    </w:rPr>
                  </w:pPr>
                  <w:r>
                    <w:rPr>
                      <w:sz w:val="21"/>
                      <w:szCs w:val="21"/>
                    </w:rPr>
                    <w:t>年消耗量</w:t>
                  </w:r>
                </w:p>
              </w:tc>
              <w:tc>
                <w:tcPr>
                  <w:tcW w:w="1631" w:type="pct"/>
                  <w:tcBorders>
                    <w:top w:val="single" w:color="auto" w:sz="4" w:space="0"/>
                    <w:left w:val="single" w:color="auto" w:sz="4" w:space="0"/>
                    <w:bottom w:val="single" w:color="auto" w:sz="4" w:space="0"/>
                    <w:right w:val="single" w:color="auto" w:sz="4" w:space="0"/>
                  </w:tcBorders>
                  <w:vAlign w:val="center"/>
                </w:tcPr>
                <w:p w14:paraId="22C7350C">
                  <w:pPr>
                    <w:jc w:val="center"/>
                    <w:rPr>
                      <w:sz w:val="21"/>
                      <w:szCs w:val="21"/>
                    </w:rPr>
                  </w:pPr>
                  <w:r>
                    <w:rPr>
                      <w:sz w:val="21"/>
                      <w:szCs w:val="21"/>
                    </w:rPr>
                    <w:t>来源</w:t>
                  </w:r>
                </w:p>
              </w:tc>
            </w:tr>
            <w:tr w14:paraId="2736D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 w:type="pct"/>
                  <w:tcBorders>
                    <w:top w:val="single" w:color="auto" w:sz="4" w:space="0"/>
                    <w:left w:val="single" w:color="auto" w:sz="4" w:space="0"/>
                    <w:bottom w:val="single" w:color="auto" w:sz="4" w:space="0"/>
                    <w:right w:val="single" w:color="auto" w:sz="4" w:space="0"/>
                  </w:tcBorders>
                  <w:vAlign w:val="center"/>
                </w:tcPr>
                <w:p w14:paraId="66D61FCD">
                  <w:pPr>
                    <w:jc w:val="center"/>
                    <w:rPr>
                      <w:sz w:val="21"/>
                      <w:szCs w:val="21"/>
                    </w:rPr>
                  </w:pPr>
                  <w:r>
                    <w:rPr>
                      <w:sz w:val="21"/>
                      <w:szCs w:val="21"/>
                    </w:rPr>
                    <w:t>1</w:t>
                  </w:r>
                </w:p>
              </w:tc>
              <w:tc>
                <w:tcPr>
                  <w:tcW w:w="1074" w:type="pct"/>
                  <w:tcBorders>
                    <w:top w:val="single" w:color="auto" w:sz="4" w:space="0"/>
                    <w:left w:val="single" w:color="auto" w:sz="4" w:space="0"/>
                    <w:bottom w:val="single" w:color="auto" w:sz="4" w:space="0"/>
                    <w:right w:val="single" w:color="auto" w:sz="4" w:space="0"/>
                  </w:tcBorders>
                  <w:vAlign w:val="center"/>
                </w:tcPr>
                <w:p w14:paraId="0F3CF5FD">
                  <w:pPr>
                    <w:jc w:val="center"/>
                    <w:rPr>
                      <w:sz w:val="21"/>
                      <w:szCs w:val="21"/>
                    </w:rPr>
                  </w:pPr>
                  <w:r>
                    <w:rPr>
                      <w:sz w:val="21"/>
                      <w:szCs w:val="21"/>
                    </w:rPr>
                    <w:t>自来水</w:t>
                  </w:r>
                </w:p>
              </w:tc>
              <w:tc>
                <w:tcPr>
                  <w:tcW w:w="1793" w:type="pct"/>
                  <w:tcBorders>
                    <w:top w:val="single" w:color="auto" w:sz="4" w:space="0"/>
                    <w:left w:val="single" w:color="auto" w:sz="4" w:space="0"/>
                    <w:bottom w:val="single" w:color="auto" w:sz="4" w:space="0"/>
                    <w:right w:val="single" w:color="auto" w:sz="4" w:space="0"/>
                  </w:tcBorders>
                  <w:shd w:val="clear" w:color="auto" w:fill="auto"/>
                  <w:vAlign w:val="center"/>
                </w:tcPr>
                <w:p w14:paraId="3B1E8D97">
                  <w:pPr>
                    <w:jc w:val="center"/>
                    <w:rPr>
                      <w:sz w:val="21"/>
                      <w:szCs w:val="21"/>
                    </w:rPr>
                  </w:pPr>
                  <w:r>
                    <w:rPr>
                      <w:rFonts w:hint="eastAsia"/>
                      <w:sz w:val="21"/>
                      <w:szCs w:val="21"/>
                    </w:rPr>
                    <w:t>3076.73m</w:t>
                  </w:r>
                  <w:r>
                    <w:rPr>
                      <w:rFonts w:hint="eastAsia"/>
                      <w:sz w:val="21"/>
                      <w:szCs w:val="21"/>
                      <w:vertAlign w:val="superscript"/>
                    </w:rPr>
                    <w:t>3</w:t>
                  </w:r>
                </w:p>
              </w:tc>
              <w:tc>
                <w:tcPr>
                  <w:tcW w:w="1631" w:type="pct"/>
                  <w:tcBorders>
                    <w:top w:val="single" w:color="auto" w:sz="4" w:space="0"/>
                    <w:left w:val="single" w:color="auto" w:sz="4" w:space="0"/>
                    <w:bottom w:val="single" w:color="auto" w:sz="4" w:space="0"/>
                    <w:right w:val="single" w:color="auto" w:sz="4" w:space="0"/>
                  </w:tcBorders>
                  <w:vAlign w:val="center"/>
                </w:tcPr>
                <w:p w14:paraId="56041158">
                  <w:pPr>
                    <w:jc w:val="center"/>
                    <w:rPr>
                      <w:sz w:val="21"/>
                      <w:szCs w:val="21"/>
                    </w:rPr>
                  </w:pPr>
                  <w:r>
                    <w:rPr>
                      <w:sz w:val="21"/>
                      <w:szCs w:val="21"/>
                    </w:rPr>
                    <w:t>市政供水管网</w:t>
                  </w:r>
                </w:p>
              </w:tc>
            </w:tr>
            <w:tr w14:paraId="2A42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 w:type="pct"/>
                  <w:tcBorders>
                    <w:top w:val="single" w:color="auto" w:sz="4" w:space="0"/>
                    <w:left w:val="single" w:color="auto" w:sz="4" w:space="0"/>
                    <w:bottom w:val="single" w:color="auto" w:sz="4" w:space="0"/>
                    <w:right w:val="single" w:color="auto" w:sz="4" w:space="0"/>
                  </w:tcBorders>
                  <w:vAlign w:val="center"/>
                </w:tcPr>
                <w:p w14:paraId="7D598737">
                  <w:pPr>
                    <w:jc w:val="center"/>
                    <w:rPr>
                      <w:sz w:val="21"/>
                      <w:szCs w:val="21"/>
                    </w:rPr>
                  </w:pPr>
                  <w:r>
                    <w:rPr>
                      <w:sz w:val="21"/>
                      <w:szCs w:val="21"/>
                    </w:rPr>
                    <w:t>2</w:t>
                  </w:r>
                </w:p>
              </w:tc>
              <w:tc>
                <w:tcPr>
                  <w:tcW w:w="1074" w:type="pct"/>
                  <w:tcBorders>
                    <w:top w:val="single" w:color="auto" w:sz="4" w:space="0"/>
                    <w:left w:val="single" w:color="auto" w:sz="4" w:space="0"/>
                    <w:bottom w:val="single" w:color="auto" w:sz="4" w:space="0"/>
                    <w:right w:val="single" w:color="auto" w:sz="4" w:space="0"/>
                  </w:tcBorders>
                  <w:vAlign w:val="center"/>
                </w:tcPr>
                <w:p w14:paraId="3123905A">
                  <w:pPr>
                    <w:jc w:val="center"/>
                    <w:rPr>
                      <w:sz w:val="21"/>
                      <w:szCs w:val="21"/>
                    </w:rPr>
                  </w:pPr>
                  <w:r>
                    <w:rPr>
                      <w:sz w:val="21"/>
                      <w:szCs w:val="21"/>
                    </w:rPr>
                    <w:t>电</w:t>
                  </w:r>
                </w:p>
              </w:tc>
              <w:tc>
                <w:tcPr>
                  <w:tcW w:w="1793" w:type="pct"/>
                  <w:tcBorders>
                    <w:top w:val="single" w:color="auto" w:sz="4" w:space="0"/>
                    <w:left w:val="single" w:color="auto" w:sz="4" w:space="0"/>
                    <w:bottom w:val="single" w:color="auto" w:sz="4" w:space="0"/>
                    <w:right w:val="single" w:color="auto" w:sz="4" w:space="0"/>
                  </w:tcBorders>
                  <w:shd w:val="clear" w:color="auto" w:fill="auto"/>
                  <w:vAlign w:val="center"/>
                </w:tcPr>
                <w:p w14:paraId="6DD60B03">
                  <w:pPr>
                    <w:jc w:val="center"/>
                    <w:rPr>
                      <w:sz w:val="21"/>
                      <w:szCs w:val="21"/>
                    </w:rPr>
                  </w:pPr>
                  <w:r>
                    <w:rPr>
                      <w:sz w:val="21"/>
                      <w:szCs w:val="21"/>
                    </w:rPr>
                    <w:t>1235kW·h</w:t>
                  </w:r>
                </w:p>
              </w:tc>
              <w:tc>
                <w:tcPr>
                  <w:tcW w:w="1631" w:type="pct"/>
                  <w:tcBorders>
                    <w:top w:val="single" w:color="auto" w:sz="4" w:space="0"/>
                    <w:left w:val="single" w:color="auto" w:sz="4" w:space="0"/>
                    <w:bottom w:val="single" w:color="auto" w:sz="4" w:space="0"/>
                    <w:right w:val="single" w:color="auto" w:sz="4" w:space="0"/>
                  </w:tcBorders>
                  <w:vAlign w:val="center"/>
                </w:tcPr>
                <w:p w14:paraId="1FCDE36A">
                  <w:pPr>
                    <w:jc w:val="center"/>
                    <w:rPr>
                      <w:sz w:val="21"/>
                      <w:szCs w:val="21"/>
                    </w:rPr>
                  </w:pPr>
                  <w:r>
                    <w:rPr>
                      <w:sz w:val="21"/>
                      <w:szCs w:val="21"/>
                    </w:rPr>
                    <w:t>市政电网</w:t>
                  </w:r>
                </w:p>
              </w:tc>
            </w:tr>
          </w:tbl>
          <w:p w14:paraId="3C7E70B2">
            <w:pPr>
              <w:adjustRightInd w:val="0"/>
              <w:snapToGrid w:val="0"/>
              <w:spacing w:line="460" w:lineRule="exact"/>
              <w:rPr>
                <w:b/>
                <w:bCs/>
              </w:rPr>
            </w:pPr>
            <w:r>
              <w:rPr>
                <w:rFonts w:hint="eastAsia"/>
                <w:b/>
                <w:bCs/>
              </w:rPr>
              <w:t>2.4.6水平衡</w:t>
            </w:r>
          </w:p>
          <w:p w14:paraId="0541C98F">
            <w:pPr>
              <w:adjustRightInd w:val="0"/>
              <w:snapToGrid w:val="0"/>
              <w:spacing w:line="460" w:lineRule="exact"/>
              <w:ind w:firstLine="520" w:firstLineChars="200"/>
            </w:pPr>
            <w:r>
              <w:rPr>
                <w:rFonts w:hint="eastAsia"/>
              </w:rPr>
              <w:t>本项目水平衡图见下图2</w:t>
            </w:r>
            <w:r>
              <w:t>.</w:t>
            </w:r>
            <w:r>
              <w:rPr>
                <w:rFonts w:hint="eastAsia"/>
              </w:rPr>
              <w:t>4</w:t>
            </w:r>
            <w:r>
              <w:t>-1</w:t>
            </w:r>
            <w:r>
              <w:rPr>
                <w:rFonts w:hint="eastAsia"/>
              </w:rPr>
              <w:t>。</w:t>
            </w:r>
          </w:p>
          <w:p w14:paraId="609BA5C4">
            <w:pPr>
              <w:adjustRightInd w:val="0"/>
              <w:snapToGrid w:val="0"/>
              <w:spacing w:line="460" w:lineRule="exact"/>
              <w:rPr>
                <w:b/>
                <w:bCs/>
              </w:rPr>
            </w:pPr>
          </w:p>
          <w:p w14:paraId="6CCBE46B">
            <w:pPr>
              <w:adjustRightInd w:val="0"/>
              <w:snapToGrid w:val="0"/>
              <w:spacing w:line="460" w:lineRule="exact"/>
            </w:pPr>
          </w:p>
          <w:p w14:paraId="68F97C02">
            <w:pPr>
              <w:adjustRightInd w:val="0"/>
              <w:snapToGrid w:val="0"/>
              <w:spacing w:line="460" w:lineRule="exact"/>
            </w:pPr>
          </w:p>
          <w:p w14:paraId="2BF78557">
            <w:pPr>
              <w:adjustRightInd w:val="0"/>
              <w:snapToGrid w:val="0"/>
              <w:spacing w:line="460" w:lineRule="exact"/>
            </w:pPr>
          </w:p>
          <w:p w14:paraId="3983C594">
            <w:pPr>
              <w:adjustRightInd w:val="0"/>
              <w:snapToGrid w:val="0"/>
              <w:spacing w:line="460" w:lineRule="exact"/>
            </w:pPr>
          </w:p>
          <w:p w14:paraId="1C307969">
            <w:pPr>
              <w:adjustRightInd w:val="0"/>
              <w:snapToGrid w:val="0"/>
              <w:spacing w:line="460" w:lineRule="exact"/>
            </w:pPr>
          </w:p>
          <w:p w14:paraId="57BDDD22">
            <w:pPr>
              <w:adjustRightInd w:val="0"/>
              <w:snapToGrid w:val="0"/>
              <w:spacing w:line="460" w:lineRule="exact"/>
            </w:pPr>
          </w:p>
          <w:p w14:paraId="0320E563">
            <w:pPr>
              <w:adjustRightInd w:val="0"/>
              <w:snapToGrid w:val="0"/>
              <w:spacing w:line="460" w:lineRule="exact"/>
            </w:pPr>
          </w:p>
          <w:p w14:paraId="352CF381">
            <w:pPr>
              <w:adjustRightInd w:val="0"/>
              <w:snapToGrid w:val="0"/>
              <w:spacing w:line="460" w:lineRule="exact"/>
            </w:pPr>
          </w:p>
          <w:p w14:paraId="7B4F0754">
            <w:pPr>
              <w:adjustRightInd w:val="0"/>
              <w:snapToGrid w:val="0"/>
              <w:spacing w:line="460" w:lineRule="exact"/>
            </w:pPr>
          </w:p>
          <w:p w14:paraId="0C25CCE9">
            <w:pPr>
              <w:adjustRightInd w:val="0"/>
              <w:snapToGrid w:val="0"/>
              <w:spacing w:line="460" w:lineRule="exact"/>
            </w:pPr>
          </w:p>
          <w:p w14:paraId="18C44E7B">
            <w:pPr>
              <w:adjustRightInd w:val="0"/>
              <w:snapToGrid w:val="0"/>
              <w:spacing w:line="460" w:lineRule="exact"/>
            </w:pPr>
          </w:p>
          <w:p w14:paraId="39669361">
            <w:pPr>
              <w:adjustRightInd w:val="0"/>
              <w:snapToGrid w:val="0"/>
              <w:spacing w:line="460" w:lineRule="exact"/>
            </w:pPr>
          </w:p>
          <w:p w14:paraId="730BCCDC">
            <w:pPr>
              <w:adjustRightInd w:val="0"/>
              <w:snapToGrid w:val="0"/>
              <w:spacing w:line="460" w:lineRule="exact"/>
            </w:pPr>
          </w:p>
          <w:p w14:paraId="43A3A03A">
            <w:pPr>
              <w:adjustRightInd w:val="0"/>
              <w:snapToGrid w:val="0"/>
              <w:spacing w:line="460" w:lineRule="exact"/>
            </w:pPr>
          </w:p>
          <w:p w14:paraId="7BF15A39">
            <w:pPr>
              <w:adjustRightInd w:val="0"/>
              <w:snapToGrid w:val="0"/>
              <w:spacing w:line="460" w:lineRule="exact"/>
            </w:pPr>
          </w:p>
          <w:p w14:paraId="50322A09">
            <w:pPr>
              <w:adjustRightInd w:val="0"/>
              <w:snapToGrid w:val="0"/>
              <w:spacing w:line="460" w:lineRule="exact"/>
            </w:pPr>
          </w:p>
          <w:p w14:paraId="0849B271">
            <w:pPr>
              <w:adjustRightInd w:val="0"/>
              <w:snapToGrid w:val="0"/>
              <w:spacing w:line="460" w:lineRule="exact"/>
            </w:pPr>
            <w:r>
              <w:rPr>
                <w:rFonts w:hAnsi="宋体"/>
                <w:sz w:val="24"/>
              </w:rPr>
              <mc:AlternateContent>
                <mc:Choice Requires="wpc">
                  <w:drawing>
                    <wp:inline distT="0" distB="0" distL="114300" distR="114300">
                      <wp:extent cx="5122545" cy="5046980"/>
                      <wp:effectExtent l="0" t="0" r="0" b="1270"/>
                      <wp:docPr id="1" name="画布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 name="矩形 7"/>
                              <wps:cNvSpPr/>
                              <wps:spPr>
                                <a:xfrm>
                                  <a:off x="1475105" y="1511935"/>
                                  <a:ext cx="847725" cy="264160"/>
                                </a:xfrm>
                                <a:prstGeom prst="rect">
                                  <a:avLst/>
                                </a:prstGeom>
                                <a:noFill/>
                                <a:ln w="9525" cap="flat" cmpd="sng">
                                  <a:solidFill>
                                    <a:srgbClr val="000000"/>
                                  </a:solidFill>
                                  <a:prstDash val="solid"/>
                                  <a:miter/>
                                  <a:headEnd type="none" w="med" len="med"/>
                                  <a:tailEnd type="none" w="med" len="med"/>
                                </a:ln>
                                <a:effectLst/>
                              </wps:spPr>
                              <wps:txbx>
                                <w:txbxContent>
                                  <w:p w14:paraId="46A36EB7">
                                    <w:pPr>
                                      <w:spacing w:line="320" w:lineRule="exact"/>
                                      <w:jc w:val="center"/>
                                      <w:rPr>
                                        <w:rFonts w:ascii="宋体" w:hAnsi="宋体"/>
                                        <w:sz w:val="22"/>
                                        <w:szCs w:val="22"/>
                                      </w:rPr>
                                    </w:pPr>
                                    <w:r>
                                      <w:rPr>
                                        <w:rFonts w:hint="eastAsia" w:ascii="宋体" w:hAnsi="宋体"/>
                                        <w:sz w:val="22"/>
                                        <w:szCs w:val="22"/>
                                      </w:rPr>
                                      <w:t>住院部病人</w:t>
                                    </w:r>
                                  </w:p>
                                </w:txbxContent>
                              </wps:txbx>
                              <wps:bodyPr lIns="18000" tIns="18000" rIns="18000" bIns="18000" upright="1"/>
                            </wps:wsp>
                            <wps:wsp>
                              <wps:cNvPr id="97" name="矩形 8"/>
                              <wps:cNvSpPr/>
                              <wps:spPr>
                                <a:xfrm>
                                  <a:off x="1515745" y="2131695"/>
                                  <a:ext cx="809625" cy="245110"/>
                                </a:xfrm>
                                <a:prstGeom prst="rect">
                                  <a:avLst/>
                                </a:prstGeom>
                                <a:noFill/>
                                <a:ln w="9525" cap="flat" cmpd="sng">
                                  <a:solidFill>
                                    <a:srgbClr val="000000"/>
                                  </a:solidFill>
                                  <a:prstDash val="solid"/>
                                  <a:miter/>
                                  <a:headEnd type="none" w="med" len="med"/>
                                  <a:tailEnd type="none" w="med" len="med"/>
                                </a:ln>
                                <a:effectLst/>
                              </wps:spPr>
                              <wps:txbx>
                                <w:txbxContent>
                                  <w:p w14:paraId="5E870B31">
                                    <w:pPr>
                                      <w:spacing w:line="320" w:lineRule="exact"/>
                                      <w:jc w:val="center"/>
                                      <w:rPr>
                                        <w:rFonts w:ascii="宋体" w:hAnsi="宋体"/>
                                        <w:szCs w:val="21"/>
                                      </w:rPr>
                                    </w:pPr>
                                    <w:r>
                                      <w:rPr>
                                        <w:rFonts w:hint="eastAsia" w:ascii="宋体" w:hAnsi="宋体"/>
                                        <w:sz w:val="22"/>
                                        <w:szCs w:val="22"/>
                                      </w:rPr>
                                      <w:t>医护人员</w:t>
                                    </w:r>
                                  </w:p>
                                </w:txbxContent>
                              </wps:txbx>
                              <wps:bodyPr lIns="18000" tIns="18000" rIns="18000" bIns="18000" upright="1"/>
                            </wps:wsp>
                            <wps:wsp>
                              <wps:cNvPr id="98" name="矩形 9"/>
                              <wps:cNvSpPr/>
                              <wps:spPr>
                                <a:xfrm>
                                  <a:off x="1444625" y="3358515"/>
                                  <a:ext cx="786130" cy="245110"/>
                                </a:xfrm>
                                <a:prstGeom prst="rect">
                                  <a:avLst/>
                                </a:prstGeom>
                                <a:noFill/>
                                <a:ln w="9525" cap="flat" cmpd="sng">
                                  <a:solidFill>
                                    <a:srgbClr val="000000"/>
                                  </a:solidFill>
                                  <a:prstDash val="solid"/>
                                  <a:miter/>
                                  <a:headEnd type="none" w="med" len="med"/>
                                  <a:tailEnd type="none" w="med" len="med"/>
                                </a:ln>
                                <a:effectLst/>
                              </wps:spPr>
                              <wps:txbx>
                                <w:txbxContent>
                                  <w:p w14:paraId="7B5A9EDC">
                                    <w:pPr>
                                      <w:spacing w:line="320" w:lineRule="exact"/>
                                      <w:jc w:val="center"/>
                                      <w:rPr>
                                        <w:rFonts w:ascii="宋体" w:hAnsi="宋体"/>
                                        <w:sz w:val="22"/>
                                        <w:szCs w:val="22"/>
                                      </w:rPr>
                                    </w:pPr>
                                    <w:r>
                                      <w:rPr>
                                        <w:rFonts w:hint="eastAsia" w:ascii="宋体" w:hAnsi="宋体"/>
                                        <w:sz w:val="22"/>
                                        <w:szCs w:val="22"/>
                                      </w:rPr>
                                      <w:t>门诊人员</w:t>
                                    </w:r>
                                  </w:p>
                                </w:txbxContent>
                              </wps:txbx>
                              <wps:bodyPr lIns="18000" tIns="18000" rIns="18000" bIns="18000" upright="1"/>
                            </wps:wsp>
                            <wps:wsp>
                              <wps:cNvPr id="99" name="矩形 10"/>
                              <wps:cNvSpPr/>
                              <wps:spPr>
                                <a:xfrm>
                                  <a:off x="1476375" y="3989705"/>
                                  <a:ext cx="800735" cy="245110"/>
                                </a:xfrm>
                                <a:prstGeom prst="rect">
                                  <a:avLst/>
                                </a:prstGeom>
                                <a:noFill/>
                                <a:ln w="9525" cap="flat" cmpd="sng">
                                  <a:solidFill>
                                    <a:srgbClr val="000000"/>
                                  </a:solidFill>
                                  <a:prstDash val="solid"/>
                                  <a:miter/>
                                  <a:headEnd type="none" w="med" len="med"/>
                                  <a:tailEnd type="none" w="med" len="med"/>
                                </a:ln>
                                <a:effectLst/>
                              </wps:spPr>
                              <wps:txbx>
                                <w:txbxContent>
                                  <w:p w14:paraId="368E6C62">
                                    <w:pPr>
                                      <w:spacing w:line="320" w:lineRule="exact"/>
                                      <w:jc w:val="center"/>
                                      <w:rPr>
                                        <w:rFonts w:ascii="宋体" w:hAnsi="宋体"/>
                                        <w:sz w:val="22"/>
                                        <w:szCs w:val="22"/>
                                      </w:rPr>
                                    </w:pPr>
                                    <w:r>
                                      <w:rPr>
                                        <w:rFonts w:hint="eastAsia" w:ascii="宋体" w:hAnsi="宋体"/>
                                        <w:sz w:val="22"/>
                                        <w:szCs w:val="22"/>
                                      </w:rPr>
                                      <w:t>洗衣用水</w:t>
                                    </w:r>
                                  </w:p>
                                </w:txbxContent>
                              </wps:txbx>
                              <wps:bodyPr lIns="18000" tIns="18000" rIns="18000" bIns="18000" upright="1"/>
                            </wps:wsp>
                            <wps:wsp>
                              <wps:cNvPr id="100" name="矩形 11"/>
                              <wps:cNvSpPr/>
                              <wps:spPr>
                                <a:xfrm>
                                  <a:off x="1442085" y="4657725"/>
                                  <a:ext cx="905510" cy="264160"/>
                                </a:xfrm>
                                <a:prstGeom prst="rect">
                                  <a:avLst/>
                                </a:prstGeom>
                                <a:noFill/>
                                <a:ln w="9525" cap="flat" cmpd="sng">
                                  <a:solidFill>
                                    <a:srgbClr val="000000"/>
                                  </a:solidFill>
                                  <a:prstDash val="solid"/>
                                  <a:miter/>
                                  <a:headEnd type="none" w="med" len="med"/>
                                  <a:tailEnd type="none" w="med" len="med"/>
                                </a:ln>
                                <a:effectLst/>
                              </wps:spPr>
                              <wps:txbx>
                                <w:txbxContent>
                                  <w:p w14:paraId="229A3B3B">
                                    <w:pPr>
                                      <w:spacing w:line="320" w:lineRule="exact"/>
                                      <w:jc w:val="center"/>
                                      <w:rPr>
                                        <w:rFonts w:ascii="宋体" w:hAnsi="宋体"/>
                                        <w:sz w:val="22"/>
                                        <w:szCs w:val="22"/>
                                      </w:rPr>
                                    </w:pPr>
                                    <w:r>
                                      <w:rPr>
                                        <w:rFonts w:hint="eastAsia" w:ascii="宋体" w:hAnsi="宋体"/>
                                        <w:sz w:val="22"/>
                                        <w:szCs w:val="22"/>
                                      </w:rPr>
                                      <w:t>清洁拖地用水</w:t>
                                    </w:r>
                                  </w:p>
                                </w:txbxContent>
                              </wps:txbx>
                              <wps:bodyPr lIns="18000" tIns="18000" rIns="18000" bIns="18000" upright="1"/>
                            </wps:wsp>
                            <wps:wsp>
                              <wps:cNvPr id="102" name="直接箭头连接符 13"/>
                              <wps:cNvCnPr/>
                              <wps:spPr>
                                <a:xfrm>
                                  <a:off x="309880" y="1176655"/>
                                  <a:ext cx="20955" cy="1504315"/>
                                </a:xfrm>
                                <a:prstGeom prst="straightConnector1">
                                  <a:avLst/>
                                </a:prstGeom>
                                <a:ln w="9525" cap="flat" cmpd="sng">
                                  <a:solidFill>
                                    <a:srgbClr val="000000"/>
                                  </a:solidFill>
                                  <a:prstDash val="solid"/>
                                  <a:round/>
                                  <a:headEnd type="none" w="med" len="med"/>
                                  <a:tailEnd type="triangle" w="med" len="med"/>
                                </a:ln>
                                <a:effectLst/>
                              </wps:spPr>
                              <wps:bodyPr/>
                            </wps:wsp>
                            <wps:wsp>
                              <wps:cNvPr id="107" name="直接箭头连接符 22"/>
                              <wps:cNvCnPr/>
                              <wps:spPr>
                                <a:xfrm flipV="1">
                                  <a:off x="977900" y="1622425"/>
                                  <a:ext cx="465455" cy="3175"/>
                                </a:xfrm>
                                <a:prstGeom prst="straightConnector1">
                                  <a:avLst/>
                                </a:prstGeom>
                                <a:ln w="9525" cap="flat" cmpd="sng">
                                  <a:solidFill>
                                    <a:srgbClr val="000000"/>
                                  </a:solidFill>
                                  <a:prstDash val="solid"/>
                                  <a:headEnd type="none" w="med" len="med"/>
                                  <a:tailEnd type="triangle" w="med" len="med"/>
                                </a:ln>
                                <a:effectLst/>
                              </wps:spPr>
                              <wps:bodyPr/>
                            </wps:wsp>
                            <wps:wsp>
                              <wps:cNvPr id="108" name="直接箭头连接符 23"/>
                              <wps:cNvCnPr/>
                              <wps:spPr>
                                <a:xfrm flipV="1">
                                  <a:off x="997585" y="2254250"/>
                                  <a:ext cx="518160" cy="3810"/>
                                </a:xfrm>
                                <a:prstGeom prst="straightConnector1">
                                  <a:avLst/>
                                </a:prstGeom>
                                <a:ln w="9525" cap="flat" cmpd="sng">
                                  <a:solidFill>
                                    <a:srgbClr val="000000"/>
                                  </a:solidFill>
                                  <a:prstDash val="solid"/>
                                  <a:headEnd type="none" w="med" len="med"/>
                                  <a:tailEnd type="triangle" w="med" len="med"/>
                                </a:ln>
                                <a:effectLst/>
                              </wps:spPr>
                              <wps:bodyPr/>
                            </wps:wsp>
                            <wps:wsp>
                              <wps:cNvPr id="109" name="直接箭头连接符 24"/>
                              <wps:cNvCnPr/>
                              <wps:spPr>
                                <a:xfrm>
                                  <a:off x="988060" y="3477260"/>
                                  <a:ext cx="456565" cy="3810"/>
                                </a:xfrm>
                                <a:prstGeom prst="straightConnector1">
                                  <a:avLst/>
                                </a:prstGeom>
                                <a:ln w="9525" cap="flat" cmpd="sng">
                                  <a:solidFill>
                                    <a:srgbClr val="000000"/>
                                  </a:solidFill>
                                  <a:prstDash val="solid"/>
                                  <a:headEnd type="none" w="med" len="med"/>
                                  <a:tailEnd type="triangle" w="med" len="med"/>
                                </a:ln>
                                <a:effectLst/>
                              </wps:spPr>
                              <wps:bodyPr/>
                            </wps:wsp>
                            <wps:wsp>
                              <wps:cNvPr id="117" name="文本框 42"/>
                              <wps:cNvSpPr txBox="1"/>
                              <wps:spPr>
                                <a:xfrm>
                                  <a:off x="175260" y="808355"/>
                                  <a:ext cx="527050" cy="406400"/>
                                </a:xfrm>
                                <a:prstGeom prst="rect">
                                  <a:avLst/>
                                </a:prstGeom>
                                <a:noFill/>
                                <a:ln>
                                  <a:noFill/>
                                </a:ln>
                                <a:effectLst/>
                              </wps:spPr>
                              <wps:txbx>
                                <w:txbxContent>
                                  <w:p w14:paraId="4C265EA8">
                                    <w:pPr>
                                      <w:rPr>
                                        <w:rFonts w:ascii="宋体" w:hAnsi="宋体"/>
                                        <w:sz w:val="22"/>
                                        <w:szCs w:val="22"/>
                                      </w:rPr>
                                    </w:pPr>
                                    <w:r>
                                      <w:rPr>
                                        <w:rFonts w:hint="eastAsia" w:ascii="宋体" w:hAnsi="宋体"/>
                                        <w:sz w:val="22"/>
                                        <w:szCs w:val="22"/>
                                      </w:rPr>
                                      <w:t>新鲜水</w:t>
                                    </w:r>
                                  </w:p>
                                  <w:p w14:paraId="5324163B">
                                    <w:pPr>
                                      <w:rPr>
                                        <w:sz w:val="22"/>
                                        <w:szCs w:val="22"/>
                                      </w:rPr>
                                    </w:pPr>
                                    <w:r>
                                      <w:rPr>
                                        <w:sz w:val="22"/>
                                        <w:szCs w:val="22"/>
                                      </w:rPr>
                                      <w:t>8.43</w:t>
                                    </w:r>
                                  </w:p>
                                </w:txbxContent>
                              </wps:txbx>
                              <wps:bodyPr lIns="18000" tIns="10800" rIns="18000" bIns="10800" upright="1"/>
                            </wps:wsp>
                            <wps:wsp>
                              <wps:cNvPr id="119" name="直接箭头连接符 44"/>
                              <wps:cNvCnPr/>
                              <wps:spPr>
                                <a:xfrm flipV="1">
                                  <a:off x="1743710" y="1280795"/>
                                  <a:ext cx="206375" cy="198755"/>
                                </a:xfrm>
                                <a:prstGeom prst="straightConnector1">
                                  <a:avLst/>
                                </a:prstGeom>
                                <a:ln w="9525" cap="flat" cmpd="sng">
                                  <a:solidFill>
                                    <a:srgbClr val="000000"/>
                                  </a:solidFill>
                                  <a:prstDash val="dash"/>
                                  <a:headEnd type="none" w="med" len="med"/>
                                  <a:tailEnd type="triangle" w="med" len="med"/>
                                </a:ln>
                                <a:effectLst/>
                              </wps:spPr>
                              <wps:bodyPr/>
                            </wps:wsp>
                            <wps:wsp>
                              <wps:cNvPr id="135" name="文本框 71"/>
                              <wps:cNvSpPr txBox="1"/>
                              <wps:spPr>
                                <a:xfrm>
                                  <a:off x="1969135" y="1064895"/>
                                  <a:ext cx="623570" cy="210185"/>
                                </a:xfrm>
                                <a:prstGeom prst="rect">
                                  <a:avLst/>
                                </a:prstGeom>
                                <a:noFill/>
                                <a:ln>
                                  <a:noFill/>
                                </a:ln>
                                <a:effectLst/>
                              </wps:spPr>
                              <wps:txbx>
                                <w:txbxContent>
                                  <w:p w14:paraId="771146A5">
                                    <w:pPr>
                                      <w:jc w:val="center"/>
                                      <w:rPr>
                                        <w:sz w:val="22"/>
                                        <w:szCs w:val="22"/>
                                      </w:rPr>
                                    </w:pPr>
                                    <w:r>
                                      <w:rPr>
                                        <w:rFonts w:hint="eastAsia"/>
                                        <w:sz w:val="22"/>
                                        <w:szCs w:val="22"/>
                                      </w:rPr>
                                      <w:t>损耗0.6</w:t>
                                    </w:r>
                                  </w:p>
                                </w:txbxContent>
                              </wps:txbx>
                              <wps:bodyPr lIns="18000" tIns="10800" rIns="18000" bIns="10800" upright="1"/>
                            </wps:wsp>
                            <wps:wsp>
                              <wps:cNvPr id="144" name="文本框 48"/>
                              <wps:cNvSpPr txBox="1"/>
                              <wps:spPr>
                                <a:xfrm>
                                  <a:off x="2796540" y="2850515"/>
                                  <a:ext cx="739775" cy="191135"/>
                                </a:xfrm>
                                <a:prstGeom prst="rect">
                                  <a:avLst/>
                                </a:prstGeom>
                                <a:noFill/>
                                <a:ln>
                                  <a:noFill/>
                                </a:ln>
                                <a:effectLst/>
                              </wps:spPr>
                              <wps:txbx>
                                <w:txbxContent>
                                  <w:p w14:paraId="15EFE5CD">
                                    <w:pPr>
                                      <w:rPr>
                                        <w:sz w:val="22"/>
                                        <w:szCs w:val="22"/>
                                      </w:rPr>
                                    </w:pPr>
                                  </w:p>
                                </w:txbxContent>
                              </wps:txbx>
                              <wps:bodyPr lIns="18000" tIns="10800" rIns="18000" bIns="10800" upright="1"/>
                            </wps:wsp>
                            <wps:wsp>
                              <wps:cNvPr id="146" name="直接箭头连接符 24"/>
                              <wps:cNvCnPr/>
                              <wps:spPr>
                                <a:xfrm>
                                  <a:off x="998855" y="4104005"/>
                                  <a:ext cx="477520" cy="8255"/>
                                </a:xfrm>
                                <a:prstGeom prst="straightConnector1">
                                  <a:avLst/>
                                </a:prstGeom>
                                <a:ln w="9525" cap="flat" cmpd="sng">
                                  <a:solidFill>
                                    <a:srgbClr val="000000"/>
                                  </a:solidFill>
                                  <a:prstDash val="solid"/>
                                  <a:headEnd type="none" w="med" len="med"/>
                                  <a:tailEnd type="triangle" w="med" len="med"/>
                                </a:ln>
                                <a:effectLst/>
                              </wps:spPr>
                              <wps:bodyPr/>
                            </wps:wsp>
                            <wps:wsp>
                              <wps:cNvPr id="147" name="直接箭头连接符 24"/>
                              <wps:cNvCnPr/>
                              <wps:spPr>
                                <a:xfrm>
                                  <a:off x="997585" y="4772660"/>
                                  <a:ext cx="444500" cy="17145"/>
                                </a:xfrm>
                                <a:prstGeom prst="straightConnector1">
                                  <a:avLst/>
                                </a:prstGeom>
                                <a:ln w="9525" cap="flat" cmpd="sng">
                                  <a:solidFill>
                                    <a:srgbClr val="000000"/>
                                  </a:solidFill>
                                  <a:prstDash val="solid"/>
                                  <a:headEnd type="none" w="med" len="med"/>
                                  <a:tailEnd type="triangle" w="med" len="med"/>
                                </a:ln>
                                <a:effectLst/>
                              </wps:spPr>
                              <wps:bodyPr/>
                            </wps:wsp>
                            <wps:wsp>
                              <wps:cNvPr id="148" name="矩形 7"/>
                              <wps:cNvSpPr/>
                              <wps:spPr>
                                <a:xfrm>
                                  <a:off x="93980" y="2656205"/>
                                  <a:ext cx="752475" cy="264160"/>
                                </a:xfrm>
                                <a:prstGeom prst="rect">
                                  <a:avLst/>
                                </a:prstGeom>
                                <a:noFill/>
                                <a:ln w="9525" cap="flat" cmpd="sng">
                                  <a:solidFill>
                                    <a:srgbClr val="000000"/>
                                  </a:solidFill>
                                  <a:prstDash val="solid"/>
                                  <a:miter/>
                                  <a:headEnd type="none" w="med" len="med"/>
                                  <a:tailEnd type="none" w="med" len="med"/>
                                </a:ln>
                                <a:effectLst/>
                              </wps:spPr>
                              <wps:txbx>
                                <w:txbxContent>
                                  <w:p w14:paraId="5AD81A91">
                                    <w:pPr>
                                      <w:spacing w:line="320" w:lineRule="exact"/>
                                      <w:jc w:val="center"/>
                                      <w:rPr>
                                        <w:rFonts w:ascii="宋体" w:hAnsi="宋体"/>
                                        <w:sz w:val="22"/>
                                        <w:szCs w:val="22"/>
                                      </w:rPr>
                                    </w:pPr>
                                    <w:r>
                                      <w:rPr>
                                        <w:rFonts w:hint="eastAsia" w:ascii="宋体" w:hAnsi="宋体"/>
                                        <w:sz w:val="22"/>
                                        <w:szCs w:val="22"/>
                                      </w:rPr>
                                      <w:t>医疗用水</w:t>
                                    </w:r>
                                  </w:p>
                                </w:txbxContent>
                              </wps:txbx>
                              <wps:bodyPr lIns="18000" tIns="18000" rIns="18000" bIns="18000" upright="1"/>
                            </wps:wsp>
                            <wps:wsp>
                              <wps:cNvPr id="151" name="左中括号 151"/>
                              <wps:cNvSpPr/>
                              <wps:spPr>
                                <a:xfrm>
                                  <a:off x="982345" y="1309370"/>
                                  <a:ext cx="76200" cy="3637280"/>
                                </a:xfrm>
                                <a:prstGeom prst="leftBracket">
                                  <a:avLst/>
                                </a:prstGeom>
                                <a:noFill/>
                                <a:ln w="12700" cap="flat" cmpd="sng" algn="ctr">
                                  <a:solidFill>
                                    <a:srgbClr val="000000"/>
                                  </a:solidFill>
                                  <a:prstDash val="solid"/>
                                  <a:miter lim="800000"/>
                                </a:ln>
                                <a:effectLst/>
                              </wps:spPr>
                              <wps:bodyPr/>
                            </wps:wsp>
                            <wps:wsp>
                              <wps:cNvPr id="152" name="文本框 71"/>
                              <wps:cNvSpPr txBox="1"/>
                              <wps:spPr>
                                <a:xfrm>
                                  <a:off x="989330" y="1303655"/>
                                  <a:ext cx="471170" cy="210185"/>
                                </a:xfrm>
                                <a:prstGeom prst="rect">
                                  <a:avLst/>
                                </a:prstGeom>
                                <a:noFill/>
                                <a:ln>
                                  <a:noFill/>
                                </a:ln>
                                <a:effectLst/>
                              </wps:spPr>
                              <wps:txbx>
                                <w:txbxContent>
                                  <w:p w14:paraId="45DBC717">
                                    <w:pPr>
                                      <w:jc w:val="center"/>
                                      <w:rPr>
                                        <w:sz w:val="22"/>
                                        <w:szCs w:val="22"/>
                                      </w:rPr>
                                    </w:pPr>
                                    <w:r>
                                      <w:rPr>
                                        <w:rFonts w:hint="eastAsia"/>
                                        <w:sz w:val="22"/>
                                        <w:szCs w:val="22"/>
                                      </w:rPr>
                                      <w:t>6</w:t>
                                    </w:r>
                                  </w:p>
                                </w:txbxContent>
                              </wps:txbx>
                              <wps:bodyPr lIns="18000" tIns="10800" rIns="18000" bIns="10800" upright="1"/>
                            </wps:wsp>
                            <wps:wsp>
                              <wps:cNvPr id="153" name="直接箭头连接符 23"/>
                              <wps:cNvCnPr/>
                              <wps:spPr>
                                <a:xfrm flipV="1">
                                  <a:off x="2341880" y="1657985"/>
                                  <a:ext cx="1036955" cy="7620"/>
                                </a:xfrm>
                                <a:prstGeom prst="straightConnector1">
                                  <a:avLst/>
                                </a:prstGeom>
                                <a:ln w="9525" cap="flat" cmpd="sng">
                                  <a:solidFill>
                                    <a:srgbClr val="000000"/>
                                  </a:solidFill>
                                  <a:prstDash val="solid"/>
                                  <a:headEnd type="none" w="med" len="med"/>
                                  <a:tailEnd type="triangle" w="med" len="med"/>
                                </a:ln>
                                <a:effectLst/>
                              </wps:spPr>
                              <wps:bodyPr/>
                            </wps:wsp>
                            <wps:wsp>
                              <wps:cNvPr id="154" name="文本框 71"/>
                              <wps:cNvSpPr txBox="1"/>
                              <wps:spPr>
                                <a:xfrm>
                                  <a:off x="2675255" y="1417955"/>
                                  <a:ext cx="471170" cy="210185"/>
                                </a:xfrm>
                                <a:prstGeom prst="rect">
                                  <a:avLst/>
                                </a:prstGeom>
                                <a:noFill/>
                                <a:ln>
                                  <a:noFill/>
                                </a:ln>
                                <a:effectLst/>
                              </wps:spPr>
                              <wps:txbx>
                                <w:txbxContent>
                                  <w:p w14:paraId="5C50535F">
                                    <w:pPr>
                                      <w:jc w:val="center"/>
                                      <w:rPr>
                                        <w:sz w:val="22"/>
                                        <w:szCs w:val="22"/>
                                      </w:rPr>
                                    </w:pPr>
                                    <w:r>
                                      <w:rPr>
                                        <w:rFonts w:hint="eastAsia"/>
                                        <w:sz w:val="22"/>
                                        <w:szCs w:val="22"/>
                                      </w:rPr>
                                      <w:t>5.4</w:t>
                                    </w:r>
                                  </w:p>
                                </w:txbxContent>
                              </wps:txbx>
                              <wps:bodyPr lIns="18000" tIns="10800" rIns="18000" bIns="10800" upright="1"/>
                            </wps:wsp>
                            <wps:wsp>
                              <wps:cNvPr id="155" name="文本框 71"/>
                              <wps:cNvSpPr txBox="1"/>
                              <wps:spPr>
                                <a:xfrm>
                                  <a:off x="2703830" y="1998980"/>
                                  <a:ext cx="471170" cy="210185"/>
                                </a:xfrm>
                                <a:prstGeom prst="rect">
                                  <a:avLst/>
                                </a:prstGeom>
                                <a:noFill/>
                                <a:ln>
                                  <a:noFill/>
                                </a:ln>
                                <a:effectLst/>
                              </wps:spPr>
                              <wps:txbx>
                                <w:txbxContent>
                                  <w:p w14:paraId="08D800A6">
                                    <w:pPr>
                                      <w:jc w:val="center"/>
                                      <w:rPr>
                                        <w:sz w:val="22"/>
                                        <w:szCs w:val="22"/>
                                      </w:rPr>
                                    </w:pPr>
                                    <w:r>
                                      <w:rPr>
                                        <w:rFonts w:hint="eastAsia"/>
                                        <w:sz w:val="22"/>
                                        <w:szCs w:val="22"/>
                                      </w:rPr>
                                      <w:t>0.63</w:t>
                                    </w:r>
                                  </w:p>
                                </w:txbxContent>
                              </wps:txbx>
                              <wps:bodyPr lIns="18000" tIns="10800" rIns="18000" bIns="10800" upright="1"/>
                            </wps:wsp>
                            <wps:wsp>
                              <wps:cNvPr id="156" name="直接箭头连接符 23"/>
                              <wps:cNvCnPr/>
                              <wps:spPr>
                                <a:xfrm>
                                  <a:off x="2397760" y="2267585"/>
                                  <a:ext cx="952500" cy="0"/>
                                </a:xfrm>
                                <a:prstGeom prst="straightConnector1">
                                  <a:avLst/>
                                </a:prstGeom>
                                <a:ln w="9525" cap="flat" cmpd="sng">
                                  <a:solidFill>
                                    <a:srgbClr val="000000"/>
                                  </a:solidFill>
                                  <a:prstDash val="solid"/>
                                  <a:headEnd type="none" w="med" len="med"/>
                                  <a:tailEnd type="triangle" w="med" len="med"/>
                                </a:ln>
                                <a:effectLst/>
                              </wps:spPr>
                              <wps:bodyPr/>
                            </wps:wsp>
                            <wps:wsp>
                              <wps:cNvPr id="157" name="直接箭头连接符 23"/>
                              <wps:cNvCnPr/>
                              <wps:spPr>
                                <a:xfrm>
                                  <a:off x="2465705" y="2825750"/>
                                  <a:ext cx="865505" cy="3810"/>
                                </a:xfrm>
                                <a:prstGeom prst="straightConnector1">
                                  <a:avLst/>
                                </a:prstGeom>
                                <a:ln w="9525" cap="flat" cmpd="sng">
                                  <a:solidFill>
                                    <a:srgbClr val="000000"/>
                                  </a:solidFill>
                                  <a:prstDash val="solid"/>
                                  <a:headEnd type="none" w="med" len="med"/>
                                  <a:tailEnd type="triangle" w="med" len="med"/>
                                </a:ln>
                                <a:effectLst/>
                              </wps:spPr>
                              <wps:bodyPr/>
                            </wps:wsp>
                            <wps:wsp>
                              <wps:cNvPr id="158" name="直接箭头连接符 23"/>
                              <wps:cNvCnPr/>
                              <wps:spPr>
                                <a:xfrm flipV="1">
                                  <a:off x="2313305" y="3446780"/>
                                  <a:ext cx="1036955" cy="7620"/>
                                </a:xfrm>
                                <a:prstGeom prst="straightConnector1">
                                  <a:avLst/>
                                </a:prstGeom>
                                <a:ln w="9525" cap="flat" cmpd="sng">
                                  <a:solidFill>
                                    <a:srgbClr val="000000"/>
                                  </a:solidFill>
                                  <a:prstDash val="solid"/>
                                  <a:headEnd type="none" w="med" len="med"/>
                                  <a:tailEnd type="triangle" w="med" len="med"/>
                                </a:ln>
                                <a:effectLst/>
                              </wps:spPr>
                              <wps:bodyPr/>
                            </wps:wsp>
                            <wps:wsp>
                              <wps:cNvPr id="159" name="直接箭头连接符 23"/>
                              <wps:cNvCnPr/>
                              <wps:spPr>
                                <a:xfrm flipV="1">
                                  <a:off x="2294255" y="4115435"/>
                                  <a:ext cx="1036955" cy="5715"/>
                                </a:xfrm>
                                <a:prstGeom prst="straightConnector1">
                                  <a:avLst/>
                                </a:prstGeom>
                                <a:ln w="9525" cap="flat" cmpd="sng">
                                  <a:solidFill>
                                    <a:srgbClr val="000000"/>
                                  </a:solidFill>
                                  <a:prstDash val="solid"/>
                                  <a:headEnd type="none" w="med" len="med"/>
                                  <a:tailEnd type="triangle" w="med" len="med"/>
                                </a:ln>
                                <a:effectLst/>
                              </wps:spPr>
                              <wps:bodyPr/>
                            </wps:wsp>
                            <wps:wsp>
                              <wps:cNvPr id="160" name="文本框 71"/>
                              <wps:cNvSpPr txBox="1"/>
                              <wps:spPr>
                                <a:xfrm>
                                  <a:off x="2713355" y="2589530"/>
                                  <a:ext cx="471170" cy="210185"/>
                                </a:xfrm>
                                <a:prstGeom prst="rect">
                                  <a:avLst/>
                                </a:prstGeom>
                                <a:noFill/>
                                <a:ln>
                                  <a:noFill/>
                                </a:ln>
                                <a:effectLst/>
                              </wps:spPr>
                              <wps:txbx>
                                <w:txbxContent>
                                  <w:p w14:paraId="1F7EF144">
                                    <w:pPr>
                                      <w:jc w:val="center"/>
                                      <w:rPr>
                                        <w:sz w:val="22"/>
                                        <w:szCs w:val="22"/>
                                      </w:rPr>
                                    </w:pPr>
                                    <w:r>
                                      <w:rPr>
                                        <w:rFonts w:hint="eastAsia"/>
                                        <w:sz w:val="22"/>
                                        <w:szCs w:val="22"/>
                                      </w:rPr>
                                      <w:t>0.09</w:t>
                                    </w:r>
                                  </w:p>
                                </w:txbxContent>
                              </wps:txbx>
                              <wps:bodyPr lIns="18000" tIns="10800" rIns="18000" bIns="10800" upright="1"/>
                            </wps:wsp>
                            <wps:wsp>
                              <wps:cNvPr id="161" name="文本框 71"/>
                              <wps:cNvSpPr txBox="1"/>
                              <wps:spPr>
                                <a:xfrm>
                                  <a:off x="2684780" y="3170555"/>
                                  <a:ext cx="471170" cy="210185"/>
                                </a:xfrm>
                                <a:prstGeom prst="rect">
                                  <a:avLst/>
                                </a:prstGeom>
                                <a:noFill/>
                                <a:ln>
                                  <a:noFill/>
                                </a:ln>
                                <a:effectLst/>
                              </wps:spPr>
                              <wps:txbx>
                                <w:txbxContent>
                                  <w:p w14:paraId="79CCF456">
                                    <w:pPr>
                                      <w:jc w:val="center"/>
                                      <w:rPr>
                                        <w:sz w:val="22"/>
                                        <w:szCs w:val="22"/>
                                      </w:rPr>
                                    </w:pPr>
                                    <w:r>
                                      <w:rPr>
                                        <w:rFonts w:hint="eastAsia"/>
                                        <w:sz w:val="22"/>
                                        <w:szCs w:val="22"/>
                                      </w:rPr>
                                      <w:t>0.34</w:t>
                                    </w:r>
                                  </w:p>
                                </w:txbxContent>
                              </wps:txbx>
                              <wps:bodyPr lIns="18000" tIns="10800" rIns="18000" bIns="10800" upright="1"/>
                            </wps:wsp>
                            <wps:wsp>
                              <wps:cNvPr id="162" name="文本框 71"/>
                              <wps:cNvSpPr txBox="1"/>
                              <wps:spPr>
                                <a:xfrm>
                                  <a:off x="2732405" y="3884930"/>
                                  <a:ext cx="471170" cy="210185"/>
                                </a:xfrm>
                                <a:prstGeom prst="rect">
                                  <a:avLst/>
                                </a:prstGeom>
                                <a:noFill/>
                                <a:ln>
                                  <a:noFill/>
                                </a:ln>
                                <a:effectLst/>
                              </wps:spPr>
                              <wps:txbx>
                                <w:txbxContent>
                                  <w:p w14:paraId="55A027E6">
                                    <w:pPr>
                                      <w:jc w:val="center"/>
                                      <w:rPr>
                                        <w:sz w:val="22"/>
                                        <w:szCs w:val="22"/>
                                      </w:rPr>
                                    </w:pPr>
                                    <w:r>
                                      <w:rPr>
                                        <w:rFonts w:hint="eastAsia"/>
                                        <w:sz w:val="22"/>
                                        <w:szCs w:val="22"/>
                                      </w:rPr>
                                      <w:t>0.90</w:t>
                                    </w:r>
                                  </w:p>
                                </w:txbxContent>
                              </wps:txbx>
                              <wps:bodyPr lIns="18000" tIns="10800" rIns="18000" bIns="10800" upright="1"/>
                            </wps:wsp>
                            <wps:wsp>
                              <wps:cNvPr id="163" name="文本框 71"/>
                              <wps:cNvSpPr txBox="1"/>
                              <wps:spPr>
                                <a:xfrm>
                                  <a:off x="1027430" y="1979930"/>
                                  <a:ext cx="471170" cy="210185"/>
                                </a:xfrm>
                                <a:prstGeom prst="rect">
                                  <a:avLst/>
                                </a:prstGeom>
                                <a:noFill/>
                                <a:ln>
                                  <a:noFill/>
                                </a:ln>
                                <a:effectLst/>
                              </wps:spPr>
                              <wps:txbx>
                                <w:txbxContent>
                                  <w:p w14:paraId="1E08B84C">
                                    <w:pPr>
                                      <w:jc w:val="center"/>
                                      <w:rPr>
                                        <w:sz w:val="22"/>
                                        <w:szCs w:val="22"/>
                                      </w:rPr>
                                    </w:pPr>
                                    <w:r>
                                      <w:rPr>
                                        <w:rFonts w:hint="eastAsia"/>
                                        <w:sz w:val="22"/>
                                        <w:szCs w:val="22"/>
                                      </w:rPr>
                                      <w:t>0.70</w:t>
                                    </w:r>
                                  </w:p>
                                </w:txbxContent>
                              </wps:txbx>
                              <wps:bodyPr lIns="18000" tIns="10800" rIns="18000" bIns="10800" upright="1"/>
                            </wps:wsp>
                            <wps:wsp>
                              <wps:cNvPr id="164" name="文本框 71"/>
                              <wps:cNvSpPr txBox="1"/>
                              <wps:spPr>
                                <a:xfrm>
                                  <a:off x="1017905" y="3275330"/>
                                  <a:ext cx="471170" cy="210185"/>
                                </a:xfrm>
                                <a:prstGeom prst="rect">
                                  <a:avLst/>
                                </a:prstGeom>
                                <a:noFill/>
                                <a:ln>
                                  <a:noFill/>
                                </a:ln>
                                <a:effectLst/>
                              </wps:spPr>
                              <wps:txbx>
                                <w:txbxContent>
                                  <w:p w14:paraId="75CD76A8">
                                    <w:pPr>
                                      <w:jc w:val="center"/>
                                      <w:rPr>
                                        <w:sz w:val="22"/>
                                        <w:szCs w:val="22"/>
                                      </w:rPr>
                                    </w:pPr>
                                    <w:r>
                                      <w:rPr>
                                        <w:rFonts w:hint="eastAsia"/>
                                        <w:sz w:val="22"/>
                                        <w:szCs w:val="22"/>
                                      </w:rPr>
                                      <w:t>0.38</w:t>
                                    </w:r>
                                  </w:p>
                                </w:txbxContent>
                              </wps:txbx>
                              <wps:bodyPr lIns="18000" tIns="10800" rIns="18000" bIns="10800" upright="1"/>
                            </wps:wsp>
                            <wps:wsp>
                              <wps:cNvPr id="165" name="文本框 71"/>
                              <wps:cNvSpPr txBox="1"/>
                              <wps:spPr>
                                <a:xfrm>
                                  <a:off x="998855" y="3865880"/>
                                  <a:ext cx="471170" cy="210185"/>
                                </a:xfrm>
                                <a:prstGeom prst="rect">
                                  <a:avLst/>
                                </a:prstGeom>
                                <a:noFill/>
                                <a:ln>
                                  <a:noFill/>
                                </a:ln>
                                <a:effectLst/>
                              </wps:spPr>
                              <wps:txbx>
                                <w:txbxContent>
                                  <w:p w14:paraId="477D9B58">
                                    <w:pPr>
                                      <w:jc w:val="center"/>
                                      <w:rPr>
                                        <w:sz w:val="22"/>
                                        <w:szCs w:val="22"/>
                                      </w:rPr>
                                    </w:pPr>
                                    <w:r>
                                      <w:rPr>
                                        <w:rFonts w:hint="eastAsia"/>
                                        <w:sz w:val="22"/>
                                        <w:szCs w:val="22"/>
                                      </w:rPr>
                                      <w:t>1.00</w:t>
                                    </w:r>
                                  </w:p>
                                </w:txbxContent>
                              </wps:txbx>
                              <wps:bodyPr lIns="18000" tIns="10800" rIns="18000" bIns="10800" upright="1"/>
                            </wps:wsp>
                            <wps:wsp>
                              <wps:cNvPr id="166" name="文本框 71"/>
                              <wps:cNvSpPr txBox="1"/>
                              <wps:spPr>
                                <a:xfrm>
                                  <a:off x="1008380" y="4551680"/>
                                  <a:ext cx="443230" cy="172085"/>
                                </a:xfrm>
                                <a:prstGeom prst="rect">
                                  <a:avLst/>
                                </a:prstGeom>
                                <a:noFill/>
                                <a:ln>
                                  <a:noFill/>
                                </a:ln>
                                <a:effectLst/>
                              </wps:spPr>
                              <wps:txbx>
                                <w:txbxContent>
                                  <w:p w14:paraId="79FCE1F0">
                                    <w:pPr>
                                      <w:rPr>
                                        <w:sz w:val="22"/>
                                        <w:szCs w:val="22"/>
                                      </w:rPr>
                                    </w:pPr>
                                    <w:r>
                                      <w:rPr>
                                        <w:rFonts w:hint="eastAsia"/>
                                        <w:sz w:val="22"/>
                                        <w:szCs w:val="22"/>
                                      </w:rPr>
                                      <w:t xml:space="preserve"> 0.25</w:t>
                                    </w:r>
                                  </w:p>
                                </w:txbxContent>
                              </wps:txbx>
                              <wps:bodyPr lIns="18000" tIns="10800" rIns="18000" bIns="10800" upright="1"/>
                            </wps:wsp>
                            <wps:wsp>
                              <wps:cNvPr id="167" name="文本框 71"/>
                              <wps:cNvSpPr txBox="1"/>
                              <wps:spPr>
                                <a:xfrm>
                                  <a:off x="1046480" y="2532380"/>
                                  <a:ext cx="471170" cy="210185"/>
                                </a:xfrm>
                                <a:prstGeom prst="rect">
                                  <a:avLst/>
                                </a:prstGeom>
                                <a:noFill/>
                                <a:ln>
                                  <a:noFill/>
                                </a:ln>
                                <a:effectLst/>
                              </wps:spPr>
                              <wps:txbx>
                                <w:txbxContent>
                                  <w:p w14:paraId="35C26340">
                                    <w:pPr>
                                      <w:jc w:val="center"/>
                                      <w:rPr>
                                        <w:sz w:val="22"/>
                                        <w:szCs w:val="22"/>
                                      </w:rPr>
                                    </w:pPr>
                                    <w:r>
                                      <w:rPr>
                                        <w:rFonts w:hint="eastAsia"/>
                                        <w:sz w:val="22"/>
                                        <w:szCs w:val="22"/>
                                      </w:rPr>
                                      <w:t>0.10</w:t>
                                    </w:r>
                                  </w:p>
                                </w:txbxContent>
                              </wps:txbx>
                              <wps:bodyPr lIns="18000" tIns="10800" rIns="18000" bIns="10800" upright="1"/>
                            </wps:wsp>
                            <wps:wsp>
                              <wps:cNvPr id="168" name="直接箭头连接符 23"/>
                              <wps:cNvCnPr/>
                              <wps:spPr>
                                <a:xfrm flipV="1">
                                  <a:off x="968375" y="2826385"/>
                                  <a:ext cx="487680" cy="8890"/>
                                </a:xfrm>
                                <a:prstGeom prst="straightConnector1">
                                  <a:avLst/>
                                </a:prstGeom>
                                <a:ln w="9525" cap="flat" cmpd="sng">
                                  <a:solidFill>
                                    <a:srgbClr val="000000"/>
                                  </a:solidFill>
                                  <a:prstDash val="solid"/>
                                  <a:headEnd type="none" w="med" len="med"/>
                                  <a:tailEnd type="triangle" w="med" len="med"/>
                                </a:ln>
                                <a:effectLst/>
                              </wps:spPr>
                              <wps:bodyPr/>
                            </wps:wsp>
                            <wps:wsp>
                              <wps:cNvPr id="169" name="矩形 8"/>
                              <wps:cNvSpPr/>
                              <wps:spPr>
                                <a:xfrm>
                                  <a:off x="1456055" y="2703830"/>
                                  <a:ext cx="981075" cy="245110"/>
                                </a:xfrm>
                                <a:prstGeom prst="rect">
                                  <a:avLst/>
                                </a:prstGeom>
                                <a:noFill/>
                                <a:ln w="9525" cap="flat" cmpd="sng">
                                  <a:solidFill>
                                    <a:srgbClr val="000000"/>
                                  </a:solidFill>
                                  <a:prstDash val="solid"/>
                                  <a:miter/>
                                  <a:headEnd type="none" w="med" len="med"/>
                                  <a:tailEnd type="none" w="med" len="med"/>
                                </a:ln>
                                <a:effectLst/>
                              </wps:spPr>
                              <wps:txbx>
                                <w:txbxContent>
                                  <w:p w14:paraId="14D1166F">
                                    <w:pPr>
                                      <w:spacing w:line="320" w:lineRule="exact"/>
                                      <w:jc w:val="center"/>
                                      <w:rPr>
                                        <w:rFonts w:ascii="宋体" w:hAnsi="宋体"/>
                                        <w:szCs w:val="21"/>
                                      </w:rPr>
                                    </w:pPr>
                                    <w:r>
                                      <w:rPr>
                                        <w:rFonts w:hint="eastAsia" w:ascii="宋体" w:hAnsi="宋体"/>
                                        <w:sz w:val="22"/>
                                        <w:szCs w:val="22"/>
                                      </w:rPr>
                                      <w:t>行政后勤人员</w:t>
                                    </w:r>
                                  </w:p>
                                </w:txbxContent>
                              </wps:txbx>
                              <wps:bodyPr lIns="18000" tIns="18000" rIns="18000" bIns="18000" upright="1"/>
                            </wps:wsp>
                            <wps:wsp>
                              <wps:cNvPr id="170" name="直接箭头连接符 23"/>
                              <wps:cNvCnPr/>
                              <wps:spPr>
                                <a:xfrm flipV="1">
                                  <a:off x="2389505" y="4820285"/>
                                  <a:ext cx="970280" cy="22860"/>
                                </a:xfrm>
                                <a:prstGeom prst="straightConnector1">
                                  <a:avLst/>
                                </a:prstGeom>
                                <a:ln w="9525" cap="flat" cmpd="sng">
                                  <a:solidFill>
                                    <a:srgbClr val="000000"/>
                                  </a:solidFill>
                                  <a:prstDash val="solid"/>
                                  <a:headEnd type="none" w="med" len="med"/>
                                  <a:tailEnd type="triangle" w="med" len="med"/>
                                </a:ln>
                                <a:effectLst/>
                              </wps:spPr>
                              <wps:bodyPr/>
                            </wps:wsp>
                            <wps:wsp>
                              <wps:cNvPr id="171" name="文本框 71"/>
                              <wps:cNvSpPr txBox="1"/>
                              <wps:spPr>
                                <a:xfrm>
                                  <a:off x="2618105" y="4580255"/>
                                  <a:ext cx="471170" cy="210185"/>
                                </a:xfrm>
                                <a:prstGeom prst="rect">
                                  <a:avLst/>
                                </a:prstGeom>
                                <a:noFill/>
                                <a:ln>
                                  <a:noFill/>
                                </a:ln>
                                <a:effectLst/>
                              </wps:spPr>
                              <wps:txbx>
                                <w:txbxContent>
                                  <w:p w14:paraId="6102F89D">
                                    <w:pPr>
                                      <w:jc w:val="center"/>
                                      <w:rPr>
                                        <w:sz w:val="22"/>
                                        <w:szCs w:val="22"/>
                                      </w:rPr>
                                    </w:pPr>
                                    <w:r>
                                      <w:rPr>
                                        <w:rFonts w:hint="eastAsia"/>
                                        <w:sz w:val="22"/>
                                        <w:szCs w:val="22"/>
                                      </w:rPr>
                                      <w:t>0.23</w:t>
                                    </w:r>
                                  </w:p>
                                </w:txbxContent>
                              </wps:txbx>
                              <wps:bodyPr lIns="18000" tIns="10800" rIns="18000" bIns="10800" upright="1"/>
                            </wps:wsp>
                            <wps:wsp>
                              <wps:cNvPr id="172" name="直接箭头连接符 44"/>
                              <wps:cNvCnPr/>
                              <wps:spPr>
                                <a:xfrm flipV="1">
                                  <a:off x="1684655" y="1894205"/>
                                  <a:ext cx="206375" cy="198755"/>
                                </a:xfrm>
                                <a:prstGeom prst="straightConnector1">
                                  <a:avLst/>
                                </a:prstGeom>
                                <a:ln w="9525" cap="flat" cmpd="sng">
                                  <a:solidFill>
                                    <a:srgbClr val="000000"/>
                                  </a:solidFill>
                                  <a:prstDash val="dash"/>
                                  <a:headEnd type="none" w="med" len="med"/>
                                  <a:tailEnd type="triangle" w="med" len="med"/>
                                </a:ln>
                                <a:effectLst/>
                              </wps:spPr>
                              <wps:bodyPr/>
                            </wps:wsp>
                            <wps:wsp>
                              <wps:cNvPr id="173" name="直接箭头连接符 44"/>
                              <wps:cNvCnPr/>
                              <wps:spPr>
                                <a:xfrm flipV="1">
                                  <a:off x="1665605" y="2475230"/>
                                  <a:ext cx="206375" cy="198755"/>
                                </a:xfrm>
                                <a:prstGeom prst="straightConnector1">
                                  <a:avLst/>
                                </a:prstGeom>
                                <a:ln w="9525" cap="flat" cmpd="sng">
                                  <a:solidFill>
                                    <a:srgbClr val="000000"/>
                                  </a:solidFill>
                                  <a:prstDash val="dash"/>
                                  <a:headEnd type="none" w="med" len="med"/>
                                  <a:tailEnd type="triangle" w="med" len="med"/>
                                </a:ln>
                                <a:effectLst/>
                              </wps:spPr>
                              <wps:bodyPr/>
                            </wps:wsp>
                            <wps:wsp>
                              <wps:cNvPr id="174" name="直接箭头连接符 44"/>
                              <wps:cNvCnPr/>
                              <wps:spPr>
                                <a:xfrm flipV="1">
                                  <a:off x="1617980" y="3151505"/>
                                  <a:ext cx="206375" cy="198755"/>
                                </a:xfrm>
                                <a:prstGeom prst="straightConnector1">
                                  <a:avLst/>
                                </a:prstGeom>
                                <a:ln w="9525" cap="flat" cmpd="sng">
                                  <a:solidFill>
                                    <a:srgbClr val="000000"/>
                                  </a:solidFill>
                                  <a:prstDash val="dash"/>
                                  <a:headEnd type="none" w="med" len="med"/>
                                  <a:tailEnd type="triangle" w="med" len="med"/>
                                </a:ln>
                                <a:effectLst/>
                              </wps:spPr>
                              <wps:bodyPr/>
                            </wps:wsp>
                            <wps:wsp>
                              <wps:cNvPr id="175" name="直接箭头连接符 44"/>
                              <wps:cNvCnPr/>
                              <wps:spPr>
                                <a:xfrm flipV="1">
                                  <a:off x="1608455" y="3780155"/>
                                  <a:ext cx="206375" cy="198755"/>
                                </a:xfrm>
                                <a:prstGeom prst="straightConnector1">
                                  <a:avLst/>
                                </a:prstGeom>
                                <a:ln w="9525" cap="flat" cmpd="sng">
                                  <a:solidFill>
                                    <a:srgbClr val="000000"/>
                                  </a:solidFill>
                                  <a:prstDash val="dash"/>
                                  <a:headEnd type="none" w="med" len="med"/>
                                  <a:tailEnd type="triangle" w="med" len="med"/>
                                </a:ln>
                                <a:effectLst/>
                              </wps:spPr>
                              <wps:bodyPr/>
                            </wps:wsp>
                            <wps:wsp>
                              <wps:cNvPr id="176" name="直接箭头连接符 44"/>
                              <wps:cNvCnPr/>
                              <wps:spPr>
                                <a:xfrm flipV="1">
                                  <a:off x="1608455" y="4446905"/>
                                  <a:ext cx="206375" cy="198755"/>
                                </a:xfrm>
                                <a:prstGeom prst="straightConnector1">
                                  <a:avLst/>
                                </a:prstGeom>
                                <a:ln w="9525" cap="flat" cmpd="sng">
                                  <a:solidFill>
                                    <a:srgbClr val="000000"/>
                                  </a:solidFill>
                                  <a:prstDash val="dash"/>
                                  <a:headEnd type="none" w="med" len="med"/>
                                  <a:tailEnd type="triangle" w="med" len="med"/>
                                </a:ln>
                                <a:effectLst/>
                              </wps:spPr>
                              <wps:bodyPr/>
                            </wps:wsp>
                            <wps:wsp>
                              <wps:cNvPr id="177" name="文本框 71"/>
                              <wps:cNvSpPr txBox="1"/>
                              <wps:spPr>
                                <a:xfrm>
                                  <a:off x="1951355" y="1818005"/>
                                  <a:ext cx="623570" cy="210185"/>
                                </a:xfrm>
                                <a:prstGeom prst="rect">
                                  <a:avLst/>
                                </a:prstGeom>
                                <a:noFill/>
                                <a:ln>
                                  <a:noFill/>
                                </a:ln>
                                <a:effectLst/>
                              </wps:spPr>
                              <wps:txbx>
                                <w:txbxContent>
                                  <w:p w14:paraId="380BBB59">
                                    <w:pPr>
                                      <w:jc w:val="center"/>
                                      <w:rPr>
                                        <w:sz w:val="22"/>
                                        <w:szCs w:val="22"/>
                                      </w:rPr>
                                    </w:pPr>
                                    <w:r>
                                      <w:rPr>
                                        <w:rFonts w:hint="eastAsia"/>
                                        <w:sz w:val="22"/>
                                        <w:szCs w:val="22"/>
                                      </w:rPr>
                                      <w:t>损耗0.07</w:t>
                                    </w:r>
                                  </w:p>
                                </w:txbxContent>
                              </wps:txbx>
                              <wps:bodyPr lIns="18000" tIns="10800" rIns="18000" bIns="10800" upright="1"/>
                            </wps:wsp>
                            <wps:wsp>
                              <wps:cNvPr id="178" name="文本框 71"/>
                              <wps:cNvSpPr txBox="1"/>
                              <wps:spPr>
                                <a:xfrm>
                                  <a:off x="1941830" y="2418080"/>
                                  <a:ext cx="623570" cy="210185"/>
                                </a:xfrm>
                                <a:prstGeom prst="rect">
                                  <a:avLst/>
                                </a:prstGeom>
                                <a:noFill/>
                                <a:ln>
                                  <a:noFill/>
                                </a:ln>
                                <a:effectLst/>
                              </wps:spPr>
                              <wps:txbx>
                                <w:txbxContent>
                                  <w:p w14:paraId="38BA5162">
                                    <w:pPr>
                                      <w:jc w:val="center"/>
                                      <w:rPr>
                                        <w:sz w:val="22"/>
                                        <w:szCs w:val="22"/>
                                      </w:rPr>
                                    </w:pPr>
                                    <w:r>
                                      <w:rPr>
                                        <w:rFonts w:hint="eastAsia"/>
                                        <w:sz w:val="22"/>
                                        <w:szCs w:val="22"/>
                                      </w:rPr>
                                      <w:t>损耗0.01</w:t>
                                    </w:r>
                                  </w:p>
                                </w:txbxContent>
                              </wps:txbx>
                              <wps:bodyPr lIns="18000" tIns="10800" rIns="18000" bIns="10800" upright="1"/>
                            </wps:wsp>
                            <wps:wsp>
                              <wps:cNvPr id="179" name="文本框 71"/>
                              <wps:cNvSpPr txBox="1"/>
                              <wps:spPr>
                                <a:xfrm>
                                  <a:off x="1827530" y="3018155"/>
                                  <a:ext cx="623570" cy="210185"/>
                                </a:xfrm>
                                <a:prstGeom prst="rect">
                                  <a:avLst/>
                                </a:prstGeom>
                                <a:noFill/>
                                <a:ln>
                                  <a:noFill/>
                                </a:ln>
                                <a:effectLst/>
                              </wps:spPr>
                              <wps:txbx>
                                <w:txbxContent>
                                  <w:p w14:paraId="776DB089">
                                    <w:pPr>
                                      <w:jc w:val="center"/>
                                      <w:rPr>
                                        <w:sz w:val="22"/>
                                        <w:szCs w:val="22"/>
                                      </w:rPr>
                                    </w:pPr>
                                    <w:r>
                                      <w:rPr>
                                        <w:rFonts w:hint="eastAsia"/>
                                        <w:sz w:val="22"/>
                                        <w:szCs w:val="22"/>
                                      </w:rPr>
                                      <w:t>损耗0.04</w:t>
                                    </w:r>
                                  </w:p>
                                </w:txbxContent>
                              </wps:txbx>
                              <wps:bodyPr lIns="18000" tIns="10800" rIns="18000" bIns="10800" upright="1"/>
                            </wps:wsp>
                            <wps:wsp>
                              <wps:cNvPr id="180" name="文本框 71"/>
                              <wps:cNvSpPr txBox="1"/>
                              <wps:spPr>
                                <a:xfrm>
                                  <a:off x="1818005" y="3618230"/>
                                  <a:ext cx="623570" cy="210185"/>
                                </a:xfrm>
                                <a:prstGeom prst="rect">
                                  <a:avLst/>
                                </a:prstGeom>
                                <a:noFill/>
                                <a:ln>
                                  <a:noFill/>
                                </a:ln>
                                <a:effectLst/>
                              </wps:spPr>
                              <wps:txbx>
                                <w:txbxContent>
                                  <w:p w14:paraId="23AB6D32">
                                    <w:pPr>
                                      <w:jc w:val="center"/>
                                      <w:rPr>
                                        <w:sz w:val="22"/>
                                        <w:szCs w:val="22"/>
                                      </w:rPr>
                                    </w:pPr>
                                    <w:r>
                                      <w:rPr>
                                        <w:rFonts w:hint="eastAsia"/>
                                        <w:sz w:val="22"/>
                                        <w:szCs w:val="22"/>
                                      </w:rPr>
                                      <w:t>损耗0.1</w:t>
                                    </w:r>
                                  </w:p>
                                </w:txbxContent>
                              </wps:txbx>
                              <wps:bodyPr lIns="18000" tIns="10800" rIns="18000" bIns="10800" upright="1"/>
                            </wps:wsp>
                            <wps:wsp>
                              <wps:cNvPr id="181" name="文本框 71"/>
                              <wps:cNvSpPr txBox="1"/>
                              <wps:spPr>
                                <a:xfrm>
                                  <a:off x="1808480" y="4256405"/>
                                  <a:ext cx="623570" cy="210185"/>
                                </a:xfrm>
                                <a:prstGeom prst="rect">
                                  <a:avLst/>
                                </a:prstGeom>
                                <a:noFill/>
                                <a:ln>
                                  <a:noFill/>
                                </a:ln>
                                <a:effectLst/>
                              </wps:spPr>
                              <wps:txbx>
                                <w:txbxContent>
                                  <w:p w14:paraId="28BB9D43">
                                    <w:pPr>
                                      <w:jc w:val="center"/>
                                      <w:rPr>
                                        <w:sz w:val="22"/>
                                        <w:szCs w:val="22"/>
                                      </w:rPr>
                                    </w:pPr>
                                    <w:r>
                                      <w:rPr>
                                        <w:rFonts w:hint="eastAsia"/>
                                        <w:sz w:val="22"/>
                                        <w:szCs w:val="22"/>
                                      </w:rPr>
                                      <w:t>损耗0.02</w:t>
                                    </w:r>
                                  </w:p>
                                </w:txbxContent>
                              </wps:txbx>
                              <wps:bodyPr lIns="18000" tIns="10800" rIns="18000" bIns="10800" upright="1"/>
                            </wps:wsp>
                            <wps:wsp>
                              <wps:cNvPr id="182" name="右中括号 182"/>
                              <wps:cNvSpPr/>
                              <wps:spPr>
                                <a:xfrm>
                                  <a:off x="3443605" y="1400810"/>
                                  <a:ext cx="128905" cy="3629025"/>
                                </a:xfrm>
                                <a:prstGeom prst="rightBracket">
                                  <a:avLst/>
                                </a:prstGeom>
                                <a:noFill/>
                                <a:ln w="12700" cap="flat" cmpd="sng" algn="ctr">
                                  <a:solidFill>
                                    <a:srgbClr val="000000"/>
                                  </a:solidFill>
                                  <a:prstDash val="solid"/>
                                  <a:miter lim="800000"/>
                                </a:ln>
                                <a:effectLst/>
                              </wps:spPr>
                              <wps:bodyPr/>
                            </wps:wsp>
                            <wps:wsp>
                              <wps:cNvPr id="183" name="直接箭头连接符 23"/>
                              <wps:cNvCnPr/>
                              <wps:spPr>
                                <a:xfrm flipV="1">
                                  <a:off x="3570605" y="2808605"/>
                                  <a:ext cx="506095" cy="12700"/>
                                </a:xfrm>
                                <a:prstGeom prst="straightConnector1">
                                  <a:avLst/>
                                </a:prstGeom>
                                <a:ln w="9525" cap="flat" cmpd="sng">
                                  <a:solidFill>
                                    <a:srgbClr val="000000"/>
                                  </a:solidFill>
                                  <a:prstDash val="solid"/>
                                  <a:headEnd type="none" w="med" len="med"/>
                                  <a:tailEnd type="triangle" w="med" len="med"/>
                                </a:ln>
                                <a:effectLst/>
                              </wps:spPr>
                              <wps:bodyPr/>
                            </wps:wsp>
                            <wps:wsp>
                              <wps:cNvPr id="184" name="文本框 71"/>
                              <wps:cNvSpPr txBox="1"/>
                              <wps:spPr>
                                <a:xfrm>
                                  <a:off x="3589655" y="2532380"/>
                                  <a:ext cx="471170" cy="210185"/>
                                </a:xfrm>
                                <a:prstGeom prst="rect">
                                  <a:avLst/>
                                </a:prstGeom>
                                <a:noFill/>
                                <a:ln>
                                  <a:noFill/>
                                </a:ln>
                                <a:effectLst/>
                              </wps:spPr>
                              <wps:txbx>
                                <w:txbxContent>
                                  <w:p w14:paraId="0AD76855">
                                    <w:pPr>
                                      <w:jc w:val="center"/>
                                      <w:rPr>
                                        <w:sz w:val="22"/>
                                        <w:szCs w:val="22"/>
                                      </w:rPr>
                                    </w:pPr>
                                    <w:r>
                                      <w:rPr>
                                        <w:rFonts w:hint="eastAsia"/>
                                        <w:sz w:val="22"/>
                                        <w:szCs w:val="22"/>
                                      </w:rPr>
                                      <w:t>7.59</w:t>
                                    </w:r>
                                  </w:p>
                                </w:txbxContent>
                              </wps:txbx>
                              <wps:bodyPr lIns="18000" tIns="10800" rIns="18000" bIns="10800" upright="1"/>
                            </wps:wsp>
                            <wps:wsp>
                              <wps:cNvPr id="185" name="矩形 8"/>
                              <wps:cNvSpPr/>
                              <wps:spPr>
                                <a:xfrm>
                                  <a:off x="4104005" y="2675255"/>
                                  <a:ext cx="809625" cy="245110"/>
                                </a:xfrm>
                                <a:prstGeom prst="rect">
                                  <a:avLst/>
                                </a:prstGeom>
                                <a:noFill/>
                                <a:ln w="9525" cap="flat" cmpd="sng">
                                  <a:solidFill>
                                    <a:srgbClr val="000000"/>
                                  </a:solidFill>
                                  <a:prstDash val="solid"/>
                                  <a:miter/>
                                  <a:headEnd type="none" w="med" len="med"/>
                                  <a:tailEnd type="none" w="med" len="med"/>
                                </a:ln>
                                <a:effectLst/>
                              </wps:spPr>
                              <wps:txbx>
                                <w:txbxContent>
                                  <w:p w14:paraId="0D08983C">
                                    <w:pPr>
                                      <w:spacing w:line="320" w:lineRule="exact"/>
                                      <w:jc w:val="center"/>
                                      <w:rPr>
                                        <w:rFonts w:ascii="宋体" w:hAnsi="宋体"/>
                                        <w:szCs w:val="21"/>
                                      </w:rPr>
                                    </w:pPr>
                                    <w:r>
                                      <w:rPr>
                                        <w:rFonts w:hint="eastAsia" w:ascii="宋体" w:hAnsi="宋体"/>
                                        <w:sz w:val="22"/>
                                        <w:szCs w:val="22"/>
                                      </w:rPr>
                                      <w:t>污水处理站</w:t>
                                    </w:r>
                                  </w:p>
                                </w:txbxContent>
                              </wps:txbx>
                              <wps:bodyPr lIns="18000" tIns="18000" rIns="18000" bIns="18000" upright="1"/>
                            </wps:wsp>
                            <wps:wsp>
                              <wps:cNvPr id="186" name="直接箭头连接符 13"/>
                              <wps:cNvCnPr/>
                              <wps:spPr>
                                <a:xfrm flipH="1">
                                  <a:off x="4445635" y="2951480"/>
                                  <a:ext cx="1270" cy="306705"/>
                                </a:xfrm>
                                <a:prstGeom prst="straightConnector1">
                                  <a:avLst/>
                                </a:prstGeom>
                                <a:ln w="9525" cap="flat" cmpd="sng">
                                  <a:solidFill>
                                    <a:srgbClr val="000000"/>
                                  </a:solidFill>
                                  <a:prstDash val="solid"/>
                                  <a:round/>
                                  <a:headEnd type="none" w="med" len="med"/>
                                  <a:tailEnd type="triangle" w="med" len="med"/>
                                </a:ln>
                                <a:effectLst/>
                              </wps:spPr>
                              <wps:bodyPr/>
                            </wps:wsp>
                            <wps:wsp>
                              <wps:cNvPr id="187" name="矩形 8"/>
                              <wps:cNvSpPr/>
                              <wps:spPr>
                                <a:xfrm>
                                  <a:off x="4084955" y="3294380"/>
                                  <a:ext cx="923925" cy="245110"/>
                                </a:xfrm>
                                <a:prstGeom prst="rect">
                                  <a:avLst/>
                                </a:prstGeom>
                                <a:noFill/>
                                <a:ln w="9525" cap="flat" cmpd="sng">
                                  <a:solidFill>
                                    <a:srgbClr val="000000"/>
                                  </a:solidFill>
                                  <a:prstDash val="solid"/>
                                  <a:miter/>
                                  <a:headEnd type="none" w="med" len="med"/>
                                  <a:tailEnd type="none" w="med" len="med"/>
                                </a:ln>
                                <a:effectLst/>
                              </wps:spPr>
                              <wps:txbx>
                                <w:txbxContent>
                                  <w:p w14:paraId="26DB1D80">
                                    <w:pPr>
                                      <w:spacing w:line="320" w:lineRule="exact"/>
                                      <w:jc w:val="center"/>
                                      <w:rPr>
                                        <w:rFonts w:ascii="宋体" w:hAnsi="宋体"/>
                                        <w:szCs w:val="21"/>
                                      </w:rPr>
                                    </w:pPr>
                                    <w:r>
                                      <w:rPr>
                                        <w:rFonts w:hint="eastAsia" w:ascii="宋体" w:hAnsi="宋体"/>
                                        <w:sz w:val="22"/>
                                        <w:szCs w:val="22"/>
                                      </w:rPr>
                                      <w:t>市政污水管网</w:t>
                                    </w:r>
                                  </w:p>
                                </w:txbxContent>
                              </wps:txbx>
                              <wps:bodyPr lIns="18000" tIns="18000" rIns="18000" bIns="18000" upright="1"/>
                            </wps:wsp>
                            <wps:wsp>
                              <wps:cNvPr id="188" name="矩形 8"/>
                              <wps:cNvSpPr/>
                              <wps:spPr>
                                <a:xfrm>
                                  <a:off x="4113530" y="4008755"/>
                                  <a:ext cx="904875" cy="530225"/>
                                </a:xfrm>
                                <a:prstGeom prst="rect">
                                  <a:avLst/>
                                </a:prstGeom>
                                <a:noFill/>
                                <a:ln w="9525" cap="flat" cmpd="sng">
                                  <a:solidFill>
                                    <a:srgbClr val="000000"/>
                                  </a:solidFill>
                                  <a:prstDash val="solid"/>
                                  <a:miter/>
                                  <a:headEnd type="none" w="med" len="med"/>
                                  <a:tailEnd type="none" w="med" len="med"/>
                                </a:ln>
                                <a:effectLst/>
                              </wps:spPr>
                              <wps:txbx>
                                <w:txbxContent>
                                  <w:p w14:paraId="5EC9A511">
                                    <w:pPr>
                                      <w:spacing w:line="320" w:lineRule="exact"/>
                                      <w:jc w:val="center"/>
                                      <w:rPr>
                                        <w:rFonts w:ascii="宋体" w:hAnsi="宋体"/>
                                        <w:szCs w:val="21"/>
                                      </w:rPr>
                                    </w:pPr>
                                    <w:r>
                                      <w:rPr>
                                        <w:rFonts w:hint="eastAsia" w:ascii="宋体" w:hAnsi="宋体"/>
                                        <w:sz w:val="22"/>
                                        <w:szCs w:val="22"/>
                                      </w:rPr>
                                      <w:t>酉阳县月亮村二污水处理厂</w:t>
                                    </w:r>
                                  </w:p>
                                </w:txbxContent>
                              </wps:txbx>
                              <wps:bodyPr lIns="18000" tIns="18000" rIns="18000" bIns="18000" upright="1"/>
                            </wps:wsp>
                            <wps:wsp>
                              <wps:cNvPr id="189" name="直接箭头连接符 13"/>
                              <wps:cNvCnPr/>
                              <wps:spPr>
                                <a:xfrm>
                                  <a:off x="4467225" y="3561080"/>
                                  <a:ext cx="6985" cy="430530"/>
                                </a:xfrm>
                                <a:prstGeom prst="straightConnector1">
                                  <a:avLst/>
                                </a:prstGeom>
                                <a:ln w="9525" cap="flat" cmpd="sng">
                                  <a:solidFill>
                                    <a:srgbClr val="000000"/>
                                  </a:solidFill>
                                  <a:prstDash val="solid"/>
                                  <a:round/>
                                  <a:headEnd type="none" w="med" len="med"/>
                                  <a:tailEnd type="triangle" w="med" len="med"/>
                                </a:ln>
                                <a:effectLst/>
                              </wps:spPr>
                              <wps:bodyPr/>
                            </wps:wsp>
                          </wpc:wpc>
                        </a:graphicData>
                      </a:graphic>
                    </wp:inline>
                  </w:drawing>
                </mc:Choice>
                <mc:Fallback>
                  <w:pict>
                    <v:group id="画布 84" o:spid="_x0000_s1026" o:spt="203" style="height:397.4pt;width:403.35pt;" coordsize="5122545,5046980" editas="canvas" o:gfxdata="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">
                      <o:lock v:ext="edit" aspectratio="f"/>
                      <v:shape id="画布 84" o:spid="_x0000_s1026" style="position:absolute;left:0;top:0;height:5046980;width:5122545;" filled="f" stroked="f" coordsize="21600,21600" o:gfxdata="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">
                        <v:fill on="f" focussize="0,0"/>
                        <v:stroke on="f"/>
                        <v:imagedata o:title=""/>
                        <o:lock v:ext="edit" aspectratio="t"/>
                      </v:shape>
                      <v:rect id="矩形 7" o:spid="_x0000_s1026" o:spt="1" style="position:absolute;left:1475105;top:1511935;height:264160;width:847725;" filled="f" stroked="t" coordsize="21600,21600" o:gfxdata="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P8Ks9UAAAAF&#10;AQAADwAAAAAAAAABACAAAAAiAAAAZHJzL2Rvd25yZXYueG1sUEsBAhQAFAAAAAgAh07iQPQ8FMQf&#10;AgAATgQAAA4AAAAAAAAAAQAgAAAAJAEAAGRycy9lMm9Eb2MueG1sUEsFBgAAAAAGAAYAWQEAALUF&#10;AAAAAA==&#10;">
                        <v:fill on="f" focussize="0,0"/>
                        <v:stroke color="#000000" joinstyle="miter"/>
                        <v:imagedata o:title=""/>
                        <o:lock v:ext="edit" aspectratio="f"/>
                        <v:textbox inset="0.5mm,0.5mm,0.5mm,0.5mm">
                          <w:txbxContent>
                            <w:p w14:paraId="46A36EB7">
                              <w:pPr>
                                <w:spacing w:line="320" w:lineRule="exact"/>
                                <w:jc w:val="center"/>
                                <w:rPr>
                                  <w:rFonts w:ascii="宋体" w:hAnsi="宋体"/>
                                  <w:sz w:val="22"/>
                                  <w:szCs w:val="22"/>
                                </w:rPr>
                              </w:pPr>
                              <w:r>
                                <w:rPr>
                                  <w:rFonts w:hint="eastAsia" w:ascii="宋体" w:hAnsi="宋体"/>
                                  <w:sz w:val="22"/>
                                  <w:szCs w:val="22"/>
                                </w:rPr>
                                <w:t>住院部病人</w:t>
                              </w:r>
                            </w:p>
                          </w:txbxContent>
                        </v:textbox>
                      </v:rect>
                      <v:rect id="矩形 8" o:spid="_x0000_s1026" o:spt="1" style="position:absolute;left:1515745;top:2131695;height:245110;width:809625;" filled="f" stroked="t" coordsize="21600,21600" o:gfxdata="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P8Ks9UAAAAF&#10;AQAADwAAAAAAAAABACAAAAAiAAAAZHJzL2Rvd25yZXYueG1sUEsBAhQAFAAAAAgAh07iQG0wVKgf&#10;AgAATgQAAA4AAAAAAAAAAQAgAAAAJAEAAGRycy9lMm9Eb2MueG1sUEsFBgAAAAAGAAYAWQEAALUF&#10;AAAAAA==&#10;">
                        <v:fill on="f" focussize="0,0"/>
                        <v:stroke color="#000000" joinstyle="miter"/>
                        <v:imagedata o:title=""/>
                        <o:lock v:ext="edit" aspectratio="f"/>
                        <v:textbox inset="0.5mm,0.5mm,0.5mm,0.5mm">
                          <w:txbxContent>
                            <w:p w14:paraId="5E870B31">
                              <w:pPr>
                                <w:spacing w:line="320" w:lineRule="exact"/>
                                <w:jc w:val="center"/>
                                <w:rPr>
                                  <w:rFonts w:ascii="宋体" w:hAnsi="宋体"/>
                                  <w:szCs w:val="21"/>
                                </w:rPr>
                              </w:pPr>
                              <w:r>
                                <w:rPr>
                                  <w:rFonts w:hint="eastAsia" w:ascii="宋体" w:hAnsi="宋体"/>
                                  <w:sz w:val="22"/>
                                  <w:szCs w:val="22"/>
                                </w:rPr>
                                <w:t>医护人员</w:t>
                              </w:r>
                            </w:p>
                          </w:txbxContent>
                        </v:textbox>
                      </v:rect>
                      <v:rect id="矩形 9" o:spid="_x0000_s1026" o:spt="1" style="position:absolute;left:1444625;top:3358515;height:245110;width:786130;" filled="f" stroked="t" coordsize="21600,21600" o:gfxdata="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U/wqz1QAA&#10;AAUBAAAPAAAAAAAAAAEAIAAAACIAAABkcnMvZG93bnJldi54bWxQSwECFAAUAAAACACHTuJARHD6&#10;SyECAABOBAAADgAAAAAAAAABACAAAAAkAQAAZHJzL2Uyb0RvYy54bWxQSwUGAAAAAAYABgBZAQAA&#10;twUAAAAA&#10;">
                        <v:fill on="f" focussize="0,0"/>
                        <v:stroke color="#000000" joinstyle="miter"/>
                        <v:imagedata o:title=""/>
                        <o:lock v:ext="edit" aspectratio="f"/>
                        <v:textbox inset="0.5mm,0.5mm,0.5mm,0.5mm">
                          <w:txbxContent>
                            <w:p w14:paraId="7B5A9EDC">
                              <w:pPr>
                                <w:spacing w:line="320" w:lineRule="exact"/>
                                <w:jc w:val="center"/>
                                <w:rPr>
                                  <w:rFonts w:ascii="宋体" w:hAnsi="宋体"/>
                                  <w:sz w:val="22"/>
                                  <w:szCs w:val="22"/>
                                </w:rPr>
                              </w:pPr>
                              <w:r>
                                <w:rPr>
                                  <w:rFonts w:hint="eastAsia" w:ascii="宋体" w:hAnsi="宋体"/>
                                  <w:sz w:val="22"/>
                                  <w:szCs w:val="22"/>
                                </w:rPr>
                                <w:t>门诊人员</w:t>
                              </w:r>
                            </w:p>
                          </w:txbxContent>
                        </v:textbox>
                      </v:rect>
                      <v:rect id="矩形 10" o:spid="_x0000_s1026" o:spt="1" style="position:absolute;left:1476375;top:3989705;height:245110;width:800735;" filled="f" stroked="t" coordsize="21600,21600" o:gfxdata="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T/CrPVAAAA&#10;BQEAAA8AAAAAAAAAAQAgAAAAIgAAAGRycy9kb3ducmV2LnhtbFBLAQIUABQAAAAIAIdO4kD7pEoE&#10;IAIAAE8EAAAOAAAAAAAAAAEAIAAAACQBAABkcnMvZTJvRG9jLnhtbFBLBQYAAAAABgAGAFkBAAC2&#10;BQAAAAA=&#10;">
                        <v:fill on="f" focussize="0,0"/>
                        <v:stroke color="#000000" joinstyle="miter"/>
                        <v:imagedata o:title=""/>
                        <o:lock v:ext="edit" aspectratio="f"/>
                        <v:textbox inset="0.5mm,0.5mm,0.5mm,0.5mm">
                          <w:txbxContent>
                            <w:p w14:paraId="368E6C62">
                              <w:pPr>
                                <w:spacing w:line="320" w:lineRule="exact"/>
                                <w:jc w:val="center"/>
                                <w:rPr>
                                  <w:rFonts w:ascii="宋体" w:hAnsi="宋体"/>
                                  <w:sz w:val="22"/>
                                  <w:szCs w:val="22"/>
                                </w:rPr>
                              </w:pPr>
                              <w:r>
                                <w:rPr>
                                  <w:rFonts w:hint="eastAsia" w:ascii="宋体" w:hAnsi="宋体"/>
                                  <w:sz w:val="22"/>
                                  <w:szCs w:val="22"/>
                                </w:rPr>
                                <w:t>洗衣用水</w:t>
                              </w:r>
                            </w:p>
                          </w:txbxContent>
                        </v:textbox>
                      </v:rect>
                      <v:rect id="矩形 11" o:spid="_x0000_s1026" o:spt="1" style="position:absolute;left:1442085;top:4657725;height:264160;width:905510;" filled="f" stroked="t" coordsize="21600,21600" o:gfxdata="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U/wqz1QAA&#10;AAUBAAAPAAAAAAAAAAEAIAAAACIAAABkcnMvZG93bnJldi54bWxQSwECFAAUAAAACACHTuJAk92t&#10;hCECAABQBAAADgAAAAAAAAABACAAAAAkAQAAZHJzL2Uyb0RvYy54bWxQSwUGAAAAAAYABgBZAQAA&#10;twUAAAAA&#10;">
                        <v:fill on="f" focussize="0,0"/>
                        <v:stroke color="#000000" joinstyle="miter"/>
                        <v:imagedata o:title=""/>
                        <o:lock v:ext="edit" aspectratio="f"/>
                        <v:textbox inset="0.5mm,0.5mm,0.5mm,0.5mm">
                          <w:txbxContent>
                            <w:p w14:paraId="229A3B3B">
                              <w:pPr>
                                <w:spacing w:line="320" w:lineRule="exact"/>
                                <w:jc w:val="center"/>
                                <w:rPr>
                                  <w:rFonts w:ascii="宋体" w:hAnsi="宋体"/>
                                  <w:sz w:val="22"/>
                                  <w:szCs w:val="22"/>
                                </w:rPr>
                              </w:pPr>
                              <w:r>
                                <w:rPr>
                                  <w:rFonts w:hint="eastAsia" w:ascii="宋体" w:hAnsi="宋体"/>
                                  <w:sz w:val="22"/>
                                  <w:szCs w:val="22"/>
                                </w:rPr>
                                <w:t>清洁拖地用水</w:t>
                              </w:r>
                            </w:p>
                          </w:txbxContent>
                        </v:textbox>
                      </v:rect>
                      <v:shape id="直接箭头连接符 13" o:spid="_x0000_s1026" o:spt="32" type="#_x0000_t32" style="position:absolute;left:309880;top:1176655;height:1504315;width:20955;" filled="f" stroked="t" coordsize="21600,21600" o:gfxdata="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zh3gbX&#10;AAAABQEAAA8AAAAAAAAAAQAgAAAAIgAAAGRycy9kb3ducmV2LnhtbFBLAQIUABQAAAAIAIdO4kDm&#10;YWhOIQIAABoEAAAOAAAAAAAAAAEAIAAAACYBAABkcnMvZTJvRG9jLnhtbFBLBQYAAAAABgAGAFkB&#10;AAC5BQAAAAA=&#10;">
                        <v:fill on="f" focussize="0,0"/>
                        <v:stroke color="#000000" joinstyle="round" endarrow="block"/>
                        <v:imagedata o:title=""/>
                        <o:lock v:ext="edit" aspectratio="f"/>
                      </v:shape>
                      <v:shape id="直接箭头连接符 22" o:spid="_x0000_s1026" o:spt="32" type="#_x0000_t32" style="position:absolute;left:977900;top:1622425;flip:y;height:3175;width:465455;" filled="f" stroked="t" coordsize="21600,21600" o:gfxdata="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x99njW&#10;AAAABQEAAA8AAAAAAAAAAQAgAAAAIgAAAGRycy9kb3ducmV2LnhtbFBLAQIUABQAAAAIAIdO4kDR&#10;kwoAIgIAABgEAAAOAAAAAAAAAAEAIAAAACUBAABkcnMvZTJvRG9jLnhtbFBLBQYAAAAABgAGAFkB&#10;AAC5BQAAAAA=&#10;">
                        <v:fill on="f" focussize="0,0"/>
                        <v:stroke color="#000000" joinstyle="round" endarrow="block"/>
                        <v:imagedata o:title=""/>
                        <o:lock v:ext="edit" aspectratio="f"/>
                      </v:shape>
                      <v:shape id="直接箭头连接符 23" o:spid="_x0000_s1026" o:spt="32" type="#_x0000_t32" style="position:absolute;left:997585;top:2254250;flip:y;height:3810;width:518160;" filled="f" stroked="t" coordsize="21600,21600" o:gfxdata="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x99njW&#10;AAAABQEAAA8AAAAAAAAAAQAgAAAAIgAAAGRycy9kb3ducmV2LnhtbFBLAQIUABQAAAAIAIdO4kBj&#10;Y0rDIgIAABgEAAAOAAAAAAAAAAEAIAAAACUBAABkcnMvZTJvRG9jLnhtbFBLBQYAAAAABgAGAFkB&#10;AAC5BQAAAAA=&#10;">
                        <v:fill on="f" focussize="0,0"/>
                        <v:stroke color="#000000" joinstyle="round" endarrow="block"/>
                        <v:imagedata o:title=""/>
                        <o:lock v:ext="edit" aspectratio="f"/>
                      </v:shape>
                      <v:shape id="直接箭头连接符 24" o:spid="_x0000_s1026" o:spt="32" type="#_x0000_t32" style="position:absolute;left:988060;top:3477260;height:3810;width:456565;" filled="f" stroked="t" coordsize="21600,21600" o:gfxdata="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c4d4G1wAAAAUBAAAP&#10;AAAAAAAAAAEAIAAAACIAAABkcnMvZG93bnJldi54bWxQSwECFAAUAAAACACHTuJABwouyhkCAAAO&#10;BAAADgAAAAAAAAABACAAAAAmAQAAZHJzL2Uyb0RvYy54bWxQSwUGAAAAAAYABgBZAQAAsQUAAAAA&#10;">
                        <v:fill on="f" focussize="0,0"/>
                        <v:stroke color="#000000" joinstyle="round" endarrow="block"/>
                        <v:imagedata o:title=""/>
                        <o:lock v:ext="edit" aspectratio="f"/>
                      </v:shape>
                      <v:shape id="文本框 42" o:spid="_x0000_s1026" o:spt="202" type="#_x0000_t202" style="position:absolute;left:175260;top:808355;height:406400;width:527050;" filled="f" stroked="f" coordsize="21600,21600" o:gfxdata="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1u/aD1AAAAAUBAAAPAAAAAAAAAAEAIAAAACIAAABk&#10;cnMvZG93bnJldi54bWxQSwECFAAUAAAACACHTuJA5V0CtNEBAACcAwAADgAAAAAAAAABACAAAAAj&#10;AQAAZHJzL2Uyb0RvYy54bWxQSwUGAAAAAAYABgBZAQAAZgUAAAAA&#10;">
                        <v:fill on="f" focussize="0,0"/>
                        <v:stroke on="f"/>
                        <v:imagedata o:title=""/>
                        <o:lock v:ext="edit" aspectratio="f"/>
                        <v:textbox inset="0.5mm,0.3mm,0.5mm,0.3mm">
                          <w:txbxContent>
                            <w:p w14:paraId="4C265EA8">
                              <w:pPr>
                                <w:rPr>
                                  <w:rFonts w:ascii="宋体" w:hAnsi="宋体"/>
                                  <w:sz w:val="22"/>
                                  <w:szCs w:val="22"/>
                                </w:rPr>
                              </w:pPr>
                              <w:r>
                                <w:rPr>
                                  <w:rFonts w:hint="eastAsia" w:ascii="宋体" w:hAnsi="宋体"/>
                                  <w:sz w:val="22"/>
                                  <w:szCs w:val="22"/>
                                </w:rPr>
                                <w:t>新鲜水</w:t>
                              </w:r>
                            </w:p>
                            <w:p w14:paraId="5324163B">
                              <w:pPr>
                                <w:rPr>
                                  <w:sz w:val="22"/>
                                  <w:szCs w:val="22"/>
                                </w:rPr>
                              </w:pPr>
                              <w:r>
                                <w:rPr>
                                  <w:sz w:val="22"/>
                                  <w:szCs w:val="22"/>
                                </w:rPr>
                                <w:t>8.43</w:t>
                              </w:r>
                            </w:p>
                          </w:txbxContent>
                        </v:textbox>
                      </v:shape>
                      <v:shape id="直接箭头连接符 44" o:spid="_x0000_s1026" o:spt="32" type="#_x0000_t32" style="position:absolute;left:1743710;top:1280795;flip:y;height:198755;width:206375;" filled="f" stroked="t" coordsize="21600,21600" o:gfxdata="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HqL2f0gAA&#10;AAUBAAAPAAAAAAAAAAEAIAAAACIAAABkcnMvZG93bnJldi54bWxQSwECFAAUAAAACACHTuJAk5hS&#10;9iQCAAAaBAAADgAAAAAAAAABACAAAAAhAQAAZHJzL2Uyb0RvYy54bWxQSwUGAAAAAAYABgBZAQAA&#10;twUAAAAA&#10;">
                        <v:fill on="f" focussize="0,0"/>
                        <v:stroke color="#000000" joinstyle="round" dashstyle="dash" endarrow="block"/>
                        <v:imagedata o:title=""/>
                        <o:lock v:ext="edit" aspectratio="f"/>
                      </v:shape>
                      <v:shape id="文本框 71" o:spid="_x0000_s1026" o:spt="202" type="#_x0000_t202" style="position:absolute;left:1969135;top:1064895;height:210185;width:623570;" filled="f" stroked="f" coordsize="21600,21600" o:gfxdata="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bv2g9QAAAAFAQAADwAAAAAAAAABACAAAAAiAAAA&#10;ZHJzL2Rvd25yZXYueG1sUEsBAhQAFAAAAAgAh07iQGNdGdnSAQAAngMAAA4AAAAAAAAAAQAgAAAA&#10;IwEAAGRycy9lMm9Eb2MueG1sUEsFBgAAAAAGAAYAWQEAAGcFAAAAAA==&#10;">
                        <v:fill on="f" focussize="0,0"/>
                        <v:stroke on="f"/>
                        <v:imagedata o:title=""/>
                        <o:lock v:ext="edit" aspectratio="f"/>
                        <v:textbox inset="0.5mm,0.3mm,0.5mm,0.3mm">
                          <w:txbxContent>
                            <w:p w14:paraId="771146A5">
                              <w:pPr>
                                <w:jc w:val="center"/>
                                <w:rPr>
                                  <w:sz w:val="22"/>
                                  <w:szCs w:val="22"/>
                                </w:rPr>
                              </w:pPr>
                              <w:r>
                                <w:rPr>
                                  <w:rFonts w:hint="eastAsia"/>
                                  <w:sz w:val="22"/>
                                  <w:szCs w:val="22"/>
                                </w:rPr>
                                <w:t>损耗0.6</w:t>
                              </w:r>
                            </w:p>
                          </w:txbxContent>
                        </v:textbox>
                      </v:shape>
                      <v:shape id="文本框 48" o:spid="_x0000_s1026" o:spt="202" type="#_x0000_t202" style="position:absolute;left:2796540;top:2850515;height:191135;width:739775;" filled="f" stroked="f" coordsize="21600,21600" o:gfxdata="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1u/aD1AAAAAUBAAAPAAAAAAAAAAEAIAAAACIA&#10;AABkcnMvZG93bnJldi54bWxQSwECFAAUAAAACACHTuJA+Xlq9tQBAACeAwAADgAAAAAAAAABACAA&#10;AAAjAQAAZHJzL2Uyb0RvYy54bWxQSwUGAAAAAAYABgBZAQAAaQUAAAAA&#10;">
                        <v:fill on="f" focussize="0,0"/>
                        <v:stroke on="f"/>
                        <v:imagedata o:title=""/>
                        <o:lock v:ext="edit" aspectratio="f"/>
                        <v:textbox inset="0.5mm,0.3mm,0.5mm,0.3mm">
                          <w:txbxContent>
                            <w:p w14:paraId="15EFE5CD">
                              <w:pPr>
                                <w:rPr>
                                  <w:sz w:val="22"/>
                                  <w:szCs w:val="22"/>
                                </w:rPr>
                              </w:pPr>
                            </w:p>
                          </w:txbxContent>
                        </v:textbox>
                      </v:shape>
                      <v:shape id="直接箭头连接符 24" o:spid="_x0000_s1026" o:spt="32" type="#_x0000_t32" style="position:absolute;left:998855;top:4104005;height:8255;width:477520;" filled="f" stroked="t" coordsize="21600,21600" o:gfxdata="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zh3gbXAAAABQEA&#10;AA8AAAAAAAAAAQAgAAAAIgAAAGRycy9kb3ducmV2LnhtbFBLAQIUABQAAAAIAIdO4kDKywXqGwIA&#10;AA4EAAAOAAAAAAAAAAEAIAAAACYBAABkcnMvZTJvRG9jLnhtbFBLBQYAAAAABgAGAFkBAACzBQAA&#10;AAA=&#10;">
                        <v:fill on="f" focussize="0,0"/>
                        <v:stroke color="#000000" joinstyle="round" endarrow="block"/>
                        <v:imagedata o:title=""/>
                        <o:lock v:ext="edit" aspectratio="f"/>
                      </v:shape>
                      <v:shape id="直接箭头连接符 24" o:spid="_x0000_s1026" o:spt="32" type="#_x0000_t32" style="position:absolute;left:997585;top:4772660;height:17145;width:444500;" filled="f" stroked="t" coordsize="21600,21600" o:gfxdata="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zh3gbXAAAABQEA&#10;AA8AAAAAAAAAAQAgAAAAIgAAAGRycy9kb3ducmV2LnhtbFBLAQIUABQAAAAIAIdO4kBeX0SEGwIA&#10;AA8EAAAOAAAAAAAAAAEAIAAAACYBAABkcnMvZTJvRG9jLnhtbFBLBQYAAAAABgAGAFkBAACzBQAA&#10;AAA=&#10;">
                        <v:fill on="f" focussize="0,0"/>
                        <v:stroke color="#000000" joinstyle="round" endarrow="block"/>
                        <v:imagedata o:title=""/>
                        <o:lock v:ext="edit" aspectratio="f"/>
                      </v:shape>
                      <v:rect id="矩形 7" o:spid="_x0000_s1026" o:spt="1" style="position:absolute;left:93980;top:2656205;height:264160;width:752475;" filled="f" stroked="t" coordsize="21600,21600" o:gfxdata="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U/wqz1QAAAAUB&#10;AAAPAAAAAAAAAAEAIAAAACIAAABkcnMvZG93bnJldi54bWxQSwECFAAUAAAACACHTuJA5DORWh4C&#10;AABNBAAADgAAAAAAAAABACAAAAAkAQAAZHJzL2Uyb0RvYy54bWxQSwUGAAAAAAYABgBZAQAAtAUA&#10;AAAA&#10;">
                        <v:fill on="f" focussize="0,0"/>
                        <v:stroke color="#000000" joinstyle="miter"/>
                        <v:imagedata o:title=""/>
                        <o:lock v:ext="edit" aspectratio="f"/>
                        <v:textbox inset="0.5mm,0.5mm,0.5mm,0.5mm">
                          <w:txbxContent>
                            <w:p w14:paraId="5AD81A91">
                              <w:pPr>
                                <w:spacing w:line="320" w:lineRule="exact"/>
                                <w:jc w:val="center"/>
                                <w:rPr>
                                  <w:rFonts w:ascii="宋体" w:hAnsi="宋体"/>
                                  <w:sz w:val="22"/>
                                  <w:szCs w:val="22"/>
                                </w:rPr>
                              </w:pPr>
                              <w:r>
                                <w:rPr>
                                  <w:rFonts w:hint="eastAsia" w:ascii="宋体" w:hAnsi="宋体"/>
                                  <w:sz w:val="22"/>
                                  <w:szCs w:val="22"/>
                                </w:rPr>
                                <w:t>医疗用水</w:t>
                              </w:r>
                            </w:p>
                          </w:txbxContent>
                        </v:textbox>
                      </v:rect>
                      <v:shape id="_x0000_s1026" o:spid="_x0000_s1026" o:spt="85" type="#_x0000_t85" style="position:absolute;left:982345;top:1309370;height:3637280;width:76200;" filled="f" stroked="t" coordsize="21600,21600" o:gfxdata="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6qbXtUAAAAFAQAADwAAAAAAAAABACAAAAAiAAAAZHJzL2Rvd25yZXYueG1s&#10;UEsBAhQAFAAAAAgAh07iQKWnlBj7AQAA1wMAAA4AAAAAAAAAAQAgAAAAJAEAAGRycy9lMm9Eb2Mu&#10;eG1sUEsFBgAAAAAGAAYAWQEAAJEFAAAAAA==&#10;" adj="37">
                        <v:fill on="f" focussize="0,0"/>
                        <v:stroke weight="1pt" color="#000000" miterlimit="8" joinstyle="miter"/>
                        <v:imagedata o:title=""/>
                        <o:lock v:ext="edit" aspectratio="f"/>
                      </v:shape>
                      <v:shape id="文本框 71" o:spid="_x0000_s1026" o:spt="202" type="#_x0000_t202" style="position:absolute;left:989330;top:1303655;height:210185;width:471170;" filled="f" stroked="f" coordsize="21600,21600" o:gfxdata="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W79oPUAAAABQEAAA8AAAAAAAAAAQAgAAAAIgAA&#10;AGRycy9kb3ducmV2LnhtbFBLAQIUABQAAAAIAIdO4kBBBkIk0wEAAJ0DAAAOAAAAAAAAAAEAIAAA&#10;ACMBAABkcnMvZTJvRG9jLnhtbFBLBQYAAAAABgAGAFkBAABoBQAAAAA=&#10;">
                        <v:fill on="f" focussize="0,0"/>
                        <v:stroke on="f"/>
                        <v:imagedata o:title=""/>
                        <o:lock v:ext="edit" aspectratio="f"/>
                        <v:textbox inset="0.5mm,0.3mm,0.5mm,0.3mm">
                          <w:txbxContent>
                            <w:p w14:paraId="45DBC717">
                              <w:pPr>
                                <w:jc w:val="center"/>
                                <w:rPr>
                                  <w:sz w:val="22"/>
                                  <w:szCs w:val="22"/>
                                </w:rPr>
                              </w:pPr>
                              <w:r>
                                <w:rPr>
                                  <w:rFonts w:hint="eastAsia"/>
                                  <w:sz w:val="22"/>
                                  <w:szCs w:val="22"/>
                                </w:rPr>
                                <w:t>6</w:t>
                              </w:r>
                            </w:p>
                          </w:txbxContent>
                        </v:textbox>
                      </v:shape>
                      <v:shape id="直接箭头连接符 23" o:spid="_x0000_s1026" o:spt="32" type="#_x0000_t32" style="position:absolute;left:2341880;top:1657985;flip:y;height:7620;width:1036955;" filled="f" stroked="t" coordsize="21600,21600" o:gfxdata="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x9&#10;9njWAAAABQEAAA8AAAAAAAAAAQAgAAAAIgAAAGRycy9kb3ducmV2LnhtbFBLAQIUABQAAAAIAIdO&#10;4kDuH9FRJQIAABoEAAAOAAAAAAAAAAEAIAAAACUBAABkcnMvZTJvRG9jLnhtbFBLBQYAAAAABgAG&#10;AFkBAAC8BQAAAAA=&#10;">
                        <v:fill on="f" focussize="0,0"/>
                        <v:stroke color="#000000" joinstyle="round" endarrow="block"/>
                        <v:imagedata o:title=""/>
                        <o:lock v:ext="edit" aspectratio="f"/>
                      </v:shape>
                      <v:shape id="文本框 71" o:spid="_x0000_s1026" o:spt="202" type="#_x0000_t202" style="position:absolute;left:2675255;top:1417955;height:210185;width:471170;" filled="f" stroked="f" coordsize="21600,21600" o:gfxdata="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bv2g9QAAAAFAQAADwAAAAAAAAABACAAAAAiAAAA&#10;ZHJzL2Rvd25yZXYueG1sUEsBAhQAFAAAAAgAh07iQCzoKnrSAQAAngMAAA4AAAAAAAAAAQAgAAAA&#10;IwEAAGRycy9lMm9Eb2MueG1sUEsFBgAAAAAGAAYAWQEAAGcFAAAAAA==&#10;">
                        <v:fill on="f" focussize="0,0"/>
                        <v:stroke on="f"/>
                        <v:imagedata o:title=""/>
                        <o:lock v:ext="edit" aspectratio="f"/>
                        <v:textbox inset="0.5mm,0.3mm,0.5mm,0.3mm">
                          <w:txbxContent>
                            <w:p w14:paraId="5C50535F">
                              <w:pPr>
                                <w:jc w:val="center"/>
                                <w:rPr>
                                  <w:sz w:val="22"/>
                                  <w:szCs w:val="22"/>
                                </w:rPr>
                              </w:pPr>
                              <w:r>
                                <w:rPr>
                                  <w:rFonts w:hint="eastAsia"/>
                                  <w:sz w:val="22"/>
                                  <w:szCs w:val="22"/>
                                </w:rPr>
                                <w:t>5.4</w:t>
                              </w:r>
                            </w:p>
                          </w:txbxContent>
                        </v:textbox>
                      </v:shape>
                      <v:shape id="文本框 71" o:spid="_x0000_s1026" o:spt="202" type="#_x0000_t202" style="position:absolute;left:2703830;top:1998980;height:210185;width:471170;" filled="f" stroked="f" coordsize="21600,21600" o:gfxdata="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bv2g9QAAAAFAQAADwAAAAAAAAABACAAAAAiAAAA&#10;ZHJzL2Rvd25yZXYueG1sUEsBAhQAFAAAAAgAh07iQJP8PhDSAQAAngMAAA4AAAAAAAAAAQAgAAAA&#10;IwEAAGRycy9lMm9Eb2MueG1sUEsFBgAAAAAGAAYAWQEAAGcFAAAAAA==&#10;">
                        <v:fill on="f" focussize="0,0"/>
                        <v:stroke on="f"/>
                        <v:imagedata o:title=""/>
                        <o:lock v:ext="edit" aspectratio="f"/>
                        <v:textbox inset="0.5mm,0.3mm,0.5mm,0.3mm">
                          <w:txbxContent>
                            <w:p w14:paraId="08D800A6">
                              <w:pPr>
                                <w:jc w:val="center"/>
                                <w:rPr>
                                  <w:sz w:val="22"/>
                                  <w:szCs w:val="22"/>
                                </w:rPr>
                              </w:pPr>
                              <w:r>
                                <w:rPr>
                                  <w:rFonts w:hint="eastAsia"/>
                                  <w:sz w:val="22"/>
                                  <w:szCs w:val="22"/>
                                </w:rPr>
                                <w:t>0.63</w:t>
                              </w:r>
                            </w:p>
                          </w:txbxContent>
                        </v:textbox>
                      </v:shape>
                      <v:shape id="直接箭头连接符 23" o:spid="_x0000_s1026" o:spt="32" type="#_x0000_t32" style="position:absolute;left:2397760;top:2267585;height:0;width:952500;" filled="f" stroked="t" coordsize="21600,21600" o:gfxdata="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OHeBtcAAAAFAQAADwAA&#10;AAAAAAABACAAAAAiAAAAZHJzL2Rvd25yZXYueG1sUEsBAhQAFAAAAAgAh07iQPZInLYXAgAADAQA&#10;AA4AAAAAAAAAAQAgAAAAJgEAAGRycy9lMm9Eb2MueG1sUEsFBgAAAAAGAAYAWQEAAK8FAAAAAA==&#10;">
                        <v:fill on="f" focussize="0,0"/>
                        <v:stroke color="#000000" joinstyle="round" endarrow="block"/>
                        <v:imagedata o:title=""/>
                        <o:lock v:ext="edit" aspectratio="f"/>
                      </v:shape>
                      <v:shape id="直接箭头连接符 23" o:spid="_x0000_s1026" o:spt="32" type="#_x0000_t32" style="position:absolute;left:2465705;top:2825750;height:3810;width:865505;" filled="f" stroked="t" coordsize="21600,21600" o:gfxdata="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zh3gbXAAAABQEA&#10;AA8AAAAAAAAAAQAgAAAAIgAAAGRycy9kb3ducmV2LnhtbFBLAQIUABQAAAAIAIdO4kAljMFWGwIA&#10;AA8EAAAOAAAAAAAAAAEAIAAAACYBAABkcnMvZTJvRG9jLnhtbFBLBQYAAAAABgAGAFkBAACzBQAA&#10;AAA=&#10;">
                        <v:fill on="f" focussize="0,0"/>
                        <v:stroke color="#000000" joinstyle="round" endarrow="block"/>
                        <v:imagedata o:title=""/>
                        <o:lock v:ext="edit" aspectratio="f"/>
                      </v:shape>
                      <v:shape id="直接箭头连接符 23" o:spid="_x0000_s1026" o:spt="32" type="#_x0000_t32" style="position:absolute;left:2313305;top:3446780;flip:y;height:7620;width:1036955;" filled="f" stroked="t" coordsize="21600,21600" o:gfxdata="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H32&#10;eNYAAAAFAQAADwAAAAAAAAABACAAAAAiAAAAZHJzL2Rvd25yZXYueG1sUEsBAhQAFAAAAAgAh07i&#10;QGGzuvQkAgAAGgQAAA4AAAAAAAAAAQAgAAAAJQEAAGRycy9lMm9Eb2MueG1sUEsFBgAAAAAGAAYA&#10;WQEAALsFAAAAAA==&#10;">
                        <v:fill on="f" focussize="0,0"/>
                        <v:stroke color="#000000" joinstyle="round" endarrow="block"/>
                        <v:imagedata o:title=""/>
                        <o:lock v:ext="edit" aspectratio="f"/>
                      </v:shape>
                      <v:shape id="直接箭头连接符 23" o:spid="_x0000_s1026" o:spt="32" type="#_x0000_t32" style="position:absolute;left:2294255;top:4115435;flip:y;height:5715;width:1036955;" filled="f" stroked="t" coordsize="21600,21600" o:gfxdata="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H32&#10;eNYAAAAFAQAADwAAAAAAAAABACAAAAAiAAAAZHJzL2Rvd25yZXYueG1sUEsBAhQAFAAAAAgAh07i&#10;QDRSyfYkAgAAGgQAAA4AAAAAAAAAAQAgAAAAJQEAAGRycy9lMm9Eb2MueG1sUEsFBgAAAAAGAAYA&#10;WQEAALsFAAAAAA==&#10;">
                        <v:fill on="f" focussize="0,0"/>
                        <v:stroke color="#000000" joinstyle="round" endarrow="block"/>
                        <v:imagedata o:title=""/>
                        <o:lock v:ext="edit" aspectratio="f"/>
                      </v:shape>
                      <v:shape id="文本框 71" o:spid="_x0000_s1026" o:spt="202" type="#_x0000_t202" style="position:absolute;left:2713355;top:2589530;height:210185;width:471170;" filled="f" stroked="f" coordsize="21600,21600" o:gfxdata="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1u/aD1AAAAAUBAAAPAAAAAAAAAAEAIAAAACIAAABk&#10;cnMvZG93bnJldi54bWxQSwECFAAUAAAACACHTuJAuJQBkdEBAACeAwAADgAAAAAAAAABACAAAAAj&#10;AQAAZHJzL2Uyb0RvYy54bWxQSwUGAAAAAAYABgBZAQAAZgUAAAAA&#10;">
                        <v:fill on="f" focussize="0,0"/>
                        <v:stroke on="f"/>
                        <v:imagedata o:title=""/>
                        <o:lock v:ext="edit" aspectratio="f"/>
                        <v:textbox inset="0.5mm,0.3mm,0.5mm,0.3mm">
                          <w:txbxContent>
                            <w:p w14:paraId="1F7EF144">
                              <w:pPr>
                                <w:jc w:val="center"/>
                                <w:rPr>
                                  <w:sz w:val="22"/>
                                  <w:szCs w:val="22"/>
                                </w:rPr>
                              </w:pPr>
                              <w:r>
                                <w:rPr>
                                  <w:rFonts w:hint="eastAsia"/>
                                  <w:sz w:val="22"/>
                                  <w:szCs w:val="22"/>
                                </w:rPr>
                                <w:t>0.09</w:t>
                              </w:r>
                            </w:p>
                          </w:txbxContent>
                        </v:textbox>
                      </v:shape>
                      <v:shape id="文本框 71" o:spid="_x0000_s1026" o:spt="202" type="#_x0000_t202" style="position:absolute;left:2684780;top:3170555;height:210185;width:471170;" filled="f" stroked="f" coordsize="21600,21600" o:gfxdata="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1u/aD1AAAAAUBAAAPAAAAAAAAAAEAIAAAACIA&#10;AABkcnMvZG93bnJldi54bWxQSwECFAAUAAAACACHTuJAib4YZNQBAACeAwAADgAAAAAAAAABACAA&#10;AAAjAQAAZHJzL2Uyb0RvYy54bWxQSwUGAAAAAAYABgBZAQAAaQUAAAAA&#10;">
                        <v:fill on="f" focussize="0,0"/>
                        <v:stroke on="f"/>
                        <v:imagedata o:title=""/>
                        <o:lock v:ext="edit" aspectratio="f"/>
                        <v:textbox inset="0.5mm,0.3mm,0.5mm,0.3mm">
                          <w:txbxContent>
                            <w:p w14:paraId="79CCF456">
                              <w:pPr>
                                <w:jc w:val="center"/>
                                <w:rPr>
                                  <w:sz w:val="22"/>
                                  <w:szCs w:val="22"/>
                                </w:rPr>
                              </w:pPr>
                              <w:r>
                                <w:rPr>
                                  <w:rFonts w:hint="eastAsia"/>
                                  <w:sz w:val="22"/>
                                  <w:szCs w:val="22"/>
                                </w:rPr>
                                <w:t>0.34</w:t>
                              </w:r>
                            </w:p>
                          </w:txbxContent>
                        </v:textbox>
                      </v:shape>
                      <v:shape id="文本框 71" o:spid="_x0000_s1026" o:spt="202" type="#_x0000_t202" style="position:absolute;left:2732405;top:3884930;height:210185;width:471170;" filled="f" stroked="f" coordsize="21600,21600" o:gfxdata="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W79oPUAAAABQEAAA8AAAAAAAAAAQAgAAAAIgAA&#10;AGRycy9kb3ducmV2LnhtbFBLAQIUABQAAAAIAIdO4kD5YyPp0wEAAJ4DAAAOAAAAAAAAAAEAIAAA&#10;ACMBAABkcnMvZTJvRG9jLnhtbFBLBQYAAAAABgAGAFkBAABoBQAAAAA=&#10;">
                        <v:fill on="f" focussize="0,0"/>
                        <v:stroke on="f"/>
                        <v:imagedata o:title=""/>
                        <o:lock v:ext="edit" aspectratio="f"/>
                        <v:textbox inset="0.5mm,0.3mm,0.5mm,0.3mm">
                          <w:txbxContent>
                            <w:p w14:paraId="55A027E6">
                              <w:pPr>
                                <w:jc w:val="center"/>
                                <w:rPr>
                                  <w:sz w:val="22"/>
                                  <w:szCs w:val="22"/>
                                </w:rPr>
                              </w:pPr>
                              <w:r>
                                <w:rPr>
                                  <w:rFonts w:hint="eastAsia"/>
                                  <w:sz w:val="22"/>
                                  <w:szCs w:val="22"/>
                                </w:rPr>
                                <w:t>0.90</w:t>
                              </w:r>
                            </w:p>
                          </w:txbxContent>
                        </v:textbox>
                      </v:shape>
                      <v:shape id="文本框 71" o:spid="_x0000_s1026" o:spt="202" type="#_x0000_t202" style="position:absolute;left:1027430;top:1979930;height:210185;width:471170;" filled="f" stroked="f" coordsize="21600,21600" o:gfxdata="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&#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1u/aD1AAAAAUBAAAPAAAAAAAAAAEAIAAAACIAAABk&#10;cnMvZG93bnJldi54bWxQSwECFAAUAAAACACHTuJAxLXYSNEBAACeAwAADgAAAAAAAAABACAAAAAj&#10;AQAAZHJzL2Uyb0RvYy54bWxQSwUGAAAAAAYABgBZAQAAZgUAAAAA&#10;">
                        <v:fill on="f" focussize="0,0"/>
                        <v:stroke on="f"/>
                        <v:imagedata o:title=""/>
                        <o:lock v:ext="edit" aspectratio="f"/>
                        <v:textbox inset="0.5mm,0.3mm,0.5mm,0.3mm">
                          <w:txbxContent>
                            <w:p w14:paraId="1E08B84C">
                              <w:pPr>
                                <w:jc w:val="center"/>
                                <w:rPr>
                                  <w:sz w:val="22"/>
                                  <w:szCs w:val="22"/>
                                </w:rPr>
                              </w:pPr>
                              <w:r>
                                <w:rPr>
                                  <w:rFonts w:hint="eastAsia"/>
                                  <w:sz w:val="22"/>
                                  <w:szCs w:val="22"/>
                                </w:rPr>
                                <w:t>0.70</w:t>
                              </w:r>
                            </w:p>
                          </w:txbxContent>
                        </v:textbox>
                      </v:shape>
                      <v:shape id="文本框 71" o:spid="_x0000_s1026" o:spt="202" type="#_x0000_t202" style="position:absolute;left:1017905;top:3275330;height:210185;width:471170;" filled="f" stroked="f" coordsize="21600,21600" o:gfxdata="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bv2g9QAAAAFAQAADwAAAAAAAAABACAAAAAiAAAA&#10;ZHJzL2Rvd25yZXYueG1sUEsBAhQAFAAAAAgAh07iQNmzMd/SAQAAngMAAA4AAAAAAAAAAQAgAAAA&#10;IwEAAGRycy9lMm9Eb2MueG1sUEsFBgAAAAAGAAYAWQEAAGcFAAAAAA==&#10;">
                        <v:fill on="f" focussize="0,0"/>
                        <v:stroke on="f"/>
                        <v:imagedata o:title=""/>
                        <o:lock v:ext="edit" aspectratio="f"/>
                        <v:textbox inset="0.5mm,0.3mm,0.5mm,0.3mm">
                          <w:txbxContent>
                            <w:p w14:paraId="75CD76A8">
                              <w:pPr>
                                <w:jc w:val="center"/>
                                <w:rPr>
                                  <w:sz w:val="22"/>
                                  <w:szCs w:val="22"/>
                                </w:rPr>
                              </w:pPr>
                              <w:r>
                                <w:rPr>
                                  <w:rFonts w:hint="eastAsia"/>
                                  <w:sz w:val="22"/>
                                  <w:szCs w:val="22"/>
                                </w:rPr>
                                <w:t>0.38</w:t>
                              </w:r>
                            </w:p>
                          </w:txbxContent>
                        </v:textbox>
                      </v:shape>
                      <v:shape id="文本框 71" o:spid="_x0000_s1026" o:spt="202" type="#_x0000_t202" style="position:absolute;left:998855;top:3865880;height:210185;width:471170;" filled="f" stroked="f" coordsize="21600,21600" o:gfxdata="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1u/aD1AAAAAUBAAAPAAAAAAAAAAEAIAAAACIAAABk&#10;cnMvZG93bnJldi54bWxQSwECFAAUAAAACACHTuJAQSufh9EBAACdAwAADgAAAAAAAAABACAAAAAj&#10;AQAAZHJzL2Uyb0RvYy54bWxQSwUGAAAAAAYABgBZAQAAZgUAAAAA&#10;">
                        <v:fill on="f" focussize="0,0"/>
                        <v:stroke on="f"/>
                        <v:imagedata o:title=""/>
                        <o:lock v:ext="edit" aspectratio="f"/>
                        <v:textbox inset="0.5mm,0.3mm,0.5mm,0.3mm">
                          <w:txbxContent>
                            <w:p w14:paraId="477D9B58">
                              <w:pPr>
                                <w:jc w:val="center"/>
                                <w:rPr>
                                  <w:sz w:val="22"/>
                                  <w:szCs w:val="22"/>
                                </w:rPr>
                              </w:pPr>
                              <w:r>
                                <w:rPr>
                                  <w:rFonts w:hint="eastAsia"/>
                                  <w:sz w:val="22"/>
                                  <w:szCs w:val="22"/>
                                </w:rPr>
                                <w:t>1.00</w:t>
                              </w:r>
                            </w:p>
                          </w:txbxContent>
                        </v:textbox>
                      </v:shape>
                      <v:shape id="文本框 71" o:spid="_x0000_s1026" o:spt="202" type="#_x0000_t202" style="position:absolute;left:1008380;top:4551680;height:172085;width:443230;" filled="f" stroked="f" coordsize="21600,21600" o:gfxdata="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bv2g9QAAAAFAQAADwAAAAAAAAABACAAAAAiAAAA&#10;ZHJzL2Rvd25yZXYueG1sUEsBAhQAFAAAAAgAh07iQCYCc0bSAQAAngMAAA4AAAAAAAAAAQAgAAAA&#10;IwEAAGRycy9lMm9Eb2MueG1sUEsFBgAAAAAGAAYAWQEAAGcFAAAAAA==&#10;">
                        <v:fill on="f" focussize="0,0"/>
                        <v:stroke on="f"/>
                        <v:imagedata o:title=""/>
                        <o:lock v:ext="edit" aspectratio="f"/>
                        <v:textbox inset="0.5mm,0.3mm,0.5mm,0.3mm">
                          <w:txbxContent>
                            <w:p w14:paraId="79FCE1F0">
                              <w:pPr>
                                <w:rPr>
                                  <w:sz w:val="22"/>
                                  <w:szCs w:val="22"/>
                                </w:rPr>
                              </w:pPr>
                              <w:r>
                                <w:rPr>
                                  <w:rFonts w:hint="eastAsia"/>
                                  <w:sz w:val="22"/>
                                  <w:szCs w:val="22"/>
                                </w:rPr>
                                <w:t xml:space="preserve"> 0.25</w:t>
                              </w:r>
                            </w:p>
                          </w:txbxContent>
                        </v:textbox>
                      </v:shape>
                      <v:shape id="文本框 71" o:spid="_x0000_s1026" o:spt="202" type="#_x0000_t202" style="position:absolute;left:1046480;top:2532380;height:210185;width:471170;" filled="f" stroked="f" coordsize="21600,21600" o:gfxdata="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&#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1u/aD1AAAAAUBAAAPAAAAAAAAAAEAIAAAACIAAABk&#10;cnMvZG93bnJldi54bWxQSwECFAAUAAAACACHTuJAsfTuktEBAACeAwAADgAAAAAAAAABACAAAAAj&#10;AQAAZHJzL2Uyb0RvYy54bWxQSwUGAAAAAAYABgBZAQAAZgUAAAAA&#10;">
                        <v:fill on="f" focussize="0,0"/>
                        <v:stroke on="f"/>
                        <v:imagedata o:title=""/>
                        <o:lock v:ext="edit" aspectratio="f"/>
                        <v:textbox inset="0.5mm,0.3mm,0.5mm,0.3mm">
                          <w:txbxContent>
                            <w:p w14:paraId="35C26340">
                              <w:pPr>
                                <w:jc w:val="center"/>
                                <w:rPr>
                                  <w:sz w:val="22"/>
                                  <w:szCs w:val="22"/>
                                </w:rPr>
                              </w:pPr>
                              <w:r>
                                <w:rPr>
                                  <w:rFonts w:hint="eastAsia"/>
                                  <w:sz w:val="22"/>
                                  <w:szCs w:val="22"/>
                                </w:rPr>
                                <w:t>0.10</w:t>
                              </w:r>
                            </w:p>
                          </w:txbxContent>
                        </v:textbox>
                      </v:shape>
                      <v:shape id="直接箭头连接符 23" o:spid="_x0000_s1026" o:spt="32" type="#_x0000_t32" style="position:absolute;left:968375;top:2826385;flip:y;height:8890;width:487680;" filled="f" stroked="t" coordsize="21600,21600" o:gfxdata="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H32&#10;eNYAAAAFAQAADwAAAAAAAAABACAAAAAiAAAAZHJzL2Rvd25yZXYueG1sUEsBAhQAFAAAAAgAh07i&#10;QCMyUd8kAgAAGAQAAA4AAAAAAAAAAQAgAAAAJQEAAGRycy9lMm9Eb2MueG1sUEsFBgAAAAAGAAYA&#10;WQEAALsFAAAAAA==&#10;">
                        <v:fill on="f" focussize="0,0"/>
                        <v:stroke color="#000000" joinstyle="round" endarrow="block"/>
                        <v:imagedata o:title=""/>
                        <o:lock v:ext="edit" aspectratio="f"/>
                      </v:shape>
                      <v:rect id="矩形 8" o:spid="_x0000_s1026" o:spt="1" style="position:absolute;left:1456055;top:2703830;height:245110;width:981075;" filled="f" stroked="t" coordsize="21600,21600" o:gfxdata="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P8Ks9UAAAAF&#10;AQAADwAAAAAAAAABACAAAAAiAAAAZHJzL2Rvd25yZXYueG1sUEsBAhQAFAAAAAgAh07iQB6IDGYf&#10;AgAATwQAAA4AAAAAAAAAAQAgAAAAJAEAAGRycy9lMm9Eb2MueG1sUEsFBgAAAAAGAAYAWQEAALUF&#10;AAAAAA==&#10;">
                        <v:fill on="f" focussize="0,0"/>
                        <v:stroke color="#000000" joinstyle="miter"/>
                        <v:imagedata o:title=""/>
                        <o:lock v:ext="edit" aspectratio="f"/>
                        <v:textbox inset="0.5mm,0.5mm,0.5mm,0.5mm">
                          <w:txbxContent>
                            <w:p w14:paraId="14D1166F">
                              <w:pPr>
                                <w:spacing w:line="320" w:lineRule="exact"/>
                                <w:jc w:val="center"/>
                                <w:rPr>
                                  <w:rFonts w:ascii="宋体" w:hAnsi="宋体"/>
                                  <w:szCs w:val="21"/>
                                </w:rPr>
                              </w:pPr>
                              <w:r>
                                <w:rPr>
                                  <w:rFonts w:hint="eastAsia" w:ascii="宋体" w:hAnsi="宋体"/>
                                  <w:sz w:val="22"/>
                                  <w:szCs w:val="22"/>
                                </w:rPr>
                                <w:t>行政后勤人员</w:t>
                              </w:r>
                            </w:p>
                          </w:txbxContent>
                        </v:textbox>
                      </v:rect>
                      <v:shape id="直接箭头连接符 23" o:spid="_x0000_s1026" o:spt="32" type="#_x0000_t32" style="position:absolute;left:2389505;top:4820285;flip:y;height:22860;width:970280;" filled="f" stroked="t" coordsize="21600,21600" o:gfxdata="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H32&#10;eNYAAAAFAQAADwAAAAAAAAABACAAAAAiAAAAZHJzL2Rvd25yZXYueG1sUEsBAhQAFAAAAAgAh07i&#10;QNs+CkwkAgAAGgQAAA4AAAAAAAAAAQAgAAAAJQEAAGRycy9lMm9Eb2MueG1sUEsFBgAAAAAGAAYA&#10;WQEAALsFAAAAAA==&#10;">
                        <v:fill on="f" focussize="0,0"/>
                        <v:stroke color="#000000" joinstyle="round" endarrow="block"/>
                        <v:imagedata o:title=""/>
                        <o:lock v:ext="edit" aspectratio="f"/>
                      </v:shape>
                      <v:shape id="文本框 71" o:spid="_x0000_s1026" o:spt="202" type="#_x0000_t202" style="position:absolute;left:2618105;top:4580255;height:210185;width:471170;" filled="f" stroked="f" coordsize="21600,21600" o:gfxdata="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1u/aD1AAAAAUBAAAPAAAAAAAAAAEAIAAAACIA&#10;AABkcnMvZG93bnJldi54bWxQSwECFAAUAAAACACHTuJAbrzp4tQBAACeAwAADgAAAAAAAAABACAA&#10;AAAjAQAAZHJzL2Uyb0RvYy54bWxQSwUGAAAAAAYABgBZAQAAaQUAAAAA&#10;">
                        <v:fill on="f" focussize="0,0"/>
                        <v:stroke on="f"/>
                        <v:imagedata o:title=""/>
                        <o:lock v:ext="edit" aspectratio="f"/>
                        <v:textbox inset="0.5mm,0.3mm,0.5mm,0.3mm">
                          <w:txbxContent>
                            <w:p w14:paraId="6102F89D">
                              <w:pPr>
                                <w:jc w:val="center"/>
                                <w:rPr>
                                  <w:sz w:val="22"/>
                                  <w:szCs w:val="22"/>
                                </w:rPr>
                              </w:pPr>
                              <w:r>
                                <w:rPr>
                                  <w:rFonts w:hint="eastAsia"/>
                                  <w:sz w:val="22"/>
                                  <w:szCs w:val="22"/>
                                </w:rPr>
                                <w:t>0.23</w:t>
                              </w:r>
                            </w:p>
                          </w:txbxContent>
                        </v:textbox>
                      </v:shape>
                      <v:shape id="直接箭头连接符 44" o:spid="_x0000_s1026" o:spt="32" type="#_x0000_t32" style="position:absolute;left:1684655;top:1894205;flip:y;height:198755;width:206375;" filled="f" stroked="t" coordsize="21600,21600" o:gfxdata="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qL2f0gAAAAUB&#10;AAAPAAAAAAAAAAEAIAAAACIAAABkcnMvZG93bnJldi54bWxQSwECFAAUAAAACACHTuJAYhUsMCEC&#10;AAAaBAAADgAAAAAAAAABACAAAAAhAQAAZHJzL2Uyb0RvYy54bWxQSwUGAAAAAAYABgBZAQAAtAUA&#10;AAAA&#10;">
                        <v:fill on="f" focussize="0,0"/>
                        <v:stroke color="#000000" joinstyle="round" dashstyle="dash" endarrow="block"/>
                        <v:imagedata o:title=""/>
                        <o:lock v:ext="edit" aspectratio="f"/>
                      </v:shape>
                      <v:shape id="直接箭头连接符 44" o:spid="_x0000_s1026" o:spt="32" type="#_x0000_t32" style="position:absolute;left:1665605;top:2475230;flip:y;height:198755;width:206375;" filled="f" stroked="t" coordsize="21600,21600" o:gfxdata="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eovZ/SAAAA&#10;BQEAAA8AAAAAAAAAAQAgAAAAIgAAAGRycy9kb3ducmV2LnhtbFBLAQIUABQAAAAIAIdO4kCp42yR&#10;IwIAABoEAAAOAAAAAAAAAAEAIAAAACEBAABkcnMvZTJvRG9jLnhtbFBLBQYAAAAABgAGAFkBAAC2&#10;BQAAAAA=&#10;">
                        <v:fill on="f" focussize="0,0"/>
                        <v:stroke color="#000000" joinstyle="round" dashstyle="dash" endarrow="block"/>
                        <v:imagedata o:title=""/>
                        <o:lock v:ext="edit" aspectratio="f"/>
                      </v:shape>
                      <v:shape id="直接箭头连接符 44" o:spid="_x0000_s1026" o:spt="32" type="#_x0000_t32" style="position:absolute;left:1617980;top:3151505;flip:y;height:198755;width:206375;" filled="f" stroked="t" coordsize="21600,21600" o:gfxdata="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6i9n9IA&#10;AAAFAQAADwAAAAAAAAABACAAAAAiAAAAZHJzL2Rvd25yZXYueG1sUEsBAhQAFAAAAAgAh07iQEKI&#10;LxklAgAAGgQAAA4AAAAAAAAAAQAgAAAAIQEAAGRycy9lMm9Eb2MueG1sUEsFBgAAAAAGAAYAWQEA&#10;ALgFAAAAAA==&#10;">
                        <v:fill on="f" focussize="0,0"/>
                        <v:stroke color="#000000" joinstyle="round" dashstyle="dash" endarrow="block"/>
                        <v:imagedata o:title=""/>
                        <o:lock v:ext="edit" aspectratio="f"/>
                      </v:shape>
                      <v:shape id="直接箭头连接符 44" o:spid="_x0000_s1026" o:spt="32" type="#_x0000_t32" style="position:absolute;left:1608455;top:3780155;flip:y;height:198755;width:206375;" filled="f" stroked="t" coordsize="21600,21600" o:gfxdata="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qL2f0gAAAAUB&#10;AAAPAAAAAAAAAAEAIAAAACIAAABkcnMvZG93bnJldi54bWxQSwECFAAUAAAACACHTuJANCF+ACEC&#10;AAAaBAAADgAAAAAAAAABACAAAAAhAQAAZHJzL2Uyb0RvYy54bWxQSwUGAAAAAAYABgBZAQAAtAUA&#10;AAAA&#10;">
                        <v:fill on="f" focussize="0,0"/>
                        <v:stroke color="#000000" joinstyle="round" dashstyle="dash" endarrow="block"/>
                        <v:imagedata o:title=""/>
                        <o:lock v:ext="edit" aspectratio="f"/>
                      </v:shape>
                      <v:shape id="直接箭头连接符 44" o:spid="_x0000_s1026" o:spt="32" type="#_x0000_t32" style="position:absolute;left:1608455;top:4446905;flip:y;height:198755;width:206375;" filled="f" stroked="t" coordsize="21600,21600" o:gfxdata="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eovZ/SAAAA&#10;BQEAAA8AAAAAAAAAAQAgAAAAIgAAAGRycy9kb3ducmV2LnhtbFBLAQIUABQAAAAIAIdO4kDb0Evh&#10;IwIAABoEAAAOAAAAAAAAAAEAIAAAACEBAABkcnMvZTJvRG9jLnhtbFBLBQYAAAAABgAGAFkBAAC2&#10;BQAAAAA=&#10;">
                        <v:fill on="f" focussize="0,0"/>
                        <v:stroke color="#000000" joinstyle="round" dashstyle="dash" endarrow="block"/>
                        <v:imagedata o:title=""/>
                        <o:lock v:ext="edit" aspectratio="f"/>
                      </v:shape>
                      <v:shape id="文本框 71" o:spid="_x0000_s1026" o:spt="202" type="#_x0000_t202" style="position:absolute;left:1951355;top:1818005;height:210185;width:623570;" filled="f" stroked="f" coordsize="21600,21600" o:gfxdata="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bv2g9QAAAAFAQAADwAAAAAAAAABACAAAAAiAAAA&#10;ZHJzL2Rvd25yZXYueG1sUEsBAhQAFAAAAAgAh07iQLprPoPSAQAAngMAAA4AAAAAAAAAAQAgAAAA&#10;IwEAAGRycy9lMm9Eb2MueG1sUEsFBgAAAAAGAAYAWQEAAGcFAAAAAA==&#10;">
                        <v:fill on="f" focussize="0,0"/>
                        <v:stroke on="f"/>
                        <v:imagedata o:title=""/>
                        <o:lock v:ext="edit" aspectratio="f"/>
                        <v:textbox inset="0.5mm,0.3mm,0.5mm,0.3mm">
                          <w:txbxContent>
                            <w:p w14:paraId="380BBB59">
                              <w:pPr>
                                <w:jc w:val="center"/>
                                <w:rPr>
                                  <w:sz w:val="22"/>
                                  <w:szCs w:val="22"/>
                                </w:rPr>
                              </w:pPr>
                              <w:r>
                                <w:rPr>
                                  <w:rFonts w:hint="eastAsia"/>
                                  <w:sz w:val="22"/>
                                  <w:szCs w:val="22"/>
                                </w:rPr>
                                <w:t>损耗0.07</w:t>
                              </w:r>
                            </w:p>
                          </w:txbxContent>
                        </v:textbox>
                      </v:shape>
                      <v:shape id="文本框 71" o:spid="_x0000_s1026" o:spt="202" type="#_x0000_t202" style="position:absolute;left:1941830;top:2418080;height:210185;width:623570;" filled="f" stroked="f" coordsize="21600,21600" o:gfxdata="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1u/aD1AAAAAUBAAAPAAAAAAAAAAEAIAAAACIAAABkcnMv&#10;ZG93bnJldi54bWxQSwECFAAUAAAACACHTuJAvPpVpM4BAACeAwAADgAAAAAAAAABACAAAAAjAQAA&#10;ZHJzL2Uyb0RvYy54bWxQSwUGAAAAAAYABgBZAQAAYwUAAAAA&#10;">
                        <v:fill on="f" focussize="0,0"/>
                        <v:stroke on="f"/>
                        <v:imagedata o:title=""/>
                        <o:lock v:ext="edit" aspectratio="f"/>
                        <v:textbox inset="0.5mm,0.3mm,0.5mm,0.3mm">
                          <w:txbxContent>
                            <w:p w14:paraId="38BA5162">
                              <w:pPr>
                                <w:jc w:val="center"/>
                                <w:rPr>
                                  <w:sz w:val="22"/>
                                  <w:szCs w:val="22"/>
                                </w:rPr>
                              </w:pPr>
                              <w:r>
                                <w:rPr>
                                  <w:rFonts w:hint="eastAsia"/>
                                  <w:sz w:val="22"/>
                                  <w:szCs w:val="22"/>
                                </w:rPr>
                                <w:t>损耗0.01</w:t>
                              </w:r>
                            </w:p>
                          </w:txbxContent>
                        </v:textbox>
                      </v:shape>
                      <v:shape id="文本框 71" o:spid="_x0000_s1026" o:spt="202" type="#_x0000_t202" style="position:absolute;left:1827530;top:3018155;height:210185;width:623570;" filled="f" stroked="f" coordsize="21600,21600" o:gfxdata="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W79oPUAAAABQEAAA8AAAAAAAAAAQAgAAAAIgAA&#10;AGRycy9kb3ducmV2LnhtbFBLAQIUABQAAAAIAIdO4kD/uBQN0wEAAJ4DAAAOAAAAAAAAAAEAIAAA&#10;ACMBAABkcnMvZTJvRG9jLnhtbFBLBQYAAAAABgAGAFkBAABoBQAAAAA=&#10;">
                        <v:fill on="f" focussize="0,0"/>
                        <v:stroke on="f"/>
                        <v:imagedata o:title=""/>
                        <o:lock v:ext="edit" aspectratio="f"/>
                        <v:textbox inset="0.5mm,0.3mm,0.5mm,0.3mm">
                          <w:txbxContent>
                            <w:p w14:paraId="776DB089">
                              <w:pPr>
                                <w:jc w:val="center"/>
                                <w:rPr>
                                  <w:sz w:val="22"/>
                                  <w:szCs w:val="22"/>
                                </w:rPr>
                              </w:pPr>
                              <w:r>
                                <w:rPr>
                                  <w:rFonts w:hint="eastAsia"/>
                                  <w:sz w:val="22"/>
                                  <w:szCs w:val="22"/>
                                </w:rPr>
                                <w:t>损耗0.04</w:t>
                              </w:r>
                            </w:p>
                          </w:txbxContent>
                        </v:textbox>
                      </v:shape>
                      <v:shape id="文本框 71" o:spid="_x0000_s1026" o:spt="202" type="#_x0000_t202" style="position:absolute;left:1818005;top:3618230;height:210185;width:623570;" filled="f" stroked="f" coordsize="21600,21600" o:gfxdata="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1u/aD1AAAAAUBAAAPAAAAAAAAAAEAIAAAACIAAABkcnMv&#10;ZG93bnJldi54bWxQSwECFAAUAAAACACHTuJAWokWL84BAACeAwAADgAAAAAAAAABACAAAAAjAQAA&#10;ZHJzL2Uyb0RvYy54bWxQSwUGAAAAAAYABgBZAQAAYwUAAAAA&#10;">
                        <v:fill on="f" focussize="0,0"/>
                        <v:stroke on="f"/>
                        <v:imagedata o:title=""/>
                        <o:lock v:ext="edit" aspectratio="f"/>
                        <v:textbox inset="0.5mm,0.3mm,0.5mm,0.3mm">
                          <w:txbxContent>
                            <w:p w14:paraId="23AB6D32">
                              <w:pPr>
                                <w:jc w:val="center"/>
                                <w:rPr>
                                  <w:sz w:val="22"/>
                                  <w:szCs w:val="22"/>
                                </w:rPr>
                              </w:pPr>
                              <w:r>
                                <w:rPr>
                                  <w:rFonts w:hint="eastAsia"/>
                                  <w:sz w:val="22"/>
                                  <w:szCs w:val="22"/>
                                </w:rPr>
                                <w:t>损耗0.1</w:t>
                              </w:r>
                            </w:p>
                          </w:txbxContent>
                        </v:textbox>
                      </v:shape>
                      <v:shape id="文本框 71" o:spid="_x0000_s1026" o:spt="202" type="#_x0000_t202" style="position:absolute;left:1808480;top:4256405;height:210185;width:623570;" filled="f" stroked="f" coordsize="21600,21600" o:gfxdata="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bv2g9QAAAAFAQAADwAAAAAAAAABACAAAAAiAAAA&#10;ZHJzL2Rvd25yZXYueG1sUEsBAhQAFAAAAAgAh07iQNm9TkDSAQAAngMAAA4AAAAAAAAAAQAgAAAA&#10;IwEAAGRycy9lMm9Eb2MueG1sUEsFBgAAAAAGAAYAWQEAAGcFAAAAAA==&#10;">
                        <v:fill on="f" focussize="0,0"/>
                        <v:stroke on="f"/>
                        <v:imagedata o:title=""/>
                        <o:lock v:ext="edit" aspectratio="f"/>
                        <v:textbox inset="0.5mm,0.3mm,0.5mm,0.3mm">
                          <w:txbxContent>
                            <w:p w14:paraId="28BB9D43">
                              <w:pPr>
                                <w:jc w:val="center"/>
                                <w:rPr>
                                  <w:sz w:val="22"/>
                                  <w:szCs w:val="22"/>
                                </w:rPr>
                              </w:pPr>
                              <w:r>
                                <w:rPr>
                                  <w:rFonts w:hint="eastAsia"/>
                                  <w:sz w:val="22"/>
                                  <w:szCs w:val="22"/>
                                </w:rPr>
                                <w:t>损耗0.02</w:t>
                              </w:r>
                            </w:p>
                          </w:txbxContent>
                        </v:textbox>
                      </v:shape>
                      <v:shape id="_x0000_s1026" o:spid="_x0000_s1026" o:spt="86" type="#_x0000_t86" style="position:absolute;left:3443605;top:1400810;height:3629025;width:128905;" filled="f" stroked="t" coordsize="21600,21600" o:gfxdata="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xectdYAAAAFAQAADwAAAAAAAAABACAAAAAiAAAAZHJzL2Rvd25yZXYu&#10;eG1sUEsBAhQAFAAAAAgAh07iQAf8Fbn9AQAA2gMAAA4AAAAAAAAAAQAgAAAAJQEAAGRycy9lMm9E&#10;b2MueG1sUEsFBgAAAAAGAAYAWQEAAJQFAAAAAA==&#10;" adj="63">
                        <v:fill on="f" focussize="0,0"/>
                        <v:stroke weight="1pt" color="#000000" miterlimit="8" joinstyle="miter"/>
                        <v:imagedata o:title=""/>
                        <o:lock v:ext="edit" aspectratio="f"/>
                      </v:shape>
                      <v:shape id="直接箭头连接符 23" o:spid="_x0000_s1026" o:spt="32" type="#_x0000_t32" style="position:absolute;left:3570605;top:2808605;flip:y;height:12700;width:506095;" filled="f" stroked="t" coordsize="21600,21600" o:gfxdata="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H32eNYA&#10;AAAFAQAADwAAAAAAAAABACAAAAAiAAAAZHJzL2Rvd25yZXYueG1sUEsBAhQAFAAAAAgAh07iQIwU&#10;J3MhAgAAGgQAAA4AAAAAAAAAAQAgAAAAJQEAAGRycy9lMm9Eb2MueG1sUEsFBgAAAAAGAAYAWQEA&#10;ALgFAAAAAA==&#10;">
                        <v:fill on="f" focussize="0,0"/>
                        <v:stroke color="#000000" joinstyle="round" endarrow="block"/>
                        <v:imagedata o:title=""/>
                        <o:lock v:ext="edit" aspectratio="f"/>
                      </v:shape>
                      <v:shape id="文本框 71" o:spid="_x0000_s1026" o:spt="202" type="#_x0000_t202" style="position:absolute;left:3589655;top:2532380;height:210185;width:471170;" filled="f" stroked="f" coordsize="21600,21600" o:gfxdata="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bv2g9QAAAAFAQAADwAAAAAAAAABACAAAAAiAAAA&#10;ZHJzL2Rvd25yZXYueG1sUEsBAhQAFAAAAAgAh07iQKy3/rrSAQAAngMAAA4AAAAAAAAAAQAgAAAA&#10;IwEAAGRycy9lMm9Eb2MueG1sUEsFBgAAAAAGAAYAWQEAAGcFAAAAAA==&#10;">
                        <v:fill on="f" focussize="0,0"/>
                        <v:stroke on="f"/>
                        <v:imagedata o:title=""/>
                        <o:lock v:ext="edit" aspectratio="f"/>
                        <v:textbox inset="0.5mm,0.3mm,0.5mm,0.3mm">
                          <w:txbxContent>
                            <w:p w14:paraId="0AD76855">
                              <w:pPr>
                                <w:jc w:val="center"/>
                                <w:rPr>
                                  <w:sz w:val="22"/>
                                  <w:szCs w:val="22"/>
                                </w:rPr>
                              </w:pPr>
                              <w:r>
                                <w:rPr>
                                  <w:rFonts w:hint="eastAsia"/>
                                  <w:sz w:val="22"/>
                                  <w:szCs w:val="22"/>
                                </w:rPr>
                                <w:t>7.59</w:t>
                              </w:r>
                            </w:p>
                          </w:txbxContent>
                        </v:textbox>
                      </v:shape>
                      <v:rect id="矩形 8" o:spid="_x0000_s1026" o:spt="1" style="position:absolute;left:4104005;top:2675255;height:245110;width:809625;" filled="f" stroked="t" coordsize="21600,21600" o:gfxdata="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T/CrPVAAAA&#10;BQEAAA8AAAAAAAAAAQAgAAAAIgAAAGRycy9kb3ducmV2LnhtbFBLAQIUABQAAAAIAIdO4kBd1DyZ&#10;IAIAAE8EAAAOAAAAAAAAAAEAIAAAACQBAABkcnMvZTJvRG9jLnhtbFBLBQYAAAAABgAGAFkBAAC2&#10;BQAAAAA=&#10;">
                        <v:fill on="f" focussize="0,0"/>
                        <v:stroke color="#000000" joinstyle="miter"/>
                        <v:imagedata o:title=""/>
                        <o:lock v:ext="edit" aspectratio="f"/>
                        <v:textbox inset="0.5mm,0.5mm,0.5mm,0.5mm">
                          <w:txbxContent>
                            <w:p w14:paraId="0D08983C">
                              <w:pPr>
                                <w:spacing w:line="320" w:lineRule="exact"/>
                                <w:jc w:val="center"/>
                                <w:rPr>
                                  <w:rFonts w:ascii="宋体" w:hAnsi="宋体"/>
                                  <w:szCs w:val="21"/>
                                </w:rPr>
                              </w:pPr>
                              <w:r>
                                <w:rPr>
                                  <w:rFonts w:hint="eastAsia" w:ascii="宋体" w:hAnsi="宋体"/>
                                  <w:sz w:val="22"/>
                                  <w:szCs w:val="22"/>
                                </w:rPr>
                                <w:t>污水处理站</w:t>
                              </w:r>
                            </w:p>
                          </w:txbxContent>
                        </v:textbox>
                      </v:rect>
                      <v:shape id="直接箭头连接符 13" o:spid="_x0000_s1026" o:spt="32" type="#_x0000_t32" style="position:absolute;left:4445635;top:2951480;flip:x;height:306705;width:1270;" filled="f" stroked="t" coordsize="21600,21600" o:gfxdata="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x99njWAAAABQEAAA8AAAAAAAAAAQAgAAAAIgAAAGRycy9kb3ducmV2LnhtbFBLAQIUABQAAAAI&#10;AIdO4kDI7j8rKAIAACMEAAAOAAAAAAAAAAEAIAAAACUBAABkcnMvZTJvRG9jLnhtbFBLBQYAAAAA&#10;BgAGAFkBAAC/BQAAAAA=&#10;">
                        <v:fill on="f" focussize="0,0"/>
                        <v:stroke color="#000000" joinstyle="round" endarrow="block"/>
                        <v:imagedata o:title=""/>
                        <o:lock v:ext="edit" aspectratio="f"/>
                      </v:shape>
                      <v:rect id="矩形 8" o:spid="_x0000_s1026" o:spt="1" style="position:absolute;left:4084955;top:3294380;height:245110;width:923925;" filled="f" stroked="t" coordsize="21600,21600" o:gfxdata="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T/CrPVAAAA&#10;BQEAAA8AAAAAAAAAAQAgAAAAIgAAAGRycy9kb3ducmV2LnhtbFBLAQIUABQAAAAIAIdO4kB8e7Ku&#10;IAIAAE8EAAAOAAAAAAAAAAEAIAAAACQBAABkcnMvZTJvRG9jLnhtbFBLBQYAAAAABgAGAFkBAAC2&#10;BQAAAAA=&#10;">
                        <v:fill on="f" focussize="0,0"/>
                        <v:stroke color="#000000" joinstyle="miter"/>
                        <v:imagedata o:title=""/>
                        <o:lock v:ext="edit" aspectratio="f"/>
                        <v:textbox inset="0.5mm,0.5mm,0.5mm,0.5mm">
                          <w:txbxContent>
                            <w:p w14:paraId="26DB1D80">
                              <w:pPr>
                                <w:spacing w:line="320" w:lineRule="exact"/>
                                <w:jc w:val="center"/>
                                <w:rPr>
                                  <w:rFonts w:ascii="宋体" w:hAnsi="宋体"/>
                                  <w:szCs w:val="21"/>
                                </w:rPr>
                              </w:pPr>
                              <w:r>
                                <w:rPr>
                                  <w:rFonts w:hint="eastAsia" w:ascii="宋体" w:hAnsi="宋体"/>
                                  <w:sz w:val="22"/>
                                  <w:szCs w:val="22"/>
                                </w:rPr>
                                <w:t>市政污水管网</w:t>
                              </w:r>
                            </w:p>
                          </w:txbxContent>
                        </v:textbox>
                      </v:rect>
                      <v:rect id="矩形 8" o:spid="_x0000_s1026" o:spt="1" style="position:absolute;left:4113530;top:4008755;height:530225;width:904875;" filled="f" stroked="t" coordsize="21600,21600" o:gfxdata="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U/wqz1QAAAAUB&#10;AAAPAAAAAAAAAAEAIAAAACIAAABkcnMvZG93bnJldi54bWxQSwECFAAUAAAACACHTuJAkpJ1wB4C&#10;AABPBAAADgAAAAAAAAABACAAAAAkAQAAZHJzL2Uyb0RvYy54bWxQSwUGAAAAAAYABgBZAQAAtAUA&#10;AAAA&#10;">
                        <v:fill on="f" focussize="0,0"/>
                        <v:stroke color="#000000" joinstyle="miter"/>
                        <v:imagedata o:title=""/>
                        <o:lock v:ext="edit" aspectratio="f"/>
                        <v:textbox inset="0.5mm,0.5mm,0.5mm,0.5mm">
                          <w:txbxContent>
                            <w:p w14:paraId="5EC9A511">
                              <w:pPr>
                                <w:spacing w:line="320" w:lineRule="exact"/>
                                <w:jc w:val="center"/>
                                <w:rPr>
                                  <w:rFonts w:ascii="宋体" w:hAnsi="宋体"/>
                                  <w:szCs w:val="21"/>
                                </w:rPr>
                              </w:pPr>
                              <w:r>
                                <w:rPr>
                                  <w:rFonts w:hint="eastAsia" w:ascii="宋体" w:hAnsi="宋体"/>
                                  <w:sz w:val="22"/>
                                  <w:szCs w:val="22"/>
                                </w:rPr>
                                <w:t>酉阳县月亮村二污水处理厂</w:t>
                              </w:r>
                            </w:p>
                          </w:txbxContent>
                        </v:textbox>
                      </v:rect>
                      <v:shape id="直接箭头连接符 13" o:spid="_x0000_s1026" o:spt="32" type="#_x0000_t32" style="position:absolute;left:4467225;top:3561080;height:430530;width:6985;" filled="f" stroked="t" coordsize="21600,21600" o:gfxdata="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c4d4G&#10;1wAAAAUBAAAPAAAAAAAAAAEAIAAAACIAAABkcnMvZG93bnJldi54bWxQSwECFAAUAAAACACHTuJA&#10;OSgvfyICAAAZBAAADgAAAAAAAAABACAAAAAmAQAAZHJzL2Uyb0RvYy54bWxQSwUGAAAAAAYABgBZ&#10;AQAAugUAAAAA&#10;">
                        <v:fill on="f" focussize="0,0"/>
                        <v:stroke color="#000000" joinstyle="round" endarrow="block"/>
                        <v:imagedata o:title=""/>
                        <o:lock v:ext="edit" aspectratio="f"/>
                      </v:shape>
                      <w10:wrap type="none"/>
                      <w10:anchorlock/>
                    </v:group>
                  </w:pict>
                </mc:Fallback>
              </mc:AlternateContent>
            </w:r>
          </w:p>
          <w:p w14:paraId="4E5BD645">
            <w:pPr>
              <w:pStyle w:val="8"/>
              <w:numPr>
                <w:ilvl w:val="0"/>
                <w:numId w:val="0"/>
              </w:numPr>
              <w:spacing w:line="460" w:lineRule="atLeast"/>
              <w:jc w:val="center"/>
              <w:rPr>
                <w:b/>
                <w:bCs/>
              </w:rPr>
            </w:pPr>
            <w:r>
              <w:rPr>
                <w:b/>
                <w:bCs/>
                <w:u w:val="single"/>
              </w:rPr>
              <w:t>图2.</w:t>
            </w:r>
            <w:r>
              <w:rPr>
                <w:rFonts w:hint="eastAsia"/>
                <w:b/>
                <w:bCs/>
                <w:u w:val="single"/>
              </w:rPr>
              <w:t>4</w:t>
            </w:r>
            <w:r>
              <w:rPr>
                <w:b/>
                <w:bCs/>
                <w:u w:val="single"/>
              </w:rPr>
              <w:t xml:space="preserve">-1 </w:t>
            </w:r>
            <w:r>
              <w:rPr>
                <w:rFonts w:hint="eastAsia"/>
                <w:b/>
                <w:bCs/>
                <w:u w:val="single"/>
              </w:rPr>
              <w:t xml:space="preserve">本项目水平衡图 </w:t>
            </w:r>
            <w:r>
              <w:rPr>
                <w:b/>
                <w:bCs/>
                <w:u w:val="single"/>
              </w:rPr>
              <w:t xml:space="preserve"> m</w:t>
            </w:r>
            <w:r>
              <w:rPr>
                <w:b/>
                <w:bCs/>
                <w:u w:val="single"/>
                <w:vertAlign w:val="superscript"/>
              </w:rPr>
              <w:t>3</w:t>
            </w:r>
            <w:r>
              <w:rPr>
                <w:b/>
                <w:bCs/>
                <w:u w:val="single"/>
              </w:rPr>
              <w:t>/</w:t>
            </w:r>
            <w:r>
              <w:rPr>
                <w:rFonts w:hint="eastAsia"/>
                <w:b/>
                <w:bCs/>
                <w:u w:val="single"/>
              </w:rPr>
              <w:t>d</w:t>
            </w:r>
          </w:p>
          <w:p w14:paraId="2C33E56F">
            <w:pPr>
              <w:adjustRightInd w:val="0"/>
              <w:snapToGrid w:val="0"/>
              <w:spacing w:line="460" w:lineRule="exact"/>
              <w:rPr>
                <w:b/>
                <w:bCs/>
              </w:rPr>
            </w:pPr>
            <w:r>
              <w:rPr>
                <w:rFonts w:hint="eastAsia"/>
                <w:b/>
                <w:bCs/>
              </w:rPr>
              <w:t>2.4.7劳动定员及工作制度</w:t>
            </w:r>
          </w:p>
          <w:p w14:paraId="4F47B593">
            <w:pPr>
              <w:adjustRightInd w:val="0"/>
              <w:snapToGrid w:val="0"/>
              <w:spacing w:line="460" w:lineRule="exact"/>
              <w:ind w:firstLine="520" w:firstLineChars="200"/>
            </w:pPr>
            <w:r>
              <w:rPr>
                <w:rFonts w:hint="eastAsia"/>
              </w:rPr>
              <w:t>本项目建成完成后职工人数为9人，医护人员约7人，后勤人员2人，采用24h值班制，年工作365d。</w:t>
            </w:r>
          </w:p>
          <w:p w14:paraId="2C8B5304">
            <w:pPr>
              <w:adjustRightInd w:val="0"/>
              <w:snapToGrid w:val="0"/>
              <w:spacing w:line="460" w:lineRule="exact"/>
              <w:rPr>
                <w:b/>
                <w:bCs/>
              </w:rPr>
            </w:pPr>
            <w:r>
              <w:rPr>
                <w:rFonts w:hint="eastAsia"/>
                <w:b/>
                <w:bCs/>
              </w:rPr>
              <w:t>2.4.8总平面布置合理性</w:t>
            </w:r>
          </w:p>
          <w:p w14:paraId="65832215">
            <w:pPr>
              <w:adjustRightInd w:val="0"/>
              <w:snapToGrid w:val="0"/>
              <w:spacing w:line="460" w:lineRule="exact"/>
              <w:ind w:firstLine="520" w:firstLineChars="200"/>
              <w:rPr>
                <w:color w:val="auto"/>
              </w:rPr>
            </w:pPr>
            <w:r>
              <w:rPr>
                <w:rFonts w:hint="eastAsia"/>
              </w:rPr>
              <w:t>拟建项目综合楼位于地块中部，共3层，1~2F主要设置了各功能科室，3F主要是办公室、财务室等，各楼层之间设置无障碍楼梯安全通道相连。项目东北侧及南侧设置出入口，污水处理站位于地块东侧地势较低处</w:t>
            </w:r>
            <w:r>
              <w:rPr>
                <w:rFonts w:hint="eastAsia"/>
                <w:bCs/>
                <w:szCs w:val="26"/>
              </w:rPr>
              <w:t>。</w:t>
            </w:r>
            <w:r>
              <w:rPr>
                <w:rFonts w:hint="eastAsia"/>
              </w:rPr>
              <w:t>项目合理规划了建筑布局和功能分区，使患者能迅速、便利</w:t>
            </w:r>
            <w:r>
              <w:rPr>
                <w:rFonts w:hint="eastAsia"/>
                <w:color w:val="auto"/>
              </w:rPr>
              <w:t>的就诊，</w:t>
            </w:r>
            <w:r>
              <w:rPr>
                <w:rFonts w:hint="eastAsia"/>
                <w:bCs/>
                <w:color w:val="auto"/>
                <w:szCs w:val="26"/>
              </w:rPr>
              <w:t>环保设施与主体建筑相对独立设置，总平面布置合理</w:t>
            </w:r>
            <w:r>
              <w:rPr>
                <w:rFonts w:hint="eastAsia"/>
                <w:color w:val="auto"/>
              </w:rPr>
              <w:t>。</w:t>
            </w:r>
          </w:p>
          <w:p w14:paraId="064BB99B">
            <w:pPr>
              <w:adjustRightInd w:val="0"/>
              <w:snapToGrid w:val="0"/>
              <w:spacing w:line="460" w:lineRule="exact"/>
              <w:rPr>
                <w:b/>
                <w:bCs/>
                <w:color w:val="auto"/>
              </w:rPr>
            </w:pPr>
            <w:r>
              <w:rPr>
                <w:rFonts w:hint="eastAsia"/>
                <w:b/>
                <w:bCs/>
                <w:color w:val="auto"/>
              </w:rPr>
              <w:t>2.4.9项目与乡镇规划及选址合理性</w:t>
            </w:r>
          </w:p>
          <w:p w14:paraId="6165ABD0">
            <w:pPr>
              <w:adjustRightInd w:val="0"/>
              <w:snapToGrid w:val="0"/>
              <w:spacing w:line="460" w:lineRule="exact"/>
              <w:ind w:firstLine="520" w:firstLineChars="200"/>
              <w:rPr>
                <w:color w:val="auto"/>
              </w:rPr>
            </w:pPr>
            <w:r>
              <w:rPr>
                <w:rFonts w:hint="eastAsia"/>
                <w:color w:val="auto"/>
              </w:rPr>
              <w:t>项目选址于</w:t>
            </w:r>
            <w:r>
              <w:rPr>
                <w:color w:val="auto"/>
              </w:rPr>
              <w:t>万木镇月亮村</w:t>
            </w:r>
            <w:r>
              <w:rPr>
                <w:rFonts w:hint="eastAsia"/>
                <w:color w:val="auto"/>
              </w:rPr>
              <w:t>（原</w:t>
            </w:r>
            <w:r>
              <w:rPr>
                <w:color w:val="auto"/>
              </w:rPr>
              <w:t>铺子乡</w:t>
            </w:r>
            <w:r>
              <w:rPr>
                <w:rFonts w:hint="eastAsia"/>
                <w:color w:val="auto"/>
              </w:rPr>
              <w:t>），周边分布养老院、小学及居民，其建设有利于提高区域医疗卫生服务水平。项目周边无工矿企业及交通干线分布，外环境对其制约因素小。</w:t>
            </w:r>
          </w:p>
          <w:p w14:paraId="1B68A239">
            <w:pPr>
              <w:adjustRightInd w:val="0"/>
              <w:snapToGrid w:val="0"/>
              <w:spacing w:line="460" w:lineRule="exact"/>
              <w:ind w:firstLine="520" w:firstLineChars="200"/>
              <w:rPr>
                <w:color w:val="auto"/>
              </w:rPr>
            </w:pPr>
            <w:r>
              <w:rPr>
                <w:rFonts w:hint="eastAsia"/>
                <w:color w:val="auto"/>
              </w:rPr>
              <w:t>项目所在区域环境空气、地表水及声环境质量现状良好，区域有一定环境容量。采取相应污染防治措施后，项目可实现达标排放，环境可接受。</w:t>
            </w:r>
          </w:p>
          <w:p w14:paraId="01302399">
            <w:pPr>
              <w:adjustRightInd w:val="0"/>
              <w:snapToGrid w:val="0"/>
              <w:spacing w:line="460" w:lineRule="exact"/>
              <w:ind w:firstLine="520" w:firstLineChars="200"/>
              <w:rPr>
                <w:color w:val="auto"/>
              </w:rPr>
            </w:pPr>
            <w:r>
              <w:rPr>
                <w:rFonts w:hint="eastAsia"/>
                <w:color w:val="auto"/>
              </w:rPr>
              <w:t>所在地块用地性质已调整为规划医疗卫生用地（见附件5），不涉及占用耕地、永久基本农田、生态保护红线等，用地性质符合规划要求。</w:t>
            </w:r>
          </w:p>
          <w:p w14:paraId="3DABEC9E">
            <w:pPr>
              <w:adjustRightInd w:val="0"/>
              <w:snapToGrid w:val="0"/>
              <w:spacing w:line="460" w:lineRule="exact"/>
              <w:ind w:firstLine="520" w:firstLineChars="200"/>
              <w:rPr>
                <w:b/>
                <w:bCs/>
                <w:color w:val="auto"/>
              </w:rPr>
            </w:pPr>
            <w:r>
              <w:rPr>
                <w:rFonts w:hint="eastAsia"/>
                <w:color w:val="auto"/>
              </w:rPr>
              <w:t>从环保角度分析，项目选址是合理的。</w:t>
            </w:r>
          </w:p>
          <w:p w14:paraId="319455E7">
            <w:pPr>
              <w:adjustRightInd w:val="0"/>
              <w:snapToGrid w:val="0"/>
              <w:spacing w:line="460" w:lineRule="exact"/>
              <w:rPr>
                <w:b/>
                <w:bCs/>
              </w:rPr>
            </w:pPr>
            <w:r>
              <w:rPr>
                <w:rFonts w:hint="eastAsia"/>
                <w:b/>
                <w:bCs/>
              </w:rPr>
              <w:t>2.4.10技术经济指标</w:t>
            </w:r>
          </w:p>
          <w:p w14:paraId="6A5B24E7">
            <w:pPr>
              <w:pStyle w:val="18"/>
              <w:spacing w:before="0" w:after="0" w:line="460" w:lineRule="exact"/>
              <w:ind w:right="0" w:firstLine="520" w:firstLineChars="200"/>
              <w:rPr>
                <w:kern w:val="2"/>
                <w:sz w:val="26"/>
                <w:szCs w:val="32"/>
              </w:rPr>
            </w:pPr>
            <w:r>
              <w:rPr>
                <w:rFonts w:hint="eastAsia"/>
                <w:kern w:val="2"/>
                <w:sz w:val="26"/>
                <w:szCs w:val="32"/>
              </w:rPr>
              <w:t>本项目技术经济指标见表2.4-6。</w:t>
            </w:r>
          </w:p>
          <w:p w14:paraId="46EE2540">
            <w:pPr>
              <w:pStyle w:val="18"/>
              <w:spacing w:before="0" w:after="0" w:line="460" w:lineRule="exact"/>
              <w:ind w:right="0" w:firstLine="520" w:firstLineChars="200"/>
              <w:rPr>
                <w:kern w:val="2"/>
                <w:sz w:val="26"/>
                <w:szCs w:val="32"/>
              </w:rPr>
            </w:pPr>
            <w:r>
              <w:rPr>
                <w:rFonts w:hint="eastAsia"/>
                <w:kern w:val="2"/>
                <w:sz w:val="26"/>
                <w:szCs w:val="32"/>
              </w:rPr>
              <w:t>表2.4-6      本项目技术经济指标一览表</w:t>
            </w:r>
          </w:p>
          <w:tbl>
            <w:tblPr>
              <w:tblStyle w:val="20"/>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1"/>
              <w:gridCol w:w="2601"/>
              <w:gridCol w:w="2065"/>
            </w:tblGrid>
            <w:tr w14:paraId="5BC31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1" w:type="dxa"/>
                  <w:vAlign w:val="center"/>
                </w:tcPr>
                <w:p w14:paraId="1278142A">
                  <w:pPr>
                    <w:pStyle w:val="18"/>
                    <w:spacing w:before="0" w:after="0" w:line="240" w:lineRule="auto"/>
                    <w:ind w:right="0" w:firstLine="0" w:firstLineChars="0"/>
                    <w:jc w:val="center"/>
                    <w:rPr>
                      <w:kern w:val="2"/>
                      <w:sz w:val="21"/>
                      <w:szCs w:val="21"/>
                    </w:rPr>
                  </w:pPr>
                  <w:r>
                    <w:rPr>
                      <w:kern w:val="2"/>
                      <w:sz w:val="21"/>
                      <w:szCs w:val="21"/>
                    </w:rPr>
                    <w:t>项目</w:t>
                  </w:r>
                </w:p>
              </w:tc>
              <w:tc>
                <w:tcPr>
                  <w:tcW w:w="2061" w:type="dxa"/>
                  <w:vAlign w:val="center"/>
                </w:tcPr>
                <w:p w14:paraId="58C549FF">
                  <w:pPr>
                    <w:pStyle w:val="18"/>
                    <w:spacing w:before="0" w:after="0" w:line="240" w:lineRule="auto"/>
                    <w:ind w:right="0" w:firstLine="0" w:firstLineChars="0"/>
                    <w:jc w:val="center"/>
                    <w:rPr>
                      <w:kern w:val="2"/>
                      <w:sz w:val="21"/>
                      <w:szCs w:val="21"/>
                    </w:rPr>
                  </w:pPr>
                  <w:r>
                    <w:rPr>
                      <w:kern w:val="2"/>
                      <w:sz w:val="21"/>
                      <w:szCs w:val="21"/>
                    </w:rPr>
                    <w:t>计量单位</w:t>
                  </w:r>
                </w:p>
              </w:tc>
              <w:tc>
                <w:tcPr>
                  <w:tcW w:w="1636" w:type="dxa"/>
                  <w:vAlign w:val="center"/>
                </w:tcPr>
                <w:p w14:paraId="122E3D8C">
                  <w:pPr>
                    <w:jc w:val="center"/>
                    <w:rPr>
                      <w:sz w:val="21"/>
                      <w:szCs w:val="21"/>
                    </w:rPr>
                  </w:pPr>
                  <w:r>
                    <w:rPr>
                      <w:sz w:val="21"/>
                      <w:szCs w:val="21"/>
                    </w:rPr>
                    <w:t>本项目</w:t>
                  </w:r>
                </w:p>
              </w:tc>
            </w:tr>
            <w:tr w14:paraId="7709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1" w:type="dxa"/>
                  <w:vAlign w:val="center"/>
                </w:tcPr>
                <w:p w14:paraId="0274FCCB">
                  <w:pPr>
                    <w:pStyle w:val="18"/>
                    <w:spacing w:before="0" w:after="0" w:line="240" w:lineRule="auto"/>
                    <w:ind w:right="0" w:firstLine="0" w:firstLineChars="0"/>
                    <w:jc w:val="center"/>
                    <w:rPr>
                      <w:kern w:val="2"/>
                      <w:sz w:val="21"/>
                      <w:szCs w:val="21"/>
                    </w:rPr>
                  </w:pPr>
                  <w:r>
                    <w:rPr>
                      <w:kern w:val="2"/>
                      <w:sz w:val="21"/>
                      <w:szCs w:val="21"/>
                    </w:rPr>
                    <w:t>建设用地面积</w:t>
                  </w:r>
                </w:p>
              </w:tc>
              <w:tc>
                <w:tcPr>
                  <w:tcW w:w="2061" w:type="dxa"/>
                  <w:vAlign w:val="center"/>
                </w:tcPr>
                <w:p w14:paraId="69BF8A34">
                  <w:pPr>
                    <w:pStyle w:val="18"/>
                    <w:spacing w:before="0" w:after="0" w:line="240" w:lineRule="auto"/>
                    <w:ind w:right="0" w:firstLine="0" w:firstLineChars="0"/>
                    <w:jc w:val="center"/>
                    <w:rPr>
                      <w:kern w:val="2"/>
                      <w:sz w:val="21"/>
                      <w:szCs w:val="21"/>
                    </w:rPr>
                  </w:pPr>
                  <w:r>
                    <w:rPr>
                      <w:sz w:val="21"/>
                      <w:szCs w:val="21"/>
                    </w:rPr>
                    <w:t>m</w:t>
                  </w:r>
                  <w:r>
                    <w:rPr>
                      <w:sz w:val="21"/>
                      <w:szCs w:val="21"/>
                      <w:vertAlign w:val="superscript"/>
                    </w:rPr>
                    <w:t>2</w:t>
                  </w:r>
                </w:p>
              </w:tc>
              <w:tc>
                <w:tcPr>
                  <w:tcW w:w="1636" w:type="dxa"/>
                  <w:vAlign w:val="center"/>
                </w:tcPr>
                <w:p w14:paraId="75C796BD">
                  <w:pPr>
                    <w:pStyle w:val="18"/>
                    <w:spacing w:before="0" w:after="0" w:line="240" w:lineRule="auto"/>
                    <w:ind w:right="0" w:firstLine="0" w:firstLineChars="0"/>
                    <w:jc w:val="center"/>
                    <w:rPr>
                      <w:kern w:val="2"/>
                      <w:sz w:val="21"/>
                      <w:szCs w:val="21"/>
                    </w:rPr>
                  </w:pPr>
                  <w:r>
                    <w:rPr>
                      <w:rFonts w:hint="eastAsia"/>
                      <w:kern w:val="2"/>
                      <w:sz w:val="21"/>
                      <w:szCs w:val="21"/>
                    </w:rPr>
                    <w:t>953</w:t>
                  </w:r>
                </w:p>
              </w:tc>
            </w:tr>
            <w:tr w14:paraId="0C52A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1" w:type="dxa"/>
                  <w:vAlign w:val="center"/>
                </w:tcPr>
                <w:p w14:paraId="0DBD6C82">
                  <w:pPr>
                    <w:pStyle w:val="18"/>
                    <w:spacing w:before="0" w:after="0" w:line="240" w:lineRule="auto"/>
                    <w:ind w:right="0" w:firstLine="0" w:firstLineChars="0"/>
                    <w:jc w:val="center"/>
                    <w:rPr>
                      <w:kern w:val="2"/>
                      <w:sz w:val="21"/>
                      <w:szCs w:val="21"/>
                    </w:rPr>
                  </w:pPr>
                  <w:r>
                    <w:rPr>
                      <w:kern w:val="2"/>
                      <w:sz w:val="21"/>
                      <w:szCs w:val="21"/>
                    </w:rPr>
                    <w:t>病床数量</w:t>
                  </w:r>
                </w:p>
              </w:tc>
              <w:tc>
                <w:tcPr>
                  <w:tcW w:w="2061" w:type="dxa"/>
                  <w:vAlign w:val="center"/>
                </w:tcPr>
                <w:p w14:paraId="72C9F307">
                  <w:pPr>
                    <w:pStyle w:val="18"/>
                    <w:spacing w:before="0" w:after="0" w:line="240" w:lineRule="auto"/>
                    <w:ind w:right="0" w:firstLine="0" w:firstLineChars="0"/>
                    <w:jc w:val="center"/>
                    <w:rPr>
                      <w:kern w:val="2"/>
                      <w:sz w:val="21"/>
                      <w:szCs w:val="21"/>
                    </w:rPr>
                  </w:pPr>
                  <w:r>
                    <w:rPr>
                      <w:kern w:val="2"/>
                      <w:sz w:val="21"/>
                      <w:szCs w:val="21"/>
                    </w:rPr>
                    <w:t>床</w:t>
                  </w:r>
                </w:p>
              </w:tc>
              <w:tc>
                <w:tcPr>
                  <w:tcW w:w="1636" w:type="dxa"/>
                  <w:vAlign w:val="center"/>
                </w:tcPr>
                <w:p w14:paraId="067BA0A0">
                  <w:pPr>
                    <w:pStyle w:val="18"/>
                    <w:spacing w:before="0" w:after="0" w:line="240" w:lineRule="auto"/>
                    <w:ind w:right="0" w:firstLine="0" w:firstLineChars="0"/>
                    <w:jc w:val="center"/>
                    <w:rPr>
                      <w:kern w:val="2"/>
                      <w:sz w:val="21"/>
                      <w:szCs w:val="21"/>
                    </w:rPr>
                  </w:pPr>
                  <w:r>
                    <w:rPr>
                      <w:kern w:val="2"/>
                      <w:sz w:val="21"/>
                      <w:szCs w:val="21"/>
                    </w:rPr>
                    <w:t>20</w:t>
                  </w:r>
                </w:p>
              </w:tc>
            </w:tr>
            <w:tr w14:paraId="0F049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1" w:type="dxa"/>
                  <w:vAlign w:val="center"/>
                </w:tcPr>
                <w:p w14:paraId="28A3D66C">
                  <w:pPr>
                    <w:pStyle w:val="18"/>
                    <w:spacing w:before="0" w:after="0" w:line="240" w:lineRule="auto"/>
                    <w:ind w:right="0" w:firstLine="0" w:firstLineChars="0"/>
                    <w:jc w:val="center"/>
                    <w:rPr>
                      <w:kern w:val="2"/>
                      <w:sz w:val="21"/>
                      <w:szCs w:val="21"/>
                    </w:rPr>
                  </w:pPr>
                  <w:r>
                    <w:rPr>
                      <w:kern w:val="2"/>
                      <w:sz w:val="21"/>
                      <w:szCs w:val="21"/>
                    </w:rPr>
                    <w:t>总建筑面积</w:t>
                  </w:r>
                </w:p>
              </w:tc>
              <w:tc>
                <w:tcPr>
                  <w:tcW w:w="2061" w:type="dxa"/>
                  <w:vAlign w:val="center"/>
                </w:tcPr>
                <w:p w14:paraId="38940C89">
                  <w:pPr>
                    <w:pStyle w:val="18"/>
                    <w:spacing w:before="0" w:after="0" w:line="240" w:lineRule="auto"/>
                    <w:ind w:right="0" w:firstLine="0" w:firstLineChars="0"/>
                    <w:jc w:val="center"/>
                    <w:rPr>
                      <w:kern w:val="2"/>
                      <w:sz w:val="21"/>
                      <w:szCs w:val="21"/>
                    </w:rPr>
                  </w:pPr>
                  <w:r>
                    <w:rPr>
                      <w:sz w:val="21"/>
                      <w:szCs w:val="21"/>
                    </w:rPr>
                    <w:t>m</w:t>
                  </w:r>
                  <w:r>
                    <w:rPr>
                      <w:sz w:val="21"/>
                      <w:szCs w:val="21"/>
                      <w:vertAlign w:val="superscript"/>
                    </w:rPr>
                    <w:t>2</w:t>
                  </w:r>
                </w:p>
              </w:tc>
              <w:tc>
                <w:tcPr>
                  <w:tcW w:w="1636" w:type="dxa"/>
                  <w:vAlign w:val="center"/>
                </w:tcPr>
                <w:p w14:paraId="5CB69183">
                  <w:pPr>
                    <w:pStyle w:val="18"/>
                    <w:spacing w:before="0" w:after="0" w:line="240" w:lineRule="auto"/>
                    <w:ind w:right="0" w:firstLine="0" w:firstLineChars="0"/>
                    <w:jc w:val="center"/>
                    <w:rPr>
                      <w:kern w:val="2"/>
                      <w:sz w:val="21"/>
                      <w:szCs w:val="21"/>
                    </w:rPr>
                  </w:pPr>
                  <w:r>
                    <w:rPr>
                      <w:kern w:val="2"/>
                      <w:sz w:val="21"/>
                      <w:szCs w:val="21"/>
                    </w:rPr>
                    <w:t>12</w:t>
                  </w:r>
                  <w:r>
                    <w:rPr>
                      <w:rFonts w:hint="eastAsia"/>
                      <w:kern w:val="2"/>
                      <w:sz w:val="21"/>
                      <w:szCs w:val="21"/>
                    </w:rPr>
                    <w:t>72.04</w:t>
                  </w:r>
                </w:p>
              </w:tc>
            </w:tr>
            <w:tr w14:paraId="3207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1" w:type="dxa"/>
                  <w:vAlign w:val="center"/>
                </w:tcPr>
                <w:p w14:paraId="4FFE6A9F">
                  <w:pPr>
                    <w:pStyle w:val="18"/>
                    <w:spacing w:before="0" w:after="0" w:line="240" w:lineRule="auto"/>
                    <w:ind w:right="0" w:firstLine="0" w:firstLineChars="0"/>
                    <w:jc w:val="center"/>
                    <w:rPr>
                      <w:kern w:val="2"/>
                      <w:sz w:val="21"/>
                      <w:szCs w:val="21"/>
                    </w:rPr>
                  </w:pPr>
                  <w:r>
                    <w:rPr>
                      <w:sz w:val="21"/>
                      <w:szCs w:val="21"/>
                    </w:rPr>
                    <w:t>劳动定员</w:t>
                  </w:r>
                </w:p>
              </w:tc>
              <w:tc>
                <w:tcPr>
                  <w:tcW w:w="2061" w:type="dxa"/>
                  <w:vAlign w:val="center"/>
                </w:tcPr>
                <w:p w14:paraId="068EB62F">
                  <w:pPr>
                    <w:pStyle w:val="18"/>
                    <w:spacing w:before="0" w:after="0" w:line="240" w:lineRule="auto"/>
                    <w:ind w:right="0" w:firstLine="0" w:firstLineChars="0"/>
                    <w:jc w:val="center"/>
                    <w:rPr>
                      <w:sz w:val="21"/>
                      <w:szCs w:val="21"/>
                    </w:rPr>
                  </w:pPr>
                  <w:r>
                    <w:rPr>
                      <w:sz w:val="21"/>
                      <w:szCs w:val="21"/>
                    </w:rPr>
                    <w:t>人</w:t>
                  </w:r>
                </w:p>
              </w:tc>
              <w:tc>
                <w:tcPr>
                  <w:tcW w:w="1636" w:type="dxa"/>
                  <w:vAlign w:val="center"/>
                </w:tcPr>
                <w:p w14:paraId="3CDC49D4">
                  <w:pPr>
                    <w:pStyle w:val="18"/>
                    <w:spacing w:before="0" w:after="0" w:line="240" w:lineRule="auto"/>
                    <w:ind w:right="0" w:firstLine="0" w:firstLineChars="0"/>
                    <w:jc w:val="center"/>
                    <w:rPr>
                      <w:kern w:val="2"/>
                      <w:sz w:val="21"/>
                      <w:szCs w:val="21"/>
                    </w:rPr>
                  </w:pPr>
                  <w:r>
                    <w:rPr>
                      <w:kern w:val="2"/>
                      <w:sz w:val="21"/>
                      <w:szCs w:val="21"/>
                    </w:rPr>
                    <w:t>9</w:t>
                  </w:r>
                </w:p>
              </w:tc>
            </w:tr>
            <w:tr w14:paraId="62E4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1" w:type="dxa"/>
                  <w:vAlign w:val="center"/>
                </w:tcPr>
                <w:p w14:paraId="74B2497E">
                  <w:pPr>
                    <w:jc w:val="center"/>
                    <w:rPr>
                      <w:sz w:val="21"/>
                      <w:szCs w:val="21"/>
                    </w:rPr>
                  </w:pPr>
                  <w:r>
                    <w:rPr>
                      <w:sz w:val="21"/>
                      <w:szCs w:val="21"/>
                    </w:rPr>
                    <w:t>总投资</w:t>
                  </w:r>
                </w:p>
              </w:tc>
              <w:tc>
                <w:tcPr>
                  <w:tcW w:w="2061" w:type="dxa"/>
                  <w:vAlign w:val="center"/>
                </w:tcPr>
                <w:p w14:paraId="2486FBCB">
                  <w:pPr>
                    <w:jc w:val="center"/>
                    <w:rPr>
                      <w:sz w:val="21"/>
                      <w:szCs w:val="21"/>
                    </w:rPr>
                  </w:pPr>
                  <w:r>
                    <w:rPr>
                      <w:sz w:val="21"/>
                      <w:szCs w:val="21"/>
                    </w:rPr>
                    <w:t>万元</w:t>
                  </w:r>
                </w:p>
              </w:tc>
              <w:tc>
                <w:tcPr>
                  <w:tcW w:w="1636" w:type="dxa"/>
                  <w:vAlign w:val="center"/>
                </w:tcPr>
                <w:p w14:paraId="4FF2089A">
                  <w:pPr>
                    <w:pStyle w:val="18"/>
                    <w:spacing w:before="0" w:after="0" w:line="240" w:lineRule="auto"/>
                    <w:ind w:right="0" w:firstLine="0" w:firstLineChars="0"/>
                    <w:jc w:val="center"/>
                    <w:rPr>
                      <w:kern w:val="2"/>
                      <w:sz w:val="21"/>
                      <w:szCs w:val="21"/>
                    </w:rPr>
                  </w:pPr>
                  <w:r>
                    <w:rPr>
                      <w:kern w:val="2"/>
                      <w:sz w:val="21"/>
                      <w:szCs w:val="21"/>
                    </w:rPr>
                    <w:t>340</w:t>
                  </w:r>
                </w:p>
              </w:tc>
            </w:tr>
            <w:tr w14:paraId="3332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1" w:type="dxa"/>
                  <w:vAlign w:val="center"/>
                </w:tcPr>
                <w:p w14:paraId="33BFD9B7">
                  <w:pPr>
                    <w:jc w:val="center"/>
                    <w:rPr>
                      <w:sz w:val="21"/>
                      <w:szCs w:val="21"/>
                    </w:rPr>
                  </w:pPr>
                  <w:r>
                    <w:rPr>
                      <w:sz w:val="21"/>
                      <w:szCs w:val="21"/>
                    </w:rPr>
                    <w:t>环保投资</w:t>
                  </w:r>
                </w:p>
              </w:tc>
              <w:tc>
                <w:tcPr>
                  <w:tcW w:w="2061" w:type="dxa"/>
                  <w:vAlign w:val="center"/>
                </w:tcPr>
                <w:p w14:paraId="3D89B8E1">
                  <w:pPr>
                    <w:jc w:val="center"/>
                    <w:rPr>
                      <w:sz w:val="21"/>
                      <w:szCs w:val="21"/>
                    </w:rPr>
                  </w:pPr>
                  <w:r>
                    <w:rPr>
                      <w:sz w:val="21"/>
                      <w:szCs w:val="21"/>
                    </w:rPr>
                    <w:t>万元</w:t>
                  </w:r>
                </w:p>
              </w:tc>
              <w:tc>
                <w:tcPr>
                  <w:tcW w:w="1636" w:type="dxa"/>
                  <w:vAlign w:val="center"/>
                </w:tcPr>
                <w:p w14:paraId="15B0F29C">
                  <w:pPr>
                    <w:pStyle w:val="18"/>
                    <w:spacing w:before="0" w:after="0" w:line="240" w:lineRule="auto"/>
                    <w:ind w:right="0" w:firstLine="0" w:firstLineChars="0"/>
                    <w:jc w:val="center"/>
                    <w:rPr>
                      <w:kern w:val="2"/>
                      <w:sz w:val="21"/>
                      <w:szCs w:val="21"/>
                    </w:rPr>
                  </w:pPr>
                  <w:r>
                    <w:rPr>
                      <w:rFonts w:hint="eastAsia"/>
                      <w:kern w:val="2"/>
                      <w:sz w:val="21"/>
                      <w:szCs w:val="21"/>
                    </w:rPr>
                    <w:t>35</w:t>
                  </w:r>
                </w:p>
              </w:tc>
            </w:tr>
            <w:tr w14:paraId="3DDC7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1" w:type="dxa"/>
                  <w:vAlign w:val="center"/>
                </w:tcPr>
                <w:p w14:paraId="2E8D0B3C">
                  <w:pPr>
                    <w:jc w:val="center"/>
                    <w:rPr>
                      <w:sz w:val="21"/>
                      <w:szCs w:val="21"/>
                    </w:rPr>
                  </w:pPr>
                  <w:r>
                    <w:rPr>
                      <w:sz w:val="21"/>
                      <w:szCs w:val="21"/>
                    </w:rPr>
                    <w:t>建设工期</w:t>
                  </w:r>
                </w:p>
              </w:tc>
              <w:tc>
                <w:tcPr>
                  <w:tcW w:w="2061" w:type="dxa"/>
                  <w:vAlign w:val="center"/>
                </w:tcPr>
                <w:p w14:paraId="0364DF28">
                  <w:pPr>
                    <w:jc w:val="center"/>
                    <w:rPr>
                      <w:sz w:val="21"/>
                      <w:szCs w:val="21"/>
                    </w:rPr>
                  </w:pPr>
                  <w:r>
                    <w:rPr>
                      <w:sz w:val="21"/>
                      <w:szCs w:val="21"/>
                    </w:rPr>
                    <w:t>月</w:t>
                  </w:r>
                </w:p>
              </w:tc>
              <w:tc>
                <w:tcPr>
                  <w:tcW w:w="1636" w:type="dxa"/>
                  <w:vAlign w:val="center"/>
                </w:tcPr>
                <w:p w14:paraId="78E00716">
                  <w:pPr>
                    <w:pStyle w:val="18"/>
                    <w:spacing w:before="0" w:after="0" w:line="240" w:lineRule="auto"/>
                    <w:ind w:right="0" w:firstLine="0" w:firstLineChars="0"/>
                    <w:jc w:val="center"/>
                    <w:rPr>
                      <w:kern w:val="2"/>
                      <w:sz w:val="21"/>
                      <w:szCs w:val="21"/>
                    </w:rPr>
                  </w:pPr>
                  <w:r>
                    <w:rPr>
                      <w:kern w:val="2"/>
                      <w:sz w:val="21"/>
                      <w:szCs w:val="21"/>
                    </w:rPr>
                    <w:t>12</w:t>
                  </w:r>
                </w:p>
              </w:tc>
            </w:tr>
          </w:tbl>
          <w:p w14:paraId="5F044BB1">
            <w:pPr>
              <w:pStyle w:val="7"/>
            </w:pPr>
          </w:p>
        </w:tc>
      </w:tr>
      <w:tr w14:paraId="20CF6C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vAlign w:val="center"/>
          </w:tcPr>
          <w:p w14:paraId="3709D992">
            <w:pPr>
              <w:pStyle w:val="16"/>
              <w:adjustRightInd w:val="0"/>
              <w:snapToGrid w:val="0"/>
              <w:spacing w:before="0" w:beforeAutospacing="0" w:after="0" w:afterAutospacing="0"/>
              <w:jc w:val="center"/>
              <w:rPr>
                <w:rFonts w:ascii="Times New Roman" w:hAnsi="Times New Roman"/>
                <w:sz w:val="26"/>
                <w:szCs w:val="26"/>
              </w:rPr>
            </w:pPr>
            <w:r>
              <w:rPr>
                <w:rFonts w:hint="eastAsia" w:ascii="Times New Roman" w:hAnsi="Times New Roman"/>
                <w:sz w:val="26"/>
                <w:szCs w:val="26"/>
              </w:rPr>
              <w:t>工艺流程和产排污环节</w:t>
            </w:r>
          </w:p>
        </w:tc>
        <w:tc>
          <w:tcPr>
            <w:tcW w:w="8161" w:type="dxa"/>
          </w:tcPr>
          <w:p w14:paraId="6D2A7066">
            <w:pPr>
              <w:adjustRightInd w:val="0"/>
              <w:snapToGrid w:val="0"/>
              <w:spacing w:line="460" w:lineRule="exact"/>
              <w:rPr>
                <w:b/>
              </w:rPr>
            </w:pPr>
            <w:r>
              <w:rPr>
                <w:rFonts w:hint="eastAsia"/>
                <w:b/>
              </w:rPr>
              <w:t>2.5施工期</w:t>
            </w:r>
            <w:r>
              <w:rPr>
                <w:b/>
              </w:rPr>
              <w:t>主要工艺流程及产排污环节</w:t>
            </w:r>
          </w:p>
          <w:p w14:paraId="65AB6FF2">
            <w:pPr>
              <w:spacing w:line="460" w:lineRule="exact"/>
              <w:ind w:firstLine="520" w:firstLineChars="200"/>
              <w:rPr>
                <w:rFonts w:hAnsi="宋体"/>
              </w:rPr>
            </w:pPr>
            <w:r>
              <w:rPr>
                <w:rFonts w:hint="eastAsia" w:hAnsi="宋体"/>
              </w:rPr>
              <w:t>本项目施工期的污染物主要为施工废水、施工人员生活污水、扬尘、施工车辆的尾气、施工固废和噪声等，其排放量随工期和施工强度不同而有所变化。项目施工期工艺流程及排污环节见图2.5-1。</w:t>
            </w:r>
          </w:p>
          <w:p w14:paraId="475CF661">
            <w:pPr>
              <w:spacing w:line="460" w:lineRule="atLeast"/>
              <w:jc w:val="center"/>
              <w:rPr>
                <w:b/>
                <w:u w:val="single"/>
              </w:rPr>
            </w:pPr>
            <w:r>
              <w:rPr>
                <w:rFonts w:hint="eastAsia"/>
                <w:b/>
                <w:u w:val="single"/>
              </w:rPr>
              <w:drawing>
                <wp:inline distT="0" distB="0" distL="114300" distR="114300">
                  <wp:extent cx="4830445" cy="1584325"/>
                  <wp:effectExtent l="0" t="0" r="8255" b="15875"/>
                  <wp:docPr id="13" name="图片 13" descr="d2b35298815027e4c339535cd21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b35298815027e4c339535cd215708"/>
                          <pic:cNvPicPr>
                            <a:picLocks noChangeAspect="1"/>
                          </pic:cNvPicPr>
                        </pic:nvPicPr>
                        <pic:blipFill>
                          <a:blip r:embed="rId9" cstate="print"/>
                          <a:stretch>
                            <a:fillRect/>
                          </a:stretch>
                        </pic:blipFill>
                        <pic:spPr>
                          <a:xfrm>
                            <a:off x="0" y="0"/>
                            <a:ext cx="4830445" cy="1584325"/>
                          </a:xfrm>
                          <a:prstGeom prst="rect">
                            <a:avLst/>
                          </a:prstGeom>
                        </pic:spPr>
                      </pic:pic>
                    </a:graphicData>
                  </a:graphic>
                </wp:inline>
              </w:drawing>
            </w:r>
          </w:p>
          <w:p w14:paraId="05C15F22">
            <w:pPr>
              <w:spacing w:line="460" w:lineRule="exact"/>
              <w:jc w:val="center"/>
            </w:pPr>
            <w:r>
              <w:rPr>
                <w:b/>
                <w:u w:val="single"/>
              </w:rPr>
              <w:t>图2.</w:t>
            </w:r>
            <w:r>
              <w:rPr>
                <w:rFonts w:hint="eastAsia"/>
                <w:b/>
                <w:u w:val="single"/>
              </w:rPr>
              <w:t>5</w:t>
            </w:r>
            <w:r>
              <w:rPr>
                <w:b/>
                <w:u w:val="single"/>
              </w:rPr>
              <w:t xml:space="preserve">-1 </w:t>
            </w:r>
            <w:r>
              <w:rPr>
                <w:rFonts w:hint="eastAsia"/>
                <w:b/>
                <w:u w:val="single"/>
              </w:rPr>
              <w:t xml:space="preserve"> 施工期</w:t>
            </w:r>
            <w:r>
              <w:rPr>
                <w:b/>
                <w:u w:val="single"/>
              </w:rPr>
              <w:t>工艺流程及产排污环节</w:t>
            </w:r>
          </w:p>
          <w:p w14:paraId="0BE6E257">
            <w:pPr>
              <w:adjustRightInd w:val="0"/>
              <w:snapToGrid w:val="0"/>
              <w:spacing w:line="460" w:lineRule="exact"/>
              <w:ind w:firstLine="520" w:firstLineChars="200"/>
            </w:pPr>
            <w:r>
              <w:rPr>
                <w:rFonts w:hint="eastAsia"/>
              </w:rPr>
              <w:t>（1）基础工程</w:t>
            </w:r>
          </w:p>
          <w:p w14:paraId="094FBE3A">
            <w:pPr>
              <w:adjustRightInd w:val="0"/>
              <w:snapToGrid w:val="0"/>
              <w:spacing w:line="460" w:lineRule="exact"/>
              <w:ind w:firstLine="520" w:firstLineChars="200"/>
            </w:pPr>
            <w:r>
              <w:rPr>
                <w:rFonts w:hint="eastAsia"/>
              </w:rPr>
              <w:t>拟建项目基础工程主要为场地的开挖、回填、平整、夯实、基础</w:t>
            </w:r>
            <w:r>
              <w:rPr>
                <w:rFonts w:hint="eastAsia"/>
                <w:lang w:eastAsia="zh-CN"/>
              </w:rPr>
              <w:t>混凝土浇筑</w:t>
            </w:r>
            <w:r>
              <w:rPr>
                <w:rFonts w:hint="eastAsia"/>
              </w:rPr>
              <w:t>以及地面硬化等。该工段主要污染物为施工机械产生的噪声、扬尘和排放的尾气，渣土和建筑垃圾等固废、施工机械冲洗废水和施工人员生活污水等。</w:t>
            </w:r>
          </w:p>
          <w:p w14:paraId="108A40D0">
            <w:pPr>
              <w:adjustRightInd w:val="0"/>
              <w:snapToGrid w:val="0"/>
              <w:spacing w:line="460" w:lineRule="exact"/>
              <w:ind w:firstLine="520" w:firstLineChars="200"/>
            </w:pPr>
            <w:r>
              <w:rPr>
                <w:rFonts w:hint="eastAsia"/>
              </w:rPr>
              <w:t>（2）建筑工程</w:t>
            </w:r>
          </w:p>
          <w:p w14:paraId="737D14FF">
            <w:pPr>
              <w:adjustRightInd w:val="0"/>
              <w:snapToGrid w:val="0"/>
              <w:spacing w:line="460" w:lineRule="exact"/>
              <w:ind w:firstLine="520" w:firstLineChars="200"/>
            </w:pPr>
            <w:r>
              <w:rPr>
                <w:rFonts w:hint="eastAsia"/>
              </w:rPr>
              <w:t>拟建项目建筑工程主要为医院综合楼，现浇钢砼柱、梁，砖墙砌筑建造。拟建项目在砖墙砌筑时，首先进行水泥砂浆的调配，然后再挂线砌筑。施工过程主要污染物为噪声，冲洗废水，碎砖、废砂石和废混凝土等固废。</w:t>
            </w:r>
            <w:bookmarkStart w:id="22" w:name="_GoBack"/>
            <w:bookmarkEnd w:id="22"/>
          </w:p>
          <w:p w14:paraId="1B6B6EE0">
            <w:pPr>
              <w:adjustRightInd w:val="0"/>
              <w:snapToGrid w:val="0"/>
              <w:spacing w:line="460" w:lineRule="exact"/>
              <w:ind w:firstLine="520" w:firstLineChars="200"/>
            </w:pPr>
            <w:r>
              <w:rPr>
                <w:rFonts w:hint="eastAsia"/>
              </w:rPr>
              <w:t>（3）装修工程</w:t>
            </w:r>
          </w:p>
          <w:p w14:paraId="79236699">
            <w:pPr>
              <w:adjustRightInd w:val="0"/>
              <w:snapToGrid w:val="0"/>
              <w:spacing w:line="460" w:lineRule="exact"/>
              <w:ind w:firstLine="520" w:firstLineChars="200"/>
            </w:pPr>
            <w:r>
              <w:rPr>
                <w:rFonts w:hint="eastAsia"/>
              </w:rPr>
              <w:t>拟建项目装修工程主要包括屋面制作外墙面砖、主体楼粉刷、地面硬化等；然后对外露的钢结构铁件进行油漆施工，本项目工期较短，工程量小，使用的涂料和油漆量较少，刷涂过程有少量的有机废气挥发等产生。另外，装修工程会产生少量的装饰废材料，收集暂存后交由物资公司回收再利用。</w:t>
            </w:r>
          </w:p>
          <w:p w14:paraId="5C44EF36">
            <w:pPr>
              <w:adjustRightInd w:val="0"/>
              <w:snapToGrid w:val="0"/>
              <w:spacing w:line="460" w:lineRule="exact"/>
              <w:ind w:firstLine="520" w:firstLineChars="200"/>
            </w:pPr>
            <w:r>
              <w:rPr>
                <w:rFonts w:hint="eastAsia"/>
              </w:rPr>
              <w:t>（4）设备安装</w:t>
            </w:r>
          </w:p>
          <w:p w14:paraId="5BBDC89C">
            <w:pPr>
              <w:adjustRightInd w:val="0"/>
              <w:snapToGrid w:val="0"/>
              <w:spacing w:line="460" w:lineRule="exact"/>
              <w:ind w:firstLine="520" w:firstLineChars="200"/>
            </w:pPr>
            <w:r>
              <w:rPr>
                <w:rFonts w:hint="eastAsia"/>
              </w:rPr>
              <w:t>拟建项目设备安装主要包括外购医用设备和污水处理系统安装，项目区道路、污水雨水管网铺设等施工，主要污染物是施工机械产生的噪声、尾气和废包装材料等。</w:t>
            </w:r>
          </w:p>
          <w:p w14:paraId="67B72C12">
            <w:pPr>
              <w:adjustRightInd w:val="0"/>
              <w:snapToGrid w:val="0"/>
              <w:spacing w:line="460" w:lineRule="exact"/>
              <w:ind w:firstLine="520" w:firstLineChars="200"/>
            </w:pPr>
            <w:r>
              <w:rPr>
                <w:rFonts w:hint="eastAsia"/>
              </w:rPr>
              <w:t>（5）工程验收</w:t>
            </w:r>
          </w:p>
          <w:p w14:paraId="55E1DEBF">
            <w:pPr>
              <w:adjustRightInd w:val="0"/>
              <w:snapToGrid w:val="0"/>
              <w:spacing w:line="460" w:lineRule="exact"/>
              <w:ind w:firstLine="520" w:firstLineChars="200"/>
            </w:pPr>
            <w:r>
              <w:rPr>
                <w:rFonts w:hint="eastAsia"/>
              </w:rPr>
              <w:t>拟建项目工程验收主要包括所建建筑物及污水处理站验收及检查；道路硬化、污水雨水管网等的验收及检查，基本无污染物产生等。</w:t>
            </w:r>
          </w:p>
          <w:p w14:paraId="2026E30C">
            <w:pPr>
              <w:adjustRightInd w:val="0"/>
              <w:snapToGrid w:val="0"/>
              <w:spacing w:line="460" w:lineRule="exact"/>
              <w:rPr>
                <w:b/>
              </w:rPr>
            </w:pPr>
            <w:r>
              <w:rPr>
                <w:b/>
              </w:rPr>
              <w:t>2.</w:t>
            </w:r>
            <w:r>
              <w:rPr>
                <w:rFonts w:hint="eastAsia"/>
                <w:b/>
              </w:rPr>
              <w:t>6运营期</w:t>
            </w:r>
            <w:r>
              <w:rPr>
                <w:b/>
              </w:rPr>
              <w:t>主要工艺流程及产排污环节</w:t>
            </w:r>
          </w:p>
          <w:p w14:paraId="5286351B">
            <w:pPr>
              <w:adjustRightInd w:val="0"/>
              <w:snapToGrid w:val="0"/>
              <w:spacing w:line="460" w:lineRule="exact"/>
              <w:rPr>
                <w:b/>
              </w:rPr>
            </w:pPr>
            <w:r>
              <w:rPr>
                <w:b/>
              </w:rPr>
              <w:t>2</w:t>
            </w:r>
            <w:r>
              <w:rPr>
                <w:rFonts w:hint="eastAsia"/>
                <w:b/>
              </w:rPr>
              <w:t>.6</w:t>
            </w:r>
            <w:r>
              <w:rPr>
                <w:b/>
              </w:rPr>
              <w:t>.1</w:t>
            </w:r>
            <w:r>
              <w:rPr>
                <w:rFonts w:hint="eastAsia"/>
                <w:b/>
              </w:rPr>
              <w:t>运营期工艺流程</w:t>
            </w:r>
          </w:p>
          <w:p w14:paraId="0A14C43B">
            <w:pPr>
              <w:adjustRightInd w:val="0"/>
              <w:snapToGrid w:val="0"/>
              <w:spacing w:line="460" w:lineRule="exact"/>
              <w:ind w:firstLine="520" w:firstLineChars="200"/>
            </w:pPr>
            <w:r>
              <w:rPr>
                <w:rFonts w:hint="eastAsia"/>
                <w:bCs/>
              </w:rPr>
              <w:t>本项目建成后，主要为病人提供医疗服务，针对病人病情进行诊断、检验、化验、治疗、康复。本项目设置床位20张，主要工艺流</w:t>
            </w:r>
            <w:r>
              <w:rPr>
                <w:rFonts w:hint="eastAsia"/>
              </w:rPr>
              <w:t>程及产污环节见下图2.6-1所示。</w:t>
            </w:r>
          </w:p>
          <w:p w14:paraId="466EE8B4">
            <w:pPr>
              <w:pStyle w:val="31"/>
              <w:adjustRightInd w:val="0"/>
              <w:snapToGrid w:val="0"/>
              <w:spacing w:line="240" w:lineRule="auto"/>
              <w:ind w:firstLine="0" w:firstLineChars="0"/>
              <w:jc w:val="center"/>
              <w:rPr>
                <w:rFonts w:eastAsia="宋体"/>
                <w:color w:val="4874CB" w:themeColor="accent1"/>
                <w:sz w:val="26"/>
                <w:szCs w:val="26"/>
                <w14:textFill>
                  <w14:solidFill>
                    <w14:schemeClr w14:val="accent1"/>
                  </w14:solidFill>
                </w14:textFill>
              </w:rPr>
            </w:pPr>
            <w:r>
              <w:rPr>
                <w:rFonts w:hAnsi="宋体"/>
              </w:rPr>
              <mc:AlternateContent>
                <mc:Choice Requires="wpc">
                  <w:drawing>
                    <wp:inline distT="0" distB="0" distL="114300" distR="114300">
                      <wp:extent cx="5090795" cy="6024880"/>
                      <wp:effectExtent l="0" t="0" r="0" b="0"/>
                      <wp:docPr id="3" name="画布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矩形 1"/>
                              <wps:cNvSpPr/>
                              <wps:spPr>
                                <a:xfrm>
                                  <a:off x="1390650" y="1554480"/>
                                  <a:ext cx="1062990" cy="3444875"/>
                                </a:xfrm>
                                <a:prstGeom prst="rect">
                                  <a:avLst/>
                                </a:prstGeom>
                                <a:noFill/>
                                <a:ln w="9525" cap="flat" cmpd="sng">
                                  <a:solidFill>
                                    <a:srgbClr val="000000"/>
                                  </a:solidFill>
                                  <a:prstDash val="dash"/>
                                  <a:miter/>
                                  <a:headEnd type="none" w="med" len="med"/>
                                  <a:tailEnd type="none" w="med" len="med"/>
                                </a:ln>
                                <a:effectLst/>
                              </wps:spPr>
                              <wps:bodyPr upright="1"/>
                            </wps:wsp>
                            <wps:wsp>
                              <wps:cNvPr id="7" name="文本框 2"/>
                              <wps:cNvSpPr txBox="1"/>
                              <wps:spPr>
                                <a:xfrm>
                                  <a:off x="102870" y="146685"/>
                                  <a:ext cx="777240" cy="285750"/>
                                </a:xfrm>
                                <a:prstGeom prst="rect">
                                  <a:avLst/>
                                </a:prstGeom>
                                <a:noFill/>
                                <a:ln>
                                  <a:noFill/>
                                </a:ln>
                                <a:effectLst/>
                              </wps:spPr>
                              <wps:txbx>
                                <w:txbxContent>
                                  <w:p w14:paraId="7EBDB332">
                                    <w:pPr>
                                      <w:snapToGrid w:val="0"/>
                                      <w:jc w:val="center"/>
                                      <w:rPr>
                                        <w:rFonts w:ascii="宋体" w:hAnsi="宋体"/>
                                        <w:szCs w:val="21"/>
                                      </w:rPr>
                                    </w:pPr>
                                    <w:r>
                                      <w:rPr>
                                        <w:rFonts w:hint="eastAsia" w:ascii="宋体" w:hAnsi="宋体"/>
                                        <w:sz w:val="22"/>
                                        <w:szCs w:val="22"/>
                                      </w:rPr>
                                      <w:t>就诊病人</w:t>
                                    </w:r>
                                  </w:p>
                                  <w:p w14:paraId="040AED04">
                                    <w:pPr>
                                      <w:rPr>
                                        <w:szCs w:val="21"/>
                                      </w:rPr>
                                    </w:pPr>
                                  </w:p>
                                </w:txbxContent>
                              </wps:txbx>
                              <wps:bodyPr upright="1"/>
                            </wps:wsp>
                            <wps:wsp>
                              <wps:cNvPr id="24" name="矩形 3"/>
                              <wps:cNvSpPr/>
                              <wps:spPr>
                                <a:xfrm>
                                  <a:off x="208915" y="788670"/>
                                  <a:ext cx="412750" cy="255270"/>
                                </a:xfrm>
                                <a:prstGeom prst="rect">
                                  <a:avLst/>
                                </a:prstGeom>
                                <a:noFill/>
                                <a:ln w="9525" cap="flat" cmpd="sng">
                                  <a:solidFill>
                                    <a:srgbClr val="000000"/>
                                  </a:solidFill>
                                  <a:prstDash val="solid"/>
                                  <a:miter/>
                                  <a:headEnd type="none" w="med" len="med"/>
                                  <a:tailEnd type="none" w="med" len="med"/>
                                </a:ln>
                                <a:effectLst/>
                              </wps:spPr>
                              <wps:txbx>
                                <w:txbxContent>
                                  <w:p w14:paraId="3786FB49">
                                    <w:pPr>
                                      <w:spacing w:line="320" w:lineRule="exact"/>
                                      <w:jc w:val="center"/>
                                      <w:rPr>
                                        <w:rFonts w:ascii="宋体" w:hAnsi="宋体"/>
                                        <w:szCs w:val="21"/>
                                      </w:rPr>
                                    </w:pPr>
                                    <w:r>
                                      <w:rPr>
                                        <w:rFonts w:hint="eastAsia" w:ascii="宋体" w:hAnsi="宋体"/>
                                        <w:sz w:val="22"/>
                                        <w:szCs w:val="22"/>
                                      </w:rPr>
                                      <w:t>挂号</w:t>
                                    </w:r>
                                  </w:p>
                                </w:txbxContent>
                              </wps:txbx>
                              <wps:bodyPr lIns="18000" tIns="18000" rIns="18000" bIns="18000" upright="1"/>
                            </wps:wsp>
                            <wps:wsp>
                              <wps:cNvPr id="25" name="矩形 4"/>
                              <wps:cNvSpPr/>
                              <wps:spPr>
                                <a:xfrm>
                                  <a:off x="941070" y="796925"/>
                                  <a:ext cx="384175" cy="247015"/>
                                </a:xfrm>
                                <a:prstGeom prst="rect">
                                  <a:avLst/>
                                </a:prstGeom>
                                <a:noFill/>
                                <a:ln w="9525" cap="flat" cmpd="sng">
                                  <a:solidFill>
                                    <a:srgbClr val="000000"/>
                                  </a:solidFill>
                                  <a:prstDash val="solid"/>
                                  <a:miter/>
                                  <a:headEnd type="none" w="med" len="med"/>
                                  <a:tailEnd type="none" w="med" len="med"/>
                                </a:ln>
                                <a:effectLst/>
                              </wps:spPr>
                              <wps:txbx>
                                <w:txbxContent>
                                  <w:p w14:paraId="1A8DC0AE">
                                    <w:pPr>
                                      <w:spacing w:line="320" w:lineRule="exact"/>
                                      <w:jc w:val="center"/>
                                      <w:rPr>
                                        <w:rFonts w:ascii="宋体" w:hAnsi="宋体"/>
                                        <w:sz w:val="22"/>
                                        <w:szCs w:val="22"/>
                                      </w:rPr>
                                    </w:pPr>
                                    <w:r>
                                      <w:rPr>
                                        <w:rFonts w:hint="eastAsia" w:ascii="宋体" w:hAnsi="宋体"/>
                                        <w:sz w:val="22"/>
                                        <w:szCs w:val="22"/>
                                      </w:rPr>
                                      <w:t>门诊</w:t>
                                    </w:r>
                                  </w:p>
                                </w:txbxContent>
                              </wps:txbx>
                              <wps:bodyPr lIns="18000" tIns="18000" rIns="18000" bIns="18000" upright="1"/>
                            </wps:wsp>
                            <wps:wsp>
                              <wps:cNvPr id="26" name="矩形 5"/>
                              <wps:cNvSpPr/>
                              <wps:spPr>
                                <a:xfrm>
                                  <a:off x="1635125" y="811530"/>
                                  <a:ext cx="419735" cy="245745"/>
                                </a:xfrm>
                                <a:prstGeom prst="rect">
                                  <a:avLst/>
                                </a:prstGeom>
                                <a:noFill/>
                                <a:ln w="9525" cap="flat" cmpd="sng">
                                  <a:solidFill>
                                    <a:srgbClr val="000000"/>
                                  </a:solidFill>
                                  <a:prstDash val="solid"/>
                                  <a:miter/>
                                  <a:headEnd type="none" w="med" len="med"/>
                                  <a:tailEnd type="none" w="med" len="med"/>
                                </a:ln>
                                <a:effectLst/>
                              </wps:spPr>
                              <wps:txbx>
                                <w:txbxContent>
                                  <w:p w14:paraId="457419E4">
                                    <w:pPr>
                                      <w:spacing w:line="320" w:lineRule="exact"/>
                                      <w:jc w:val="center"/>
                                      <w:rPr>
                                        <w:rFonts w:ascii="宋体" w:hAnsi="宋体"/>
                                        <w:szCs w:val="21"/>
                                      </w:rPr>
                                    </w:pPr>
                                    <w:r>
                                      <w:rPr>
                                        <w:rFonts w:hint="eastAsia" w:ascii="宋体" w:hAnsi="宋体"/>
                                        <w:sz w:val="22"/>
                                        <w:szCs w:val="22"/>
                                      </w:rPr>
                                      <w:t>检查</w:t>
                                    </w:r>
                                  </w:p>
                                </w:txbxContent>
                              </wps:txbx>
                              <wps:bodyPr lIns="18000" tIns="18000" rIns="18000" bIns="18000" upright="1"/>
                            </wps:wsp>
                            <wps:wsp>
                              <wps:cNvPr id="32" name="矩形 6"/>
                              <wps:cNvSpPr/>
                              <wps:spPr>
                                <a:xfrm>
                                  <a:off x="2472690" y="811530"/>
                                  <a:ext cx="733425" cy="246380"/>
                                </a:xfrm>
                                <a:prstGeom prst="rect">
                                  <a:avLst/>
                                </a:prstGeom>
                                <a:noFill/>
                                <a:ln w="9525" cap="flat" cmpd="sng">
                                  <a:solidFill>
                                    <a:srgbClr val="000000"/>
                                  </a:solidFill>
                                  <a:prstDash val="solid"/>
                                  <a:miter/>
                                  <a:headEnd type="none" w="med" len="med"/>
                                  <a:tailEnd type="none" w="med" len="med"/>
                                </a:ln>
                                <a:effectLst/>
                              </wps:spPr>
                              <wps:txbx>
                                <w:txbxContent>
                                  <w:p w14:paraId="27726937">
                                    <w:pPr>
                                      <w:spacing w:line="320" w:lineRule="exact"/>
                                      <w:jc w:val="center"/>
                                      <w:rPr>
                                        <w:rFonts w:ascii="宋体" w:hAnsi="宋体"/>
                                        <w:sz w:val="22"/>
                                        <w:szCs w:val="22"/>
                                      </w:rPr>
                                    </w:pPr>
                                    <w:r>
                                      <w:rPr>
                                        <w:rFonts w:hint="eastAsia" w:ascii="宋体" w:hAnsi="宋体"/>
                                        <w:sz w:val="22"/>
                                        <w:szCs w:val="22"/>
                                      </w:rPr>
                                      <w:t>取药出院</w:t>
                                    </w:r>
                                  </w:p>
                                </w:txbxContent>
                              </wps:txbx>
                              <wps:bodyPr lIns="18000" tIns="18000" rIns="18000" bIns="18000" upright="1"/>
                            </wps:wsp>
                            <wps:wsp>
                              <wps:cNvPr id="33" name="矩形 7"/>
                              <wps:cNvSpPr/>
                              <wps:spPr>
                                <a:xfrm>
                                  <a:off x="1475105" y="1721485"/>
                                  <a:ext cx="734060" cy="264160"/>
                                </a:xfrm>
                                <a:prstGeom prst="rect">
                                  <a:avLst/>
                                </a:prstGeom>
                                <a:noFill/>
                                <a:ln w="9525" cap="flat" cmpd="sng">
                                  <a:solidFill>
                                    <a:srgbClr val="000000"/>
                                  </a:solidFill>
                                  <a:prstDash val="solid"/>
                                  <a:miter/>
                                  <a:headEnd type="none" w="med" len="med"/>
                                  <a:tailEnd type="none" w="med" len="med"/>
                                </a:ln>
                                <a:effectLst/>
                              </wps:spPr>
                              <wps:txbx>
                                <w:txbxContent>
                                  <w:p w14:paraId="43B36A3B">
                                    <w:pPr>
                                      <w:spacing w:line="320" w:lineRule="exact"/>
                                      <w:jc w:val="center"/>
                                      <w:rPr>
                                        <w:rFonts w:ascii="宋体" w:hAnsi="宋体"/>
                                        <w:sz w:val="22"/>
                                        <w:szCs w:val="22"/>
                                      </w:rPr>
                                    </w:pPr>
                                    <w:r>
                                      <w:rPr>
                                        <w:rFonts w:hint="eastAsia" w:ascii="宋体" w:hAnsi="宋体"/>
                                        <w:sz w:val="22"/>
                                        <w:szCs w:val="22"/>
                                      </w:rPr>
                                      <w:t>办理入院</w:t>
                                    </w:r>
                                  </w:p>
                                </w:txbxContent>
                              </wps:txbx>
                              <wps:bodyPr lIns="18000" tIns="18000" rIns="18000" bIns="18000" upright="1"/>
                            </wps:wsp>
                            <wps:wsp>
                              <wps:cNvPr id="34" name="矩形 8"/>
                              <wps:cNvSpPr/>
                              <wps:spPr>
                                <a:xfrm>
                                  <a:off x="1487170" y="2484120"/>
                                  <a:ext cx="734060" cy="245110"/>
                                </a:xfrm>
                                <a:prstGeom prst="rect">
                                  <a:avLst/>
                                </a:prstGeom>
                                <a:noFill/>
                                <a:ln w="9525" cap="flat" cmpd="sng">
                                  <a:solidFill>
                                    <a:srgbClr val="000000"/>
                                  </a:solidFill>
                                  <a:prstDash val="solid"/>
                                  <a:miter/>
                                  <a:headEnd type="none" w="med" len="med"/>
                                  <a:tailEnd type="none" w="med" len="med"/>
                                </a:ln>
                                <a:effectLst/>
                              </wps:spPr>
                              <wps:txbx>
                                <w:txbxContent>
                                  <w:p w14:paraId="5DC95FFE">
                                    <w:pPr>
                                      <w:spacing w:line="320" w:lineRule="exact"/>
                                      <w:jc w:val="center"/>
                                      <w:rPr>
                                        <w:rFonts w:ascii="宋体" w:hAnsi="宋体"/>
                                        <w:szCs w:val="21"/>
                                      </w:rPr>
                                    </w:pPr>
                                    <w:r>
                                      <w:rPr>
                                        <w:rFonts w:hint="eastAsia" w:ascii="宋体" w:hAnsi="宋体"/>
                                        <w:sz w:val="22"/>
                                        <w:szCs w:val="22"/>
                                      </w:rPr>
                                      <w:t>检查诊断</w:t>
                                    </w:r>
                                  </w:p>
                                </w:txbxContent>
                              </wps:txbx>
                              <wps:bodyPr lIns="18000" tIns="18000" rIns="18000" bIns="18000" upright="1"/>
                            </wps:wsp>
                            <wps:wsp>
                              <wps:cNvPr id="35" name="矩形 9"/>
                              <wps:cNvSpPr/>
                              <wps:spPr>
                                <a:xfrm>
                                  <a:off x="1587500" y="3129915"/>
                                  <a:ext cx="548640" cy="245110"/>
                                </a:xfrm>
                                <a:prstGeom prst="rect">
                                  <a:avLst/>
                                </a:prstGeom>
                                <a:noFill/>
                                <a:ln w="9525" cap="flat" cmpd="sng">
                                  <a:solidFill>
                                    <a:srgbClr val="000000"/>
                                  </a:solidFill>
                                  <a:prstDash val="solid"/>
                                  <a:miter/>
                                  <a:headEnd type="none" w="med" len="med"/>
                                  <a:tailEnd type="none" w="med" len="med"/>
                                </a:ln>
                                <a:effectLst/>
                              </wps:spPr>
                              <wps:txbx>
                                <w:txbxContent>
                                  <w:p w14:paraId="6AF975E3">
                                    <w:pPr>
                                      <w:spacing w:line="320" w:lineRule="exact"/>
                                      <w:jc w:val="center"/>
                                      <w:rPr>
                                        <w:rFonts w:ascii="宋体" w:hAnsi="宋体"/>
                                        <w:sz w:val="22"/>
                                        <w:szCs w:val="22"/>
                                      </w:rPr>
                                    </w:pPr>
                                    <w:r>
                                      <w:rPr>
                                        <w:rFonts w:hint="eastAsia" w:ascii="宋体" w:hAnsi="宋体"/>
                                        <w:sz w:val="22"/>
                                        <w:szCs w:val="22"/>
                                      </w:rPr>
                                      <w:t>治疗</w:t>
                                    </w:r>
                                  </w:p>
                                </w:txbxContent>
                              </wps:txbx>
                              <wps:bodyPr lIns="18000" tIns="18000" rIns="18000" bIns="18000" upright="1"/>
                            </wps:wsp>
                            <wps:wsp>
                              <wps:cNvPr id="36" name="矩形 10"/>
                              <wps:cNvSpPr/>
                              <wps:spPr>
                                <a:xfrm>
                                  <a:off x="1514475" y="3837305"/>
                                  <a:ext cx="734060" cy="245110"/>
                                </a:xfrm>
                                <a:prstGeom prst="rect">
                                  <a:avLst/>
                                </a:prstGeom>
                                <a:noFill/>
                                <a:ln w="9525" cap="flat" cmpd="sng">
                                  <a:solidFill>
                                    <a:srgbClr val="000000"/>
                                  </a:solidFill>
                                  <a:prstDash val="solid"/>
                                  <a:miter/>
                                  <a:headEnd type="none" w="med" len="med"/>
                                  <a:tailEnd type="none" w="med" len="med"/>
                                </a:ln>
                                <a:effectLst/>
                              </wps:spPr>
                              <wps:txbx>
                                <w:txbxContent>
                                  <w:p w14:paraId="50E41E78">
                                    <w:pPr>
                                      <w:spacing w:line="320" w:lineRule="exact"/>
                                      <w:jc w:val="center"/>
                                      <w:rPr>
                                        <w:rFonts w:ascii="宋体" w:hAnsi="宋体"/>
                                        <w:sz w:val="22"/>
                                        <w:szCs w:val="22"/>
                                      </w:rPr>
                                    </w:pPr>
                                    <w:r>
                                      <w:rPr>
                                        <w:rFonts w:hint="eastAsia" w:ascii="宋体" w:hAnsi="宋体"/>
                                        <w:sz w:val="22"/>
                                        <w:szCs w:val="22"/>
                                      </w:rPr>
                                      <w:t>住院护理</w:t>
                                    </w:r>
                                  </w:p>
                                </w:txbxContent>
                              </wps:txbx>
                              <wps:bodyPr lIns="18000" tIns="18000" rIns="18000" bIns="18000" upright="1"/>
                            </wps:wsp>
                            <wps:wsp>
                              <wps:cNvPr id="37" name="矩形 11"/>
                              <wps:cNvSpPr/>
                              <wps:spPr>
                                <a:xfrm>
                                  <a:off x="1527810" y="4591050"/>
                                  <a:ext cx="734060" cy="264160"/>
                                </a:xfrm>
                                <a:prstGeom prst="rect">
                                  <a:avLst/>
                                </a:prstGeom>
                                <a:noFill/>
                                <a:ln w="9525" cap="flat" cmpd="sng">
                                  <a:solidFill>
                                    <a:srgbClr val="000000"/>
                                  </a:solidFill>
                                  <a:prstDash val="solid"/>
                                  <a:miter/>
                                  <a:headEnd type="none" w="med" len="med"/>
                                  <a:tailEnd type="none" w="med" len="med"/>
                                </a:ln>
                                <a:effectLst/>
                              </wps:spPr>
                              <wps:txbx>
                                <w:txbxContent>
                                  <w:p w14:paraId="75F9E30E">
                                    <w:pPr>
                                      <w:spacing w:line="320" w:lineRule="exact"/>
                                      <w:jc w:val="center"/>
                                      <w:rPr>
                                        <w:rFonts w:ascii="宋体" w:hAnsi="宋体"/>
                                        <w:sz w:val="22"/>
                                        <w:szCs w:val="22"/>
                                      </w:rPr>
                                    </w:pPr>
                                    <w:r>
                                      <w:rPr>
                                        <w:rFonts w:hint="eastAsia" w:ascii="宋体" w:hAnsi="宋体"/>
                                        <w:sz w:val="22"/>
                                        <w:szCs w:val="22"/>
                                      </w:rPr>
                                      <w:t>复查、康复</w:t>
                                    </w:r>
                                  </w:p>
                                </w:txbxContent>
                              </wps:txbx>
                              <wps:bodyPr lIns="18000" tIns="18000" rIns="18000" bIns="18000" upright="1"/>
                            </wps:wsp>
                            <wps:wsp>
                              <wps:cNvPr id="38" name="矩形 12"/>
                              <wps:cNvSpPr/>
                              <wps:spPr>
                                <a:xfrm>
                                  <a:off x="1553845" y="5377815"/>
                                  <a:ext cx="734060" cy="245110"/>
                                </a:xfrm>
                                <a:prstGeom prst="rect">
                                  <a:avLst/>
                                </a:prstGeom>
                                <a:noFill/>
                                <a:ln w="9525" cap="flat" cmpd="sng">
                                  <a:solidFill>
                                    <a:srgbClr val="000000"/>
                                  </a:solidFill>
                                  <a:prstDash val="solid"/>
                                  <a:miter/>
                                  <a:headEnd type="none" w="med" len="med"/>
                                  <a:tailEnd type="none" w="med" len="med"/>
                                </a:ln>
                                <a:effectLst/>
                              </wps:spPr>
                              <wps:txbx>
                                <w:txbxContent>
                                  <w:p w14:paraId="79BB7AE5">
                                    <w:pPr>
                                      <w:spacing w:line="320" w:lineRule="exact"/>
                                      <w:jc w:val="center"/>
                                      <w:rPr>
                                        <w:rFonts w:ascii="宋体" w:hAnsi="宋体"/>
                                        <w:szCs w:val="21"/>
                                      </w:rPr>
                                    </w:pPr>
                                    <w:r>
                                      <w:rPr>
                                        <w:rFonts w:hint="eastAsia" w:ascii="宋体" w:hAnsi="宋体"/>
                                        <w:sz w:val="22"/>
                                        <w:szCs w:val="22"/>
                                      </w:rPr>
                                      <w:t>病人出院</w:t>
                                    </w:r>
                                  </w:p>
                                </w:txbxContent>
                              </wps:txbx>
                              <wps:bodyPr lIns="18000" tIns="18000" rIns="18000" bIns="18000" upright="1"/>
                            </wps:wsp>
                            <wps:wsp>
                              <wps:cNvPr id="39" name="直接箭头连接符 13"/>
                              <wps:cNvCnPr/>
                              <wps:spPr>
                                <a:xfrm flipH="1">
                                  <a:off x="415290" y="400685"/>
                                  <a:ext cx="6350" cy="387985"/>
                                </a:xfrm>
                                <a:prstGeom prst="straightConnector1">
                                  <a:avLst/>
                                </a:prstGeom>
                                <a:ln w="9525" cap="flat" cmpd="sng">
                                  <a:solidFill>
                                    <a:srgbClr val="000000"/>
                                  </a:solidFill>
                                  <a:prstDash val="solid"/>
                                  <a:round/>
                                  <a:headEnd type="none" w="med" len="med"/>
                                  <a:tailEnd type="triangle" w="med" len="med"/>
                                </a:ln>
                                <a:effectLst/>
                              </wps:spPr>
                              <wps:bodyPr/>
                            </wps:wsp>
                            <wps:wsp>
                              <wps:cNvPr id="40" name="直接箭头连接符 14"/>
                              <wps:cNvCnPr/>
                              <wps:spPr>
                                <a:xfrm>
                                  <a:off x="1327785" y="912495"/>
                                  <a:ext cx="297180" cy="635"/>
                                </a:xfrm>
                                <a:prstGeom prst="straightConnector1">
                                  <a:avLst/>
                                </a:prstGeom>
                                <a:ln w="9525" cap="flat" cmpd="sng">
                                  <a:solidFill>
                                    <a:srgbClr val="000000"/>
                                  </a:solidFill>
                                  <a:prstDash val="solid"/>
                                  <a:headEnd type="none" w="med" len="med"/>
                                  <a:tailEnd type="triangle" w="med" len="med"/>
                                </a:ln>
                                <a:effectLst/>
                              </wps:spPr>
                              <wps:bodyPr/>
                            </wps:wsp>
                            <wps:wsp>
                              <wps:cNvPr id="41" name="直接箭头连接符 16"/>
                              <wps:cNvCnPr/>
                              <wps:spPr>
                                <a:xfrm>
                                  <a:off x="2067560" y="949325"/>
                                  <a:ext cx="372110" cy="635"/>
                                </a:xfrm>
                                <a:prstGeom prst="straightConnector1">
                                  <a:avLst/>
                                </a:prstGeom>
                                <a:ln w="9525" cap="flat" cmpd="sng">
                                  <a:solidFill>
                                    <a:srgbClr val="000000"/>
                                  </a:solidFill>
                                  <a:prstDash val="solid"/>
                                  <a:headEnd type="none" w="med" len="med"/>
                                  <a:tailEnd type="triangle" w="med" len="med"/>
                                </a:ln>
                                <a:effectLst/>
                              </wps:spPr>
                              <wps:bodyPr/>
                            </wps:wsp>
                            <wps:wsp>
                              <wps:cNvPr id="42" name="文本框 17"/>
                              <wps:cNvSpPr txBox="1"/>
                              <wps:spPr>
                                <a:xfrm>
                                  <a:off x="1094740" y="233680"/>
                                  <a:ext cx="902335" cy="249555"/>
                                </a:xfrm>
                                <a:prstGeom prst="rect">
                                  <a:avLst/>
                                </a:prstGeom>
                                <a:noFill/>
                                <a:ln>
                                  <a:noFill/>
                                </a:ln>
                                <a:effectLst/>
                              </wps:spPr>
                              <wps:txbx>
                                <w:txbxContent>
                                  <w:p w14:paraId="3C773551">
                                    <w:pPr>
                                      <w:snapToGrid w:val="0"/>
                                      <w:jc w:val="center"/>
                                      <w:rPr>
                                        <w:rFonts w:ascii="宋体" w:hAnsi="宋体"/>
                                        <w:sz w:val="22"/>
                                        <w:szCs w:val="22"/>
                                      </w:rPr>
                                    </w:pPr>
                                    <w:r>
                                      <w:rPr>
                                        <w:rFonts w:hint="eastAsia" w:ascii="宋体" w:hAnsi="宋体"/>
                                        <w:sz w:val="22"/>
                                        <w:szCs w:val="22"/>
                                      </w:rPr>
                                      <w:t>废水、固废</w:t>
                                    </w:r>
                                  </w:p>
                                  <w:p w14:paraId="3EDBD95B">
                                    <w:pPr>
                                      <w:rPr>
                                        <w:szCs w:val="21"/>
                                      </w:rPr>
                                    </w:pPr>
                                  </w:p>
                                </w:txbxContent>
                              </wps:txbx>
                              <wps:bodyPr lIns="18000" tIns="10800" rIns="18000" bIns="10800" upright="1"/>
                            </wps:wsp>
                            <wps:wsp>
                              <wps:cNvPr id="43" name="直接箭头连接符 21"/>
                              <wps:cNvCnPr/>
                              <wps:spPr>
                                <a:xfrm>
                                  <a:off x="1831975" y="1065530"/>
                                  <a:ext cx="5715" cy="662305"/>
                                </a:xfrm>
                                <a:prstGeom prst="straightConnector1">
                                  <a:avLst/>
                                </a:prstGeom>
                                <a:ln w="9525" cap="flat" cmpd="sng">
                                  <a:solidFill>
                                    <a:srgbClr val="000000"/>
                                  </a:solidFill>
                                  <a:prstDash val="solid"/>
                                  <a:headEnd type="none" w="med" len="med"/>
                                  <a:tailEnd type="triangle" w="med" len="med"/>
                                </a:ln>
                                <a:effectLst/>
                              </wps:spPr>
                              <wps:bodyPr/>
                            </wps:wsp>
                            <wps:wsp>
                              <wps:cNvPr id="45" name="直接箭头连接符 22"/>
                              <wps:cNvCnPr/>
                              <wps:spPr>
                                <a:xfrm>
                                  <a:off x="1838325" y="2000250"/>
                                  <a:ext cx="8255" cy="483870"/>
                                </a:xfrm>
                                <a:prstGeom prst="straightConnector1">
                                  <a:avLst/>
                                </a:prstGeom>
                                <a:ln w="9525" cap="flat" cmpd="sng">
                                  <a:solidFill>
                                    <a:srgbClr val="000000"/>
                                  </a:solidFill>
                                  <a:prstDash val="solid"/>
                                  <a:headEnd type="none" w="med" len="med"/>
                                  <a:tailEnd type="triangle" w="med" len="med"/>
                                </a:ln>
                                <a:effectLst/>
                              </wps:spPr>
                              <wps:bodyPr/>
                            </wps:wsp>
                            <wps:wsp>
                              <wps:cNvPr id="47" name="直接箭头连接符 23"/>
                              <wps:cNvCnPr/>
                              <wps:spPr>
                                <a:xfrm>
                                  <a:off x="1862455" y="2741930"/>
                                  <a:ext cx="0" cy="410210"/>
                                </a:xfrm>
                                <a:prstGeom prst="straightConnector1">
                                  <a:avLst/>
                                </a:prstGeom>
                                <a:ln w="9525" cap="flat" cmpd="sng">
                                  <a:solidFill>
                                    <a:srgbClr val="000000"/>
                                  </a:solidFill>
                                  <a:prstDash val="solid"/>
                                  <a:headEnd type="none" w="med" len="med"/>
                                  <a:tailEnd type="triangle" w="med" len="med"/>
                                </a:ln>
                                <a:effectLst/>
                              </wps:spPr>
                              <wps:bodyPr/>
                            </wps:wsp>
                            <wps:wsp>
                              <wps:cNvPr id="49" name="直接箭头连接符 24"/>
                              <wps:cNvCnPr/>
                              <wps:spPr>
                                <a:xfrm>
                                  <a:off x="1874520" y="3376930"/>
                                  <a:ext cx="7620" cy="441325"/>
                                </a:xfrm>
                                <a:prstGeom prst="straightConnector1">
                                  <a:avLst/>
                                </a:prstGeom>
                                <a:ln w="9525" cap="flat" cmpd="sng">
                                  <a:solidFill>
                                    <a:srgbClr val="000000"/>
                                  </a:solidFill>
                                  <a:prstDash val="solid"/>
                                  <a:headEnd type="none" w="med" len="med"/>
                                  <a:tailEnd type="triangle" w="med" len="med"/>
                                </a:ln>
                                <a:effectLst/>
                              </wps:spPr>
                              <wps:bodyPr/>
                            </wps:wsp>
                            <wps:wsp>
                              <wps:cNvPr id="50" name="直接箭头连接符 25"/>
                              <wps:cNvCnPr/>
                              <wps:spPr>
                                <a:xfrm flipH="1">
                                  <a:off x="1892300" y="4097020"/>
                                  <a:ext cx="1905" cy="494665"/>
                                </a:xfrm>
                                <a:prstGeom prst="straightConnector1">
                                  <a:avLst/>
                                </a:prstGeom>
                                <a:ln w="9525" cap="flat" cmpd="sng">
                                  <a:solidFill>
                                    <a:srgbClr val="000000"/>
                                  </a:solidFill>
                                  <a:prstDash val="solid"/>
                                  <a:headEnd type="none" w="med" len="med"/>
                                  <a:tailEnd type="triangle" w="med" len="med"/>
                                </a:ln>
                                <a:effectLst/>
                              </wps:spPr>
                              <wps:bodyPr/>
                            </wps:wsp>
                            <wps:wsp>
                              <wps:cNvPr id="53" name="直接箭头连接符 26"/>
                              <wps:cNvCnPr/>
                              <wps:spPr>
                                <a:xfrm flipH="1">
                                  <a:off x="1907540" y="4860290"/>
                                  <a:ext cx="4445" cy="498475"/>
                                </a:xfrm>
                                <a:prstGeom prst="straightConnector1">
                                  <a:avLst/>
                                </a:prstGeom>
                                <a:ln w="9525" cap="flat" cmpd="sng">
                                  <a:solidFill>
                                    <a:srgbClr val="000000"/>
                                  </a:solidFill>
                                  <a:prstDash val="solid"/>
                                  <a:headEnd type="none" w="med" len="med"/>
                                  <a:tailEnd type="triangle" w="med" len="med"/>
                                </a:ln>
                                <a:effectLst/>
                              </wps:spPr>
                              <wps:bodyPr/>
                            </wps:wsp>
                            <wps:wsp>
                              <wps:cNvPr id="54" name="文本框 37"/>
                              <wps:cNvSpPr txBox="1"/>
                              <wps:spPr>
                                <a:xfrm>
                                  <a:off x="2769870" y="4780915"/>
                                  <a:ext cx="372110" cy="409575"/>
                                </a:xfrm>
                                <a:prstGeom prst="rect">
                                  <a:avLst/>
                                </a:prstGeom>
                                <a:noFill/>
                                <a:ln w="9525" cap="flat" cmpd="sng">
                                  <a:solidFill>
                                    <a:srgbClr val="000000"/>
                                  </a:solidFill>
                                  <a:prstDash val="solid"/>
                                  <a:miter/>
                                  <a:headEnd type="none" w="med" len="med"/>
                                  <a:tailEnd type="none" w="med" len="med"/>
                                </a:ln>
                                <a:effectLst/>
                              </wps:spPr>
                              <wps:txbx>
                                <w:txbxContent>
                                  <w:p w14:paraId="0BC6F91D">
                                    <w:pPr>
                                      <w:rPr>
                                        <w:sz w:val="22"/>
                                        <w:szCs w:val="22"/>
                                      </w:rPr>
                                    </w:pPr>
                                    <w:r>
                                      <w:rPr>
                                        <w:rFonts w:hint="eastAsia"/>
                                        <w:sz w:val="22"/>
                                        <w:szCs w:val="22"/>
                                      </w:rPr>
                                      <w:t>洗衣</w:t>
                                    </w:r>
                                  </w:p>
                                  <w:p w14:paraId="609BCD40">
                                    <w:pPr>
                                      <w:rPr>
                                        <w:sz w:val="22"/>
                                        <w:szCs w:val="22"/>
                                      </w:rPr>
                                    </w:pPr>
                                    <w:r>
                                      <w:rPr>
                                        <w:rFonts w:hint="eastAsia"/>
                                        <w:sz w:val="22"/>
                                        <w:szCs w:val="22"/>
                                      </w:rPr>
                                      <w:t>设备</w:t>
                                    </w:r>
                                  </w:p>
                                </w:txbxContent>
                              </wps:txbx>
                              <wps:bodyPr lIns="18000" tIns="10800" rIns="18000" bIns="10800" upright="1"/>
                            </wps:wsp>
                            <wps:wsp>
                              <wps:cNvPr id="55" name="直接连接符 38"/>
                              <wps:cNvCnPr/>
                              <wps:spPr>
                                <a:xfrm flipH="1" flipV="1">
                                  <a:off x="2456815" y="4890770"/>
                                  <a:ext cx="304800" cy="8890"/>
                                </a:xfrm>
                                <a:prstGeom prst="line">
                                  <a:avLst/>
                                </a:prstGeom>
                                <a:ln w="9525" cap="flat" cmpd="sng">
                                  <a:solidFill>
                                    <a:srgbClr val="000000"/>
                                  </a:solidFill>
                                  <a:prstDash val="solid"/>
                                  <a:headEnd type="triangle" w="med" len="med"/>
                                  <a:tailEnd type="none" w="med" len="med"/>
                                </a:ln>
                                <a:effectLst/>
                              </wps:spPr>
                              <wps:bodyPr upright="1"/>
                            </wps:wsp>
                            <wps:wsp>
                              <wps:cNvPr id="56" name="文本框 39"/>
                              <wps:cNvSpPr txBox="1"/>
                              <wps:spPr>
                                <a:xfrm>
                                  <a:off x="2373630" y="4711065"/>
                                  <a:ext cx="448310" cy="185420"/>
                                </a:xfrm>
                                <a:prstGeom prst="rect">
                                  <a:avLst/>
                                </a:prstGeom>
                                <a:noFill/>
                                <a:ln>
                                  <a:noFill/>
                                </a:ln>
                                <a:effectLst/>
                              </wps:spPr>
                              <wps:txbx>
                                <w:txbxContent>
                                  <w:p w14:paraId="4246048F">
                                    <w:pPr>
                                      <w:snapToGrid w:val="0"/>
                                      <w:jc w:val="center"/>
                                      <w:rPr>
                                        <w:rFonts w:ascii="宋体" w:hAnsi="宋体"/>
                                        <w:sz w:val="22"/>
                                        <w:szCs w:val="22"/>
                                      </w:rPr>
                                    </w:pPr>
                                    <w:r>
                                      <w:rPr>
                                        <w:rFonts w:hint="eastAsia" w:ascii="宋体" w:hAnsi="宋体"/>
                                        <w:sz w:val="22"/>
                                        <w:szCs w:val="22"/>
                                      </w:rPr>
                                      <w:t>被服</w:t>
                                    </w:r>
                                  </w:p>
                                  <w:p w14:paraId="6CD2148A">
                                    <w:pPr>
                                      <w:rPr>
                                        <w:szCs w:val="21"/>
                                      </w:rPr>
                                    </w:pPr>
                                  </w:p>
                                </w:txbxContent>
                              </wps:txbx>
                              <wps:bodyPr lIns="18000" tIns="10800" rIns="18000" bIns="10800" upright="1"/>
                            </wps:wsp>
                            <wps:wsp>
                              <wps:cNvPr id="57" name="文本框 40"/>
                              <wps:cNvSpPr txBox="1"/>
                              <wps:spPr>
                                <a:xfrm>
                                  <a:off x="132715" y="4712970"/>
                                  <a:ext cx="703580" cy="231775"/>
                                </a:xfrm>
                                <a:prstGeom prst="rect">
                                  <a:avLst/>
                                </a:prstGeom>
                                <a:noFill/>
                                <a:ln w="9525" cap="flat" cmpd="sng">
                                  <a:solidFill>
                                    <a:srgbClr val="000000"/>
                                  </a:solidFill>
                                  <a:prstDash val="solid"/>
                                  <a:miter/>
                                  <a:headEnd type="none" w="med" len="med"/>
                                  <a:tailEnd type="none" w="med" len="med"/>
                                </a:ln>
                                <a:effectLst/>
                              </wps:spPr>
                              <wps:txbx>
                                <w:txbxContent>
                                  <w:p w14:paraId="31195B5A">
                                    <w:pPr>
                                      <w:snapToGrid w:val="0"/>
                                      <w:jc w:val="center"/>
                                      <w:rPr>
                                        <w:rFonts w:ascii="宋体" w:hAnsi="宋体"/>
                                        <w:sz w:val="22"/>
                                        <w:szCs w:val="22"/>
                                      </w:rPr>
                                    </w:pPr>
                                    <w:r>
                                      <w:rPr>
                                        <w:rFonts w:hint="eastAsia" w:ascii="宋体" w:hAnsi="宋体"/>
                                        <w:sz w:val="22"/>
                                        <w:szCs w:val="22"/>
                                      </w:rPr>
                                      <w:t>医护人员</w:t>
                                    </w:r>
                                  </w:p>
                                  <w:p w14:paraId="6A500FE8">
                                    <w:pPr>
                                      <w:rPr>
                                        <w:szCs w:val="21"/>
                                      </w:rPr>
                                    </w:pPr>
                                  </w:p>
                                </w:txbxContent>
                              </wps:txbx>
                              <wps:bodyPr lIns="18000" tIns="10800" rIns="18000" bIns="10800" upright="1"/>
                            </wps:wsp>
                            <wps:wsp>
                              <wps:cNvPr id="58" name="直接连接符 41"/>
                              <wps:cNvCnPr/>
                              <wps:spPr>
                                <a:xfrm>
                                  <a:off x="855980" y="4829175"/>
                                  <a:ext cx="487680" cy="635"/>
                                </a:xfrm>
                                <a:prstGeom prst="line">
                                  <a:avLst/>
                                </a:prstGeom>
                                <a:ln w="9525" cap="flat" cmpd="sng">
                                  <a:solidFill>
                                    <a:srgbClr val="000000"/>
                                  </a:solidFill>
                                  <a:prstDash val="solid"/>
                                  <a:headEnd type="none" w="med" len="med"/>
                                  <a:tailEnd type="triangle" w="med" len="med"/>
                                </a:ln>
                                <a:effectLst/>
                              </wps:spPr>
                              <wps:bodyPr upright="1"/>
                            </wps:wsp>
                            <wps:wsp>
                              <wps:cNvPr id="59" name="文本框 42"/>
                              <wps:cNvSpPr txBox="1"/>
                              <wps:spPr>
                                <a:xfrm>
                                  <a:off x="870585" y="4427855"/>
                                  <a:ext cx="393700" cy="406400"/>
                                </a:xfrm>
                                <a:prstGeom prst="rect">
                                  <a:avLst/>
                                </a:prstGeom>
                                <a:noFill/>
                                <a:ln>
                                  <a:noFill/>
                                </a:ln>
                                <a:effectLst/>
                              </wps:spPr>
                              <wps:txbx>
                                <w:txbxContent>
                                  <w:p w14:paraId="62FEA442">
                                    <w:pPr>
                                      <w:snapToGrid w:val="0"/>
                                      <w:jc w:val="center"/>
                                      <w:rPr>
                                        <w:rFonts w:ascii="宋体" w:hAnsi="宋体"/>
                                        <w:sz w:val="22"/>
                                        <w:szCs w:val="22"/>
                                      </w:rPr>
                                    </w:pPr>
                                    <w:r>
                                      <w:rPr>
                                        <w:rFonts w:hint="eastAsia" w:ascii="宋体" w:hAnsi="宋体"/>
                                        <w:sz w:val="22"/>
                                        <w:szCs w:val="22"/>
                                      </w:rPr>
                                      <w:t>护理</w:t>
                                    </w:r>
                                  </w:p>
                                  <w:p w14:paraId="4A9E3423">
                                    <w:pPr>
                                      <w:snapToGrid w:val="0"/>
                                      <w:jc w:val="center"/>
                                      <w:rPr>
                                        <w:rFonts w:ascii="宋体" w:hAnsi="宋体"/>
                                        <w:szCs w:val="21"/>
                                      </w:rPr>
                                    </w:pPr>
                                    <w:r>
                                      <w:rPr>
                                        <w:rFonts w:hint="eastAsia" w:ascii="宋体" w:hAnsi="宋体"/>
                                        <w:sz w:val="22"/>
                                        <w:szCs w:val="22"/>
                                      </w:rPr>
                                      <w:t>治疗</w:t>
                                    </w:r>
                                  </w:p>
                                  <w:p w14:paraId="289727D1">
                                    <w:pPr>
                                      <w:rPr>
                                        <w:szCs w:val="21"/>
                                      </w:rPr>
                                    </w:pPr>
                                  </w:p>
                                </w:txbxContent>
                              </wps:txbx>
                              <wps:bodyPr lIns="18000" tIns="10800" rIns="18000" bIns="10800" upright="1"/>
                            </wps:wsp>
                            <wps:wsp>
                              <wps:cNvPr id="60" name="文本框 43"/>
                              <wps:cNvSpPr txBox="1"/>
                              <wps:spPr>
                                <a:xfrm>
                                  <a:off x="40005" y="5241290"/>
                                  <a:ext cx="854075" cy="183515"/>
                                </a:xfrm>
                                <a:prstGeom prst="rect">
                                  <a:avLst/>
                                </a:prstGeom>
                                <a:noFill/>
                                <a:ln>
                                  <a:noFill/>
                                </a:ln>
                                <a:effectLst/>
                              </wps:spPr>
                              <wps:txbx>
                                <w:txbxContent>
                                  <w:p w14:paraId="35B2A4C3">
                                    <w:pPr>
                                      <w:snapToGrid w:val="0"/>
                                      <w:jc w:val="center"/>
                                      <w:rPr>
                                        <w:rFonts w:ascii="宋体" w:hAnsi="宋体"/>
                                        <w:sz w:val="22"/>
                                        <w:szCs w:val="22"/>
                                      </w:rPr>
                                    </w:pPr>
                                    <w:r>
                                      <w:rPr>
                                        <w:rFonts w:hint="eastAsia" w:ascii="宋体" w:hAnsi="宋体"/>
                                        <w:sz w:val="22"/>
                                        <w:szCs w:val="22"/>
                                      </w:rPr>
                                      <w:t>废水、固废</w:t>
                                    </w:r>
                                  </w:p>
                                  <w:p w14:paraId="09E822AB">
                                    <w:pPr>
                                      <w:rPr>
                                        <w:szCs w:val="21"/>
                                      </w:rPr>
                                    </w:pPr>
                                  </w:p>
                                </w:txbxContent>
                              </wps:txbx>
                              <wps:bodyPr lIns="18000" tIns="10800" rIns="18000" bIns="10800" upright="1"/>
                            </wps:wsp>
                            <wps:wsp>
                              <wps:cNvPr id="61" name="直接箭头连接符 44"/>
                              <wps:cNvCnPr/>
                              <wps:spPr>
                                <a:xfrm>
                                  <a:off x="467360" y="4965700"/>
                                  <a:ext cx="0" cy="252730"/>
                                </a:xfrm>
                                <a:prstGeom prst="straightConnector1">
                                  <a:avLst/>
                                </a:prstGeom>
                                <a:ln w="9525" cap="flat" cmpd="sng">
                                  <a:solidFill>
                                    <a:srgbClr val="000000"/>
                                  </a:solidFill>
                                  <a:prstDash val="dash"/>
                                  <a:headEnd type="none" w="med" len="med"/>
                                  <a:tailEnd type="triangle" w="med" len="med"/>
                                </a:ln>
                                <a:effectLst/>
                              </wps:spPr>
                              <wps:bodyPr/>
                            </wps:wsp>
                            <wps:wsp>
                              <wps:cNvPr id="62" name="文本框 48"/>
                              <wps:cNvSpPr txBox="1"/>
                              <wps:spPr>
                                <a:xfrm>
                                  <a:off x="2821940" y="1903730"/>
                                  <a:ext cx="739775" cy="409575"/>
                                </a:xfrm>
                                <a:prstGeom prst="rect">
                                  <a:avLst/>
                                </a:prstGeom>
                                <a:noFill/>
                                <a:ln>
                                  <a:noFill/>
                                </a:ln>
                                <a:effectLst/>
                              </wps:spPr>
                              <wps:txbx>
                                <w:txbxContent>
                                  <w:p w14:paraId="01DF4754">
                                    <w:pPr>
                                      <w:snapToGrid w:val="0"/>
                                      <w:jc w:val="center"/>
                                      <w:rPr>
                                        <w:rFonts w:ascii="宋体" w:hAnsi="宋体"/>
                                        <w:sz w:val="22"/>
                                        <w:szCs w:val="22"/>
                                      </w:rPr>
                                    </w:pPr>
                                    <w:r>
                                      <w:rPr>
                                        <w:rFonts w:hint="eastAsia" w:ascii="宋体" w:hAnsi="宋体"/>
                                        <w:sz w:val="22"/>
                                        <w:szCs w:val="22"/>
                                      </w:rPr>
                                      <w:t>感染性、损伤性废物</w:t>
                                    </w:r>
                                  </w:p>
                                  <w:p w14:paraId="48514DFA">
                                    <w:pPr>
                                      <w:rPr>
                                        <w:szCs w:val="21"/>
                                      </w:rPr>
                                    </w:pPr>
                                  </w:p>
                                </w:txbxContent>
                              </wps:txbx>
                              <wps:bodyPr lIns="18000" tIns="10800" rIns="18000" bIns="10800" upright="1"/>
                            </wps:wsp>
                            <wps:wsp>
                              <wps:cNvPr id="63" name="直接连接符 50"/>
                              <wps:cNvCnPr/>
                              <wps:spPr>
                                <a:xfrm>
                                  <a:off x="2471420" y="2072005"/>
                                  <a:ext cx="308610" cy="635"/>
                                </a:xfrm>
                                <a:prstGeom prst="line">
                                  <a:avLst/>
                                </a:prstGeom>
                                <a:ln w="9525" cap="flat" cmpd="sng">
                                  <a:solidFill>
                                    <a:srgbClr val="000000"/>
                                  </a:solidFill>
                                  <a:prstDash val="dash"/>
                                  <a:headEnd type="none" w="med" len="med"/>
                                  <a:tailEnd type="triangle" w="med" len="med"/>
                                </a:ln>
                                <a:effectLst/>
                              </wps:spPr>
                              <wps:bodyPr upright="1"/>
                            </wps:wsp>
                            <wps:wsp>
                              <wps:cNvPr id="64" name="文本框 51"/>
                              <wps:cNvSpPr txBox="1"/>
                              <wps:spPr>
                                <a:xfrm>
                                  <a:off x="2745105" y="3612515"/>
                                  <a:ext cx="699135" cy="241935"/>
                                </a:xfrm>
                                <a:prstGeom prst="rect">
                                  <a:avLst/>
                                </a:prstGeom>
                                <a:noFill/>
                                <a:ln>
                                  <a:noFill/>
                                </a:ln>
                                <a:effectLst/>
                              </wps:spPr>
                              <wps:txbx>
                                <w:txbxContent>
                                  <w:p w14:paraId="2A1606BA">
                                    <w:pPr>
                                      <w:snapToGrid w:val="0"/>
                                      <w:jc w:val="center"/>
                                      <w:rPr>
                                        <w:rFonts w:ascii="宋体" w:hAnsi="宋体"/>
                                        <w:sz w:val="22"/>
                                        <w:szCs w:val="22"/>
                                      </w:rPr>
                                    </w:pPr>
                                    <w:r>
                                      <w:rPr>
                                        <w:rFonts w:hint="eastAsia" w:ascii="宋体" w:hAnsi="宋体"/>
                                        <w:sz w:val="22"/>
                                        <w:szCs w:val="22"/>
                                      </w:rPr>
                                      <w:t>医疗废水</w:t>
                                    </w:r>
                                  </w:p>
                                  <w:p w14:paraId="195F1D46">
                                    <w:pPr>
                                      <w:rPr>
                                        <w:szCs w:val="21"/>
                                      </w:rPr>
                                    </w:pPr>
                                  </w:p>
                                </w:txbxContent>
                              </wps:txbx>
                              <wps:bodyPr lIns="18000" tIns="10800" rIns="18000" bIns="10800" upright="1"/>
                            </wps:wsp>
                            <wps:wsp>
                              <wps:cNvPr id="65" name="直接连接符 52"/>
                              <wps:cNvCnPr/>
                              <wps:spPr>
                                <a:xfrm>
                                  <a:off x="2471420" y="3731895"/>
                                  <a:ext cx="308610" cy="635"/>
                                </a:xfrm>
                                <a:prstGeom prst="line">
                                  <a:avLst/>
                                </a:prstGeom>
                                <a:ln w="9525" cap="flat" cmpd="sng">
                                  <a:solidFill>
                                    <a:srgbClr val="000000"/>
                                  </a:solidFill>
                                  <a:prstDash val="dash"/>
                                  <a:headEnd type="none" w="med" len="med"/>
                                  <a:tailEnd type="triangle" w="med" len="med"/>
                                </a:ln>
                                <a:effectLst/>
                              </wps:spPr>
                              <wps:bodyPr upright="1"/>
                            </wps:wsp>
                            <wps:wsp>
                              <wps:cNvPr id="66" name="直接连接符 58"/>
                              <wps:cNvCnPr/>
                              <wps:spPr>
                                <a:xfrm flipV="1">
                                  <a:off x="3569335" y="2101850"/>
                                  <a:ext cx="325120" cy="6350"/>
                                </a:xfrm>
                                <a:prstGeom prst="line">
                                  <a:avLst/>
                                </a:prstGeom>
                                <a:ln w="9525" cap="flat" cmpd="sng">
                                  <a:solidFill>
                                    <a:srgbClr val="000000"/>
                                  </a:solidFill>
                                  <a:prstDash val="dash"/>
                                  <a:headEnd type="none" w="med" len="med"/>
                                  <a:tailEnd type="triangle" w="med" len="med"/>
                                </a:ln>
                                <a:effectLst/>
                              </wps:spPr>
                              <wps:bodyPr upright="1"/>
                            </wps:wsp>
                            <wps:wsp>
                              <wps:cNvPr id="67" name="文本框 60"/>
                              <wps:cNvSpPr txBox="1"/>
                              <wps:spPr>
                                <a:xfrm>
                                  <a:off x="3916045" y="1943735"/>
                                  <a:ext cx="726440" cy="1165860"/>
                                </a:xfrm>
                                <a:prstGeom prst="rect">
                                  <a:avLst/>
                                </a:prstGeom>
                                <a:noFill/>
                                <a:ln w="9525" cap="flat" cmpd="sng">
                                  <a:solidFill>
                                    <a:srgbClr val="000000"/>
                                  </a:solidFill>
                                  <a:prstDash val="solid"/>
                                  <a:miter/>
                                  <a:headEnd type="none" w="med" len="med"/>
                                  <a:tailEnd type="none" w="med" len="med"/>
                                </a:ln>
                                <a:effectLst/>
                              </wps:spPr>
                              <wps:txbx>
                                <w:txbxContent>
                                  <w:p w14:paraId="1658AE10">
                                    <w:pPr>
                                      <w:rPr>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分类收集，暂存于医疗废物暂存间，交由资质单位处置</w:t>
                                    </w:r>
                                  </w:p>
                                </w:txbxContent>
                              </wps:txbx>
                              <wps:bodyPr lIns="18000" tIns="10800" rIns="18000" bIns="10800" upright="1"/>
                            </wps:wsp>
                            <wps:wsp>
                              <wps:cNvPr id="68" name="直接箭头连接符 61"/>
                              <wps:cNvCnPr/>
                              <wps:spPr>
                                <a:xfrm>
                                  <a:off x="4544060" y="3950335"/>
                                  <a:ext cx="635" cy="223520"/>
                                </a:xfrm>
                                <a:prstGeom prst="straightConnector1">
                                  <a:avLst/>
                                </a:prstGeom>
                                <a:ln w="9525" cap="flat" cmpd="sng">
                                  <a:solidFill>
                                    <a:srgbClr val="000000"/>
                                  </a:solidFill>
                                  <a:prstDash val="solid"/>
                                  <a:headEnd type="none" w="med" len="med"/>
                                  <a:tailEnd type="triangle" w="med" len="med"/>
                                </a:ln>
                                <a:effectLst/>
                              </wps:spPr>
                              <wps:bodyPr/>
                            </wps:wsp>
                            <wps:wsp>
                              <wps:cNvPr id="69" name="文本框 62"/>
                              <wps:cNvSpPr txBox="1"/>
                              <wps:spPr>
                                <a:xfrm>
                                  <a:off x="3604895" y="3603625"/>
                                  <a:ext cx="551180" cy="376555"/>
                                </a:xfrm>
                                <a:prstGeom prst="rect">
                                  <a:avLst/>
                                </a:prstGeom>
                                <a:noFill/>
                                <a:ln w="9525" cap="flat" cmpd="sng">
                                  <a:solidFill>
                                    <a:srgbClr val="000000"/>
                                  </a:solidFill>
                                  <a:prstDash val="solid"/>
                                  <a:miter/>
                                  <a:headEnd type="none" w="med" len="med"/>
                                  <a:tailEnd type="none" w="med" len="med"/>
                                </a:ln>
                                <a:effectLst/>
                              </wps:spPr>
                              <wps:txbx>
                                <w:txbxContent>
                                  <w:p w14:paraId="1BBF4299">
                                    <w:pPr>
                                      <w:rPr>
                                        <w:szCs w:val="21"/>
                                      </w:rPr>
                                    </w:pPr>
                                    <w:r>
                                      <w:rPr>
                                        <w:rFonts w:hint="eastAsia"/>
                                        <w:sz w:val="22"/>
                                        <w:szCs w:val="22"/>
                                      </w:rPr>
                                      <w:t>污水处理站</w:t>
                                    </w:r>
                                  </w:p>
                                </w:txbxContent>
                              </wps:txbx>
                              <wps:bodyPr lIns="18000" tIns="10800" rIns="18000" bIns="10800" upright="1"/>
                            </wps:wsp>
                            <wps:wsp>
                              <wps:cNvPr id="70" name="文本框 63"/>
                              <wps:cNvSpPr txBox="1"/>
                              <wps:spPr>
                                <a:xfrm>
                                  <a:off x="3640455" y="4822825"/>
                                  <a:ext cx="739140" cy="549275"/>
                                </a:xfrm>
                                <a:prstGeom prst="rect">
                                  <a:avLst/>
                                </a:prstGeom>
                                <a:noFill/>
                                <a:ln w="9525" cap="flat" cmpd="sng">
                                  <a:noFill/>
                                  <a:prstDash val="solid"/>
                                  <a:miter/>
                                  <a:headEnd type="none" w="med" len="med"/>
                                  <a:tailEnd type="none" w="med" len="med"/>
                                </a:ln>
                                <a:effectLst/>
                              </wps:spPr>
                              <wps:txbx>
                                <w:txbxContent>
                                  <w:p w14:paraId="5C64953A">
                                    <w:pPr>
                                      <w:snapToGrid w:val="0"/>
                                      <w:jc w:val="center"/>
                                      <w:rPr>
                                        <w:rFonts w:ascii="宋体" w:hAnsi="宋体"/>
                                        <w:sz w:val="22"/>
                                        <w:szCs w:val="22"/>
                                      </w:rPr>
                                    </w:pPr>
                                    <w:r>
                                      <w:rPr>
                                        <w:rFonts w:hint="eastAsia" w:ascii="宋体" w:hAnsi="宋体"/>
                                        <w:sz w:val="22"/>
                                        <w:szCs w:val="22"/>
                                      </w:rPr>
                                      <w:t>酉阳县月亮村二污水处理厂</w:t>
                                    </w:r>
                                  </w:p>
                                  <w:p w14:paraId="3FE28057">
                                    <w:pPr>
                                      <w:rPr>
                                        <w:szCs w:val="21"/>
                                      </w:rPr>
                                    </w:pPr>
                                  </w:p>
                                </w:txbxContent>
                              </wps:txbx>
                              <wps:bodyPr lIns="18000" tIns="10800" rIns="18000" bIns="10800" upright="1"/>
                            </wps:wsp>
                            <wps:wsp>
                              <wps:cNvPr id="71" name="文本框 65"/>
                              <wps:cNvSpPr txBox="1"/>
                              <wps:spPr>
                                <a:xfrm>
                                  <a:off x="3670935" y="3187700"/>
                                  <a:ext cx="427990" cy="206375"/>
                                </a:xfrm>
                                <a:prstGeom prst="rect">
                                  <a:avLst/>
                                </a:prstGeom>
                                <a:noFill/>
                                <a:ln>
                                  <a:noFill/>
                                </a:ln>
                                <a:effectLst/>
                              </wps:spPr>
                              <wps:txbx>
                                <w:txbxContent>
                                  <w:p w14:paraId="4D6B4372">
                                    <w:pPr>
                                      <w:snapToGrid w:val="0"/>
                                      <w:jc w:val="center"/>
                                      <w:rPr>
                                        <w:rFonts w:ascii="宋体" w:hAnsi="宋体"/>
                                        <w:szCs w:val="21"/>
                                      </w:rPr>
                                    </w:pPr>
                                    <w:r>
                                      <w:rPr>
                                        <w:rFonts w:hint="eastAsia" w:ascii="宋体" w:hAnsi="宋体"/>
                                        <w:sz w:val="22"/>
                                        <w:szCs w:val="22"/>
                                      </w:rPr>
                                      <w:t>废气</w:t>
                                    </w:r>
                                  </w:p>
                                  <w:p w14:paraId="1AACCCFA">
                                    <w:pPr>
                                      <w:rPr>
                                        <w:szCs w:val="21"/>
                                      </w:rPr>
                                    </w:pPr>
                                  </w:p>
                                </w:txbxContent>
                              </wps:txbx>
                              <wps:bodyPr lIns="18000" tIns="10800" rIns="18000" bIns="10800" upright="1"/>
                            </wps:wsp>
                            <wps:wsp>
                              <wps:cNvPr id="72" name="直接箭头连接符 66"/>
                              <wps:cNvCnPr/>
                              <wps:spPr>
                                <a:xfrm flipV="1">
                                  <a:off x="3879850" y="3359785"/>
                                  <a:ext cx="5715" cy="248920"/>
                                </a:xfrm>
                                <a:prstGeom prst="straightConnector1">
                                  <a:avLst/>
                                </a:prstGeom>
                                <a:ln w="9525" cap="flat" cmpd="sng">
                                  <a:solidFill>
                                    <a:srgbClr val="000000"/>
                                  </a:solidFill>
                                  <a:prstDash val="dash"/>
                                  <a:headEnd type="none" w="med" len="med"/>
                                  <a:tailEnd type="triangle" w="med" len="med"/>
                                </a:ln>
                                <a:effectLst/>
                              </wps:spPr>
                              <wps:bodyPr/>
                            </wps:wsp>
                            <wps:wsp>
                              <wps:cNvPr id="73" name="文本框 67"/>
                              <wps:cNvSpPr txBox="1"/>
                              <wps:spPr>
                                <a:xfrm flipH="1">
                                  <a:off x="4318000" y="3720465"/>
                                  <a:ext cx="493395" cy="229870"/>
                                </a:xfrm>
                                <a:prstGeom prst="rect">
                                  <a:avLst/>
                                </a:prstGeom>
                                <a:noFill/>
                                <a:ln>
                                  <a:noFill/>
                                </a:ln>
                                <a:effectLst/>
                              </wps:spPr>
                              <wps:txbx>
                                <w:txbxContent>
                                  <w:p w14:paraId="7A8DDAB6">
                                    <w:pPr>
                                      <w:snapToGrid w:val="0"/>
                                      <w:jc w:val="center"/>
                                      <w:rPr>
                                        <w:rFonts w:ascii="宋体" w:hAnsi="宋体"/>
                                        <w:szCs w:val="21"/>
                                      </w:rPr>
                                    </w:pPr>
                                    <w:r>
                                      <w:rPr>
                                        <w:rFonts w:hint="eastAsia" w:ascii="宋体" w:hAnsi="宋体"/>
                                        <w:sz w:val="22"/>
                                        <w:szCs w:val="22"/>
                                      </w:rPr>
                                      <w:t>污泥</w:t>
                                    </w:r>
                                  </w:p>
                                  <w:p w14:paraId="76DD88ED">
                                    <w:pPr>
                                      <w:rPr>
                                        <w:szCs w:val="21"/>
                                      </w:rPr>
                                    </w:pPr>
                                  </w:p>
                                </w:txbxContent>
                              </wps:txbx>
                              <wps:bodyPr lIns="18000" tIns="10800" rIns="18000" bIns="10800" upright="1"/>
                            </wps:wsp>
                            <wps:wsp>
                              <wps:cNvPr id="74" name="直接箭头连接符 68"/>
                              <wps:cNvCnPr/>
                              <wps:spPr>
                                <a:xfrm flipV="1">
                                  <a:off x="4161790" y="3812540"/>
                                  <a:ext cx="236220" cy="1905"/>
                                </a:xfrm>
                                <a:prstGeom prst="straightConnector1">
                                  <a:avLst/>
                                </a:prstGeom>
                                <a:ln w="9525" cap="flat" cmpd="sng">
                                  <a:solidFill>
                                    <a:srgbClr val="000000"/>
                                  </a:solidFill>
                                  <a:prstDash val="dash"/>
                                  <a:headEnd type="none" w="med" len="med"/>
                                  <a:tailEnd type="triangle" w="med" len="med"/>
                                </a:ln>
                                <a:effectLst/>
                              </wps:spPr>
                              <wps:bodyPr/>
                            </wps:wsp>
                            <wps:wsp>
                              <wps:cNvPr id="75" name="文本框 69"/>
                              <wps:cNvSpPr txBox="1"/>
                              <wps:spPr>
                                <a:xfrm>
                                  <a:off x="4177030" y="4178300"/>
                                  <a:ext cx="767080" cy="428625"/>
                                </a:xfrm>
                                <a:prstGeom prst="rect">
                                  <a:avLst/>
                                </a:prstGeom>
                                <a:noFill/>
                                <a:ln w="9525" cap="flat" cmpd="sng">
                                  <a:noFill/>
                                  <a:prstDash val="solid"/>
                                  <a:miter/>
                                  <a:headEnd type="none" w="med" len="med"/>
                                  <a:tailEnd type="none" w="med" len="med"/>
                                </a:ln>
                                <a:effectLst/>
                              </wps:spPr>
                              <wps:txbx>
                                <w:txbxContent>
                                  <w:p w14:paraId="242217B0">
                                    <w:pPr>
                                      <w:snapToGrid w:val="0"/>
                                      <w:jc w:val="center"/>
                                      <w:rPr>
                                        <w:rFonts w:ascii="宋体" w:hAnsi="宋体"/>
                                        <w:sz w:val="22"/>
                                        <w:szCs w:val="22"/>
                                      </w:rPr>
                                    </w:pPr>
                                    <w:r>
                                      <w:rPr>
                                        <w:rFonts w:hint="eastAsia" w:ascii="宋体" w:hAnsi="宋体"/>
                                        <w:sz w:val="22"/>
                                        <w:szCs w:val="22"/>
                                      </w:rPr>
                                      <w:t>干化消毒后交环卫部门</w:t>
                                    </w:r>
                                  </w:p>
                                </w:txbxContent>
                              </wps:txbx>
                              <wps:bodyPr lIns="18000" tIns="10800" rIns="18000" bIns="10800" upright="1"/>
                            </wps:wsp>
                            <wps:wsp>
                              <wps:cNvPr id="76" name="直接连接符 70"/>
                              <wps:cNvCnPr/>
                              <wps:spPr>
                                <a:xfrm>
                                  <a:off x="3370580" y="3723640"/>
                                  <a:ext cx="247650" cy="635"/>
                                </a:xfrm>
                                <a:prstGeom prst="line">
                                  <a:avLst/>
                                </a:prstGeom>
                                <a:ln w="9525" cap="flat" cmpd="sng">
                                  <a:solidFill>
                                    <a:srgbClr val="000000"/>
                                  </a:solidFill>
                                  <a:prstDash val="dash"/>
                                  <a:headEnd type="none" w="med" len="med"/>
                                  <a:tailEnd type="triangle" w="med" len="med"/>
                                </a:ln>
                                <a:effectLst/>
                              </wps:spPr>
                              <wps:bodyPr upright="1"/>
                            </wps:wsp>
                            <wps:wsp>
                              <wps:cNvPr id="77" name="文本框 71"/>
                              <wps:cNvSpPr txBox="1"/>
                              <wps:spPr>
                                <a:xfrm>
                                  <a:off x="3255010" y="4408170"/>
                                  <a:ext cx="471170" cy="210185"/>
                                </a:xfrm>
                                <a:prstGeom prst="rect">
                                  <a:avLst/>
                                </a:prstGeom>
                                <a:noFill/>
                                <a:ln>
                                  <a:noFill/>
                                </a:ln>
                                <a:effectLst/>
                              </wps:spPr>
                              <wps:txbx>
                                <w:txbxContent>
                                  <w:p w14:paraId="010F7318">
                                    <w:pPr>
                                      <w:jc w:val="center"/>
                                      <w:rPr>
                                        <w:sz w:val="22"/>
                                        <w:szCs w:val="22"/>
                                      </w:rPr>
                                    </w:pPr>
                                    <w:r>
                                      <w:rPr>
                                        <w:rFonts w:hint="eastAsia" w:ascii="宋体" w:hAnsi="宋体"/>
                                        <w:sz w:val="22"/>
                                        <w:szCs w:val="22"/>
                                      </w:rPr>
                                      <w:t>废水</w:t>
                                    </w:r>
                                  </w:p>
                                </w:txbxContent>
                              </wps:txbx>
                              <wps:bodyPr lIns="18000" tIns="10800" rIns="18000" bIns="10800" upright="1"/>
                            </wps:wsp>
                            <wps:wsp>
                              <wps:cNvPr id="78" name="直接箭头连接符 73"/>
                              <wps:cNvCnPr/>
                              <wps:spPr>
                                <a:xfrm flipH="1">
                                  <a:off x="3924300" y="3983990"/>
                                  <a:ext cx="10160" cy="817245"/>
                                </a:xfrm>
                                <a:prstGeom prst="straightConnector1">
                                  <a:avLst/>
                                </a:prstGeom>
                                <a:ln w="9525" cap="flat" cmpd="sng">
                                  <a:solidFill>
                                    <a:srgbClr val="000000"/>
                                  </a:solidFill>
                                  <a:prstDash val="solid"/>
                                  <a:headEnd type="none" w="med" len="med"/>
                                  <a:tailEnd type="triangle" w="med" len="med"/>
                                </a:ln>
                                <a:effectLst/>
                              </wps:spPr>
                              <wps:bodyPr/>
                            </wps:wsp>
                            <wps:wsp>
                              <wps:cNvPr id="79" name="矩形 74"/>
                              <wps:cNvSpPr/>
                              <wps:spPr>
                                <a:xfrm>
                                  <a:off x="792480" y="720090"/>
                                  <a:ext cx="1383665" cy="394970"/>
                                </a:xfrm>
                                <a:prstGeom prst="rect">
                                  <a:avLst/>
                                </a:prstGeom>
                                <a:noFill/>
                                <a:ln w="9525" cap="flat" cmpd="sng">
                                  <a:solidFill>
                                    <a:srgbClr val="000000"/>
                                  </a:solidFill>
                                  <a:prstDash val="dash"/>
                                  <a:miter/>
                                  <a:headEnd type="none" w="med" len="med"/>
                                  <a:tailEnd type="none" w="med" len="med"/>
                                </a:ln>
                                <a:effectLst/>
                              </wps:spPr>
                              <wps:bodyPr upright="1"/>
                            </wps:wsp>
                            <wps:wsp>
                              <wps:cNvPr id="80" name="直接箭头连接符 14"/>
                              <wps:cNvCnPr/>
                              <wps:spPr>
                                <a:xfrm>
                                  <a:off x="635000" y="932180"/>
                                  <a:ext cx="297180" cy="635"/>
                                </a:xfrm>
                                <a:prstGeom prst="straightConnector1">
                                  <a:avLst/>
                                </a:prstGeom>
                                <a:ln w="9525" cap="flat" cmpd="sng">
                                  <a:solidFill>
                                    <a:srgbClr val="000000"/>
                                  </a:solidFill>
                                  <a:prstDash val="solid"/>
                                  <a:headEnd type="none" w="med" len="med"/>
                                  <a:tailEnd type="triangle" w="med" len="med"/>
                                </a:ln>
                                <a:effectLst/>
                              </wps:spPr>
                              <wps:bodyPr/>
                            </wps:wsp>
                            <wps:wsp>
                              <wps:cNvPr id="81" name="直接箭头连接符 31"/>
                              <wps:cNvCnPr/>
                              <wps:spPr>
                                <a:xfrm flipV="1">
                                  <a:off x="1520825" y="480060"/>
                                  <a:ext cx="5715" cy="244475"/>
                                </a:xfrm>
                                <a:prstGeom prst="straightConnector1">
                                  <a:avLst/>
                                </a:prstGeom>
                                <a:ln w="9525" cap="flat" cmpd="sng">
                                  <a:solidFill>
                                    <a:srgbClr val="000000"/>
                                  </a:solidFill>
                                  <a:prstDash val="dash"/>
                                  <a:headEnd type="none" w="med" len="med"/>
                                  <a:tailEnd type="triangle" w="med" len="med"/>
                                </a:ln>
                                <a:effectLst/>
                              </wps:spPr>
                              <wps:bodyPr/>
                            </wps:wsp>
                            <wps:wsp>
                              <wps:cNvPr id="2" name="肘形连接符 4"/>
                              <wps:cNvCnPr/>
                              <wps:spPr>
                                <a:xfrm flipV="1">
                                  <a:off x="3141980" y="4043680"/>
                                  <a:ext cx="478155" cy="942340"/>
                                </a:xfrm>
                                <a:prstGeom prst="bentConnector2">
                                  <a:avLst/>
                                </a:prstGeom>
                                <a:ln w="9525" cap="flat" cmpd="sng">
                                  <a:solidFill>
                                    <a:srgbClr val="000000"/>
                                  </a:solidFill>
                                  <a:prstDash val="solid"/>
                                  <a:round/>
                                  <a:headEnd type="none" w="med" len="med"/>
                                  <a:tailEnd type="triangle" w="med" len="med"/>
                                </a:ln>
                              </wps:spPr>
                              <wps:bodyPr/>
                            </wps:wsp>
                            <wps:wsp>
                              <wps:cNvPr id="83" name="文本框 48"/>
                              <wps:cNvSpPr txBox="1"/>
                              <wps:spPr>
                                <a:xfrm>
                                  <a:off x="2802890" y="2363470"/>
                                  <a:ext cx="739775" cy="409575"/>
                                </a:xfrm>
                                <a:prstGeom prst="rect">
                                  <a:avLst/>
                                </a:prstGeom>
                                <a:noFill/>
                                <a:ln>
                                  <a:noFill/>
                                </a:ln>
                                <a:effectLst/>
                              </wps:spPr>
                              <wps:txbx>
                                <w:txbxContent>
                                  <w:p w14:paraId="71579D08">
                                    <w:pPr>
                                      <w:snapToGrid w:val="0"/>
                                      <w:jc w:val="center"/>
                                      <w:rPr>
                                        <w:rFonts w:ascii="宋体" w:hAnsi="宋体"/>
                                        <w:sz w:val="22"/>
                                        <w:szCs w:val="22"/>
                                      </w:rPr>
                                    </w:pPr>
                                    <w:r>
                                      <w:rPr>
                                        <w:rFonts w:hint="eastAsia" w:ascii="宋体" w:hAnsi="宋体"/>
                                        <w:sz w:val="22"/>
                                        <w:szCs w:val="22"/>
                                      </w:rPr>
                                      <w:t>化学性、药物性废物</w:t>
                                    </w:r>
                                  </w:p>
                                  <w:p w14:paraId="52F17DF0">
                                    <w:pPr>
                                      <w:rPr>
                                        <w:szCs w:val="21"/>
                                      </w:rPr>
                                    </w:pPr>
                                  </w:p>
                                </w:txbxContent>
                              </wps:txbx>
                              <wps:bodyPr lIns="18000" tIns="10800" rIns="18000" bIns="10800" upright="1"/>
                            </wps:wsp>
                            <wps:wsp>
                              <wps:cNvPr id="84" name="直接连接符 50"/>
                              <wps:cNvCnPr/>
                              <wps:spPr>
                                <a:xfrm>
                                  <a:off x="2453640" y="2599690"/>
                                  <a:ext cx="308610" cy="635"/>
                                </a:xfrm>
                                <a:prstGeom prst="line">
                                  <a:avLst/>
                                </a:prstGeom>
                                <a:ln w="9525" cap="flat" cmpd="sng">
                                  <a:solidFill>
                                    <a:srgbClr val="000000"/>
                                  </a:solidFill>
                                  <a:prstDash val="dash"/>
                                  <a:headEnd type="none" w="med" len="med"/>
                                  <a:tailEnd type="triangle" w="med" len="med"/>
                                </a:ln>
                                <a:effectLst/>
                              </wps:spPr>
                              <wps:bodyPr upright="1"/>
                            </wps:wsp>
                            <wps:wsp>
                              <wps:cNvPr id="85" name="直接连接符 50"/>
                              <wps:cNvCnPr/>
                              <wps:spPr>
                                <a:xfrm>
                                  <a:off x="3575050" y="2582545"/>
                                  <a:ext cx="308610" cy="635"/>
                                </a:xfrm>
                                <a:prstGeom prst="line">
                                  <a:avLst/>
                                </a:prstGeom>
                                <a:ln w="9525" cap="flat" cmpd="sng">
                                  <a:solidFill>
                                    <a:srgbClr val="000000"/>
                                  </a:solidFill>
                                  <a:prstDash val="dash"/>
                                  <a:headEnd type="none" w="med" len="med"/>
                                  <a:tailEnd type="triangle" w="med" len="med"/>
                                </a:ln>
                                <a:effectLst/>
                              </wps:spPr>
                              <wps:bodyPr upright="1"/>
                            </wps:wsp>
                            <wps:wsp>
                              <wps:cNvPr id="86" name="文本框 48"/>
                              <wps:cNvSpPr txBox="1"/>
                              <wps:spPr>
                                <a:xfrm>
                                  <a:off x="2796540" y="2850515"/>
                                  <a:ext cx="739775" cy="191135"/>
                                </a:xfrm>
                                <a:prstGeom prst="rect">
                                  <a:avLst/>
                                </a:prstGeom>
                                <a:noFill/>
                                <a:ln>
                                  <a:noFill/>
                                </a:ln>
                                <a:effectLst/>
                              </wps:spPr>
                              <wps:txbx>
                                <w:txbxContent>
                                  <w:p w14:paraId="59A2C628">
                                    <w:pPr>
                                      <w:rPr>
                                        <w:sz w:val="22"/>
                                        <w:szCs w:val="22"/>
                                      </w:rPr>
                                    </w:pPr>
                                  </w:p>
                                </w:txbxContent>
                              </wps:txbx>
                              <wps:bodyPr lIns="18000" tIns="10800" rIns="18000" bIns="10800" upright="1"/>
                            </wps:wsp>
                            <wps:wsp>
                              <wps:cNvPr id="87" name="文本框 37"/>
                              <wps:cNvSpPr txBox="1"/>
                              <wps:spPr>
                                <a:xfrm>
                                  <a:off x="3968750" y="4117340"/>
                                  <a:ext cx="234315" cy="441325"/>
                                </a:xfrm>
                                <a:prstGeom prst="rect">
                                  <a:avLst/>
                                </a:prstGeom>
                                <a:noFill/>
                                <a:ln w="9525" cap="flat" cmpd="sng">
                                  <a:solidFill>
                                    <a:srgbClr val="000000"/>
                                  </a:solidFill>
                                  <a:prstDash val="solid"/>
                                  <a:miter/>
                                  <a:headEnd type="none" w="med" len="med"/>
                                  <a:tailEnd type="none" w="med" len="med"/>
                                </a:ln>
                                <a:effectLst/>
                              </wps:spPr>
                              <wps:txbx>
                                <w:txbxContent>
                                  <w:p w14:paraId="5597AC82">
                                    <w:pPr>
                                      <w:rPr>
                                        <w:sz w:val="22"/>
                                        <w:szCs w:val="22"/>
                                      </w:rPr>
                                    </w:pPr>
                                    <w:r>
                                      <w:rPr>
                                        <w:rFonts w:hint="eastAsia"/>
                                        <w:sz w:val="22"/>
                                        <w:szCs w:val="22"/>
                                      </w:rPr>
                                      <w:t>管网</w:t>
                                    </w:r>
                                  </w:p>
                                </w:txbxContent>
                              </wps:txbx>
                              <wps:bodyPr lIns="18000" tIns="10800" rIns="18000" bIns="10800" upright="1"/>
                            </wps:wsp>
                          </wpc:wpc>
                        </a:graphicData>
                      </a:graphic>
                    </wp:inline>
                  </w:drawing>
                </mc:Choice>
                <mc:Fallback>
                  <w:pict>
                    <v:group id="画布 26" o:spid="_x0000_s1026" o:spt="203" style="height:474.4pt;width:400.85pt;" coordsize="5090795,6024880" editas="canvas" o:gfxdata="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">
                      <o:lock v:ext="edit" aspectratio="f"/>
                      <v:shape id="画布 26" o:spid="_x0000_s1026" style="position:absolute;left:0;top:0;height:6024880;width:5090795;" filled="f" stroked="f" coordsize="21600,21600" o:gfxdata="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">
                        <v:fill on="f" focussize="0,0"/>
                        <v:stroke on="f"/>
                        <v:imagedata o:title=""/>
                        <o:lock v:ext="edit" aspectratio="t"/>
                      </v:shape>
                      <v:rect id="矩形 1" o:spid="_x0000_s1026" o:spt="1" style="position:absolute;left:1390650;top:1554480;height:3444875;width:1062990;" filled="f" stroked="t" coordsize="21600,21600" o:gfxdata="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Kj64jUAAAABQEAAA8AAAAAAAAAAQAgAAAAIgAAAGRycy9k&#10;b3ducmV2LnhtbFBLAQIUABQAAAAIAIdO4kCNFasOBgIAAA8EAAAOAAAAAAAAAAEAIAAAACMBAABk&#10;cnMvZTJvRG9jLnhtbFBLBQYAAAAABgAGAFkBAACbBQAAAAA=&#10;">
                        <v:fill on="f" focussize="0,0"/>
                        <v:stroke color="#000000" joinstyle="miter" dashstyle="dash"/>
                        <v:imagedata o:title=""/>
                        <o:lock v:ext="edit" aspectratio="f"/>
                      </v:rect>
                      <v:shape id="文本框 2" o:spid="_x0000_s1026" o:spt="202" type="#_x0000_t202" style="position:absolute;left:102870;top:146685;height:285750;width:777240;" filled="f" stroked="f" coordsize="21600,21600" o:gfxdata="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uRz49QAAAAFAQAADwAAAAAAAAABACAAAAAiAAAAZHJzL2Rvd25yZXYueG1sUEsBAhQAFAAA&#10;AAgAh07iQOFu4bi6AQAAZQMAAA4AAAAAAAAAAQAgAAAAIwEAAGRycy9lMm9Eb2MueG1sUEsFBgAA&#10;AAAGAAYAWQEAAE8FAAAAAA==&#10;">
                        <v:fill on="f" focussize="0,0"/>
                        <v:stroke on="f"/>
                        <v:imagedata o:title=""/>
                        <o:lock v:ext="edit" aspectratio="f"/>
                        <v:textbox>
                          <w:txbxContent>
                            <w:p w14:paraId="7EBDB332">
                              <w:pPr>
                                <w:snapToGrid w:val="0"/>
                                <w:jc w:val="center"/>
                                <w:rPr>
                                  <w:rFonts w:ascii="宋体" w:hAnsi="宋体"/>
                                  <w:szCs w:val="21"/>
                                </w:rPr>
                              </w:pPr>
                              <w:r>
                                <w:rPr>
                                  <w:rFonts w:hint="eastAsia" w:ascii="宋体" w:hAnsi="宋体"/>
                                  <w:sz w:val="22"/>
                                  <w:szCs w:val="22"/>
                                </w:rPr>
                                <w:t>就诊病人</w:t>
                              </w:r>
                            </w:p>
                            <w:p w14:paraId="040AED04">
                              <w:pPr>
                                <w:rPr>
                                  <w:szCs w:val="21"/>
                                </w:rPr>
                              </w:pPr>
                            </w:p>
                          </w:txbxContent>
                        </v:textbox>
                      </v:shape>
                      <v:rect id="矩形 3" o:spid="_x0000_s1026" o:spt="1" style="position:absolute;left:208915;top:788670;height:255270;width:412750;" filled="f" stroked="t" coordsize="21600,21600" o:gfxdata="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ROTnx1QAAAAUB&#10;AAAPAAAAAAAAAAEAIAAAACIAAABkcnMvZG93bnJldi54bWxQSwECFAAUAAAACACHTuJAC4mx5B4C&#10;AABMBAAADgAAAAAAAAABACAAAAAkAQAAZHJzL2Uyb0RvYy54bWxQSwUGAAAAAAYABgBZAQAAtAUA&#10;AAAA&#10;">
                        <v:fill on="f" focussize="0,0"/>
                        <v:stroke color="#000000" joinstyle="miter"/>
                        <v:imagedata o:title=""/>
                        <o:lock v:ext="edit" aspectratio="f"/>
                        <v:textbox inset="0.5mm,0.5mm,0.5mm,0.5mm">
                          <w:txbxContent>
                            <w:p w14:paraId="3786FB49">
                              <w:pPr>
                                <w:spacing w:line="320" w:lineRule="exact"/>
                                <w:jc w:val="center"/>
                                <w:rPr>
                                  <w:rFonts w:ascii="宋体" w:hAnsi="宋体"/>
                                  <w:szCs w:val="21"/>
                                </w:rPr>
                              </w:pPr>
                              <w:r>
                                <w:rPr>
                                  <w:rFonts w:hint="eastAsia" w:ascii="宋体" w:hAnsi="宋体"/>
                                  <w:sz w:val="22"/>
                                  <w:szCs w:val="22"/>
                                </w:rPr>
                                <w:t>挂号</w:t>
                              </w:r>
                            </w:p>
                          </w:txbxContent>
                        </v:textbox>
                      </v:rect>
                      <v:rect id="矩形 4" o:spid="_x0000_s1026" o:spt="1" style="position:absolute;left:941070;top:796925;height:247015;width:384175;" filled="f" stroked="t" coordsize="21600,21600" o:gfxdata="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ROTnx1QAAAAUB&#10;AAAPAAAAAAAAAAEAIAAAACIAAABkcnMvZG93bnJldi54bWxQSwECFAAUAAAACACHTuJAquKVfR4C&#10;AABMBAAADgAAAAAAAAABACAAAAAkAQAAZHJzL2Uyb0RvYy54bWxQSwUGAAAAAAYABgBZAQAAtAUA&#10;AAAA&#10;">
                        <v:fill on="f" focussize="0,0"/>
                        <v:stroke color="#000000" joinstyle="miter"/>
                        <v:imagedata o:title=""/>
                        <o:lock v:ext="edit" aspectratio="f"/>
                        <v:textbox inset="0.5mm,0.5mm,0.5mm,0.5mm">
                          <w:txbxContent>
                            <w:p w14:paraId="1A8DC0AE">
                              <w:pPr>
                                <w:spacing w:line="320" w:lineRule="exact"/>
                                <w:jc w:val="center"/>
                                <w:rPr>
                                  <w:rFonts w:ascii="宋体" w:hAnsi="宋体"/>
                                  <w:sz w:val="22"/>
                                  <w:szCs w:val="22"/>
                                </w:rPr>
                              </w:pPr>
                              <w:r>
                                <w:rPr>
                                  <w:rFonts w:hint="eastAsia" w:ascii="宋体" w:hAnsi="宋体"/>
                                  <w:sz w:val="22"/>
                                  <w:szCs w:val="22"/>
                                </w:rPr>
                                <w:t>门诊</w:t>
                              </w:r>
                            </w:p>
                          </w:txbxContent>
                        </v:textbox>
                      </v:rect>
                      <v:rect id="矩形 5" o:spid="_x0000_s1026" o:spt="1" style="position:absolute;left:1635125;top:811530;height:245745;width:419735;" filled="f" stroked="t" coordsize="21600,21600" o:gfxdata="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Tk58dUAAAAF&#10;AQAADwAAAAAAAAABACAAAAAiAAAAZHJzL2Rvd25yZXYueG1sUEsBAhQAFAAAAAgAh07iQOmRV/sf&#10;AgAATQQAAA4AAAAAAAAAAQAgAAAAJAEAAGRycy9lMm9Eb2MueG1sUEsFBgAAAAAGAAYAWQEAALUF&#10;AAAAAA==&#10;">
                        <v:fill on="f" focussize="0,0"/>
                        <v:stroke color="#000000" joinstyle="miter"/>
                        <v:imagedata o:title=""/>
                        <o:lock v:ext="edit" aspectratio="f"/>
                        <v:textbox inset="0.5mm,0.5mm,0.5mm,0.5mm">
                          <w:txbxContent>
                            <w:p w14:paraId="457419E4">
                              <w:pPr>
                                <w:spacing w:line="320" w:lineRule="exact"/>
                                <w:jc w:val="center"/>
                                <w:rPr>
                                  <w:rFonts w:ascii="宋体" w:hAnsi="宋体"/>
                                  <w:szCs w:val="21"/>
                                </w:rPr>
                              </w:pPr>
                              <w:r>
                                <w:rPr>
                                  <w:rFonts w:hint="eastAsia" w:ascii="宋体" w:hAnsi="宋体"/>
                                  <w:sz w:val="22"/>
                                  <w:szCs w:val="22"/>
                                </w:rPr>
                                <w:t>检查</w:t>
                              </w:r>
                            </w:p>
                          </w:txbxContent>
                        </v:textbox>
                      </v:rect>
                      <v:rect id="矩形 6" o:spid="_x0000_s1026" o:spt="1" style="position:absolute;left:2472690;top:811530;height:246380;width:733425;" filled="f" stroked="t" coordsize="21600,21600" o:gfxdata="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Tk58dUAAAAF&#10;AQAADwAAAAAAAAABACAAAAAiAAAAZHJzL2Rvd25yZXYueG1sUEsBAhQAFAAAAAgAh07iQBw2PMwf&#10;AgAATQQAAA4AAAAAAAAAAQAgAAAAJAEAAGRycy9lMm9Eb2MueG1sUEsFBgAAAAAGAAYAWQEAALUF&#10;AAAAAA==&#10;">
                        <v:fill on="f" focussize="0,0"/>
                        <v:stroke color="#000000" joinstyle="miter"/>
                        <v:imagedata o:title=""/>
                        <o:lock v:ext="edit" aspectratio="f"/>
                        <v:textbox inset="0.5mm,0.5mm,0.5mm,0.5mm">
                          <w:txbxContent>
                            <w:p w14:paraId="27726937">
                              <w:pPr>
                                <w:spacing w:line="320" w:lineRule="exact"/>
                                <w:jc w:val="center"/>
                                <w:rPr>
                                  <w:rFonts w:ascii="宋体" w:hAnsi="宋体"/>
                                  <w:sz w:val="22"/>
                                  <w:szCs w:val="22"/>
                                </w:rPr>
                              </w:pPr>
                              <w:r>
                                <w:rPr>
                                  <w:rFonts w:hint="eastAsia" w:ascii="宋体" w:hAnsi="宋体"/>
                                  <w:sz w:val="22"/>
                                  <w:szCs w:val="22"/>
                                </w:rPr>
                                <w:t>取药出院</w:t>
                              </w:r>
                            </w:p>
                          </w:txbxContent>
                        </v:textbox>
                      </v:rect>
                      <v:rect id="矩形 7" o:spid="_x0000_s1026" o:spt="1" style="position:absolute;left:1475105;top:1721485;height:264160;width:734060;" filled="f" stroked="t" coordsize="21600,21600" o:gfxdata="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Tk58dUAAAAF&#10;AQAADwAAAAAAAAABACAAAAAiAAAAZHJzL2Rvd25yZXYueG1sUEsBAhQAFAAAAAgAh07iQOkxQocf&#10;AgAATgQAAA4AAAAAAAAAAQAgAAAAJAEAAGRycy9lMm9Eb2MueG1sUEsFBgAAAAAGAAYAWQEAALUF&#10;AAAAAA==&#10;">
                        <v:fill on="f" focussize="0,0"/>
                        <v:stroke color="#000000" joinstyle="miter"/>
                        <v:imagedata o:title=""/>
                        <o:lock v:ext="edit" aspectratio="f"/>
                        <v:textbox inset="0.5mm,0.5mm,0.5mm,0.5mm">
                          <w:txbxContent>
                            <w:p w14:paraId="43B36A3B">
                              <w:pPr>
                                <w:spacing w:line="320" w:lineRule="exact"/>
                                <w:jc w:val="center"/>
                                <w:rPr>
                                  <w:rFonts w:ascii="宋体" w:hAnsi="宋体"/>
                                  <w:sz w:val="22"/>
                                  <w:szCs w:val="22"/>
                                </w:rPr>
                              </w:pPr>
                              <w:r>
                                <w:rPr>
                                  <w:rFonts w:hint="eastAsia" w:ascii="宋体" w:hAnsi="宋体"/>
                                  <w:sz w:val="22"/>
                                  <w:szCs w:val="22"/>
                                </w:rPr>
                                <w:t>办理入院</w:t>
                              </w:r>
                            </w:p>
                          </w:txbxContent>
                        </v:textbox>
                      </v:rect>
                      <v:rect id="矩形 8" o:spid="_x0000_s1026" o:spt="1" style="position:absolute;left:1487170;top:2484120;height:245110;width:734060;" filled="f" stroked="t" coordsize="21600,21600" o:gfxdata="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Tk58dUAAAAF&#10;AQAADwAAAAAAAAABACAAAAAiAAAAZHJzL2Rvd25yZXYueG1sUEsBAhQAFAAAAAgAh07iQEAAbuQf&#10;AgAATgQAAA4AAAAAAAAAAQAgAAAAJAEAAGRycy9lMm9Eb2MueG1sUEsFBgAAAAAGAAYAWQEAALUF&#10;AAAAAA==&#10;">
                        <v:fill on="f" focussize="0,0"/>
                        <v:stroke color="#000000" joinstyle="miter"/>
                        <v:imagedata o:title=""/>
                        <o:lock v:ext="edit" aspectratio="f"/>
                        <v:textbox inset="0.5mm,0.5mm,0.5mm,0.5mm">
                          <w:txbxContent>
                            <w:p w14:paraId="5DC95FFE">
                              <w:pPr>
                                <w:spacing w:line="320" w:lineRule="exact"/>
                                <w:jc w:val="center"/>
                                <w:rPr>
                                  <w:rFonts w:ascii="宋体" w:hAnsi="宋体"/>
                                  <w:szCs w:val="21"/>
                                </w:rPr>
                              </w:pPr>
                              <w:r>
                                <w:rPr>
                                  <w:rFonts w:hint="eastAsia" w:ascii="宋体" w:hAnsi="宋体"/>
                                  <w:sz w:val="22"/>
                                  <w:szCs w:val="22"/>
                                </w:rPr>
                                <w:t>检查诊断</w:t>
                              </w:r>
                            </w:p>
                          </w:txbxContent>
                        </v:textbox>
                      </v:rect>
                      <v:rect id="矩形 9" o:spid="_x0000_s1026" o:spt="1" style="position:absolute;left:1587500;top:3129915;height:245110;width:548640;" filled="f" stroked="t" coordsize="21600,21600" o:gfxdata="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5OfHVAAAA&#10;BQEAAA8AAAAAAAAAAQAgAAAAIgAAAGRycy9kb3ducmV2LnhtbFBLAQIUABQAAAAIAIdO4kC6R+qD&#10;IAIAAE4EAAAOAAAAAAAAAAEAIAAAACQBAABkcnMvZTJvRG9jLnhtbFBLBQYAAAAABgAGAFkBAAC2&#10;BQAAAAA=&#10;">
                        <v:fill on="f" focussize="0,0"/>
                        <v:stroke color="#000000" joinstyle="miter"/>
                        <v:imagedata o:title=""/>
                        <o:lock v:ext="edit" aspectratio="f"/>
                        <v:textbox inset="0.5mm,0.5mm,0.5mm,0.5mm">
                          <w:txbxContent>
                            <w:p w14:paraId="6AF975E3">
                              <w:pPr>
                                <w:spacing w:line="320" w:lineRule="exact"/>
                                <w:jc w:val="center"/>
                                <w:rPr>
                                  <w:rFonts w:ascii="宋体" w:hAnsi="宋体"/>
                                  <w:sz w:val="22"/>
                                  <w:szCs w:val="22"/>
                                </w:rPr>
                              </w:pPr>
                              <w:r>
                                <w:rPr>
                                  <w:rFonts w:hint="eastAsia" w:ascii="宋体" w:hAnsi="宋体"/>
                                  <w:sz w:val="22"/>
                                  <w:szCs w:val="22"/>
                                </w:rPr>
                                <w:t>治疗</w:t>
                              </w:r>
                            </w:p>
                          </w:txbxContent>
                        </v:textbox>
                      </v:rect>
                      <v:rect id="矩形 10" o:spid="_x0000_s1026" o:spt="1" style="position:absolute;left:1514475;top:3837305;height:245110;width:734060;" filled="f" stroked="t" coordsize="21600,21600" o:gfxdata="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Tk58dUAAAAF&#10;AQAADwAAAAAAAAABACAAAAAiAAAAZHJzL2Rvd25yZXYueG1sUEsBAhQAFAAAAAgAh07iQFQ4a3gf&#10;AgAATwQAAA4AAAAAAAAAAQAgAAAAJAEAAGRycy9lMm9Eb2MueG1sUEsFBgAAAAAGAAYAWQEAALUF&#10;AAAAAA==&#10;">
                        <v:fill on="f" focussize="0,0"/>
                        <v:stroke color="#000000" joinstyle="miter"/>
                        <v:imagedata o:title=""/>
                        <o:lock v:ext="edit" aspectratio="f"/>
                        <v:textbox inset="0.5mm,0.5mm,0.5mm,0.5mm">
                          <w:txbxContent>
                            <w:p w14:paraId="50E41E78">
                              <w:pPr>
                                <w:spacing w:line="320" w:lineRule="exact"/>
                                <w:jc w:val="center"/>
                                <w:rPr>
                                  <w:rFonts w:ascii="宋体" w:hAnsi="宋体"/>
                                  <w:sz w:val="22"/>
                                  <w:szCs w:val="22"/>
                                </w:rPr>
                              </w:pPr>
                              <w:r>
                                <w:rPr>
                                  <w:rFonts w:hint="eastAsia" w:ascii="宋体" w:hAnsi="宋体"/>
                                  <w:sz w:val="22"/>
                                  <w:szCs w:val="22"/>
                                </w:rPr>
                                <w:t>住院护理</w:t>
                              </w:r>
                            </w:p>
                          </w:txbxContent>
                        </v:textbox>
                      </v:rect>
                      <v:rect id="矩形 11" o:spid="_x0000_s1026" o:spt="1" style="position:absolute;left:1527810;top:4591050;height:264160;width:734060;" filled="f" stroked="t" coordsize="21600,21600" o:gfxdata="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5OfHVAAAA&#10;BQEAAA8AAAAAAAAAAQAgAAAAIgAAAGRycy9kb3ducmV2LnhtbFBLAQIUABQAAAAIAIdO4kDQg6PR&#10;IAIAAE8EAAAOAAAAAAAAAAEAIAAAACQBAABkcnMvZTJvRG9jLnhtbFBLBQYAAAAABgAGAFkBAAC2&#10;BQAAAAA=&#10;">
                        <v:fill on="f" focussize="0,0"/>
                        <v:stroke color="#000000" joinstyle="miter"/>
                        <v:imagedata o:title=""/>
                        <o:lock v:ext="edit" aspectratio="f"/>
                        <v:textbox inset="0.5mm,0.5mm,0.5mm,0.5mm">
                          <w:txbxContent>
                            <w:p w14:paraId="75F9E30E">
                              <w:pPr>
                                <w:spacing w:line="320" w:lineRule="exact"/>
                                <w:jc w:val="center"/>
                                <w:rPr>
                                  <w:rFonts w:ascii="宋体" w:hAnsi="宋体"/>
                                  <w:sz w:val="22"/>
                                  <w:szCs w:val="22"/>
                                </w:rPr>
                              </w:pPr>
                              <w:r>
                                <w:rPr>
                                  <w:rFonts w:hint="eastAsia" w:ascii="宋体" w:hAnsi="宋体"/>
                                  <w:sz w:val="22"/>
                                  <w:szCs w:val="22"/>
                                </w:rPr>
                                <w:t>复查、康复</w:t>
                              </w:r>
                            </w:p>
                          </w:txbxContent>
                        </v:textbox>
                      </v:rect>
                      <v:rect id="矩形 12" o:spid="_x0000_s1026" o:spt="1" style="position:absolute;left:1553845;top:5377815;height:245110;width:734060;" filled="f" stroked="t" coordsize="21600,21600" o:gfxdata="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E5OfHV&#10;AAAABQEAAA8AAAAAAAAAAQAgAAAAIgAAAGRycy9kb3ducmV2LnhtbFBLAQIUABQAAAAIAIdO4kAj&#10;3NISIwIAAE8EAAAOAAAAAAAAAAEAIAAAACQBAABkcnMvZTJvRG9jLnhtbFBLBQYAAAAABgAGAFkB&#10;AAC5BQAAAAA=&#10;">
                        <v:fill on="f" focussize="0,0"/>
                        <v:stroke color="#000000" joinstyle="miter"/>
                        <v:imagedata o:title=""/>
                        <o:lock v:ext="edit" aspectratio="f"/>
                        <v:textbox inset="0.5mm,0.5mm,0.5mm,0.5mm">
                          <w:txbxContent>
                            <w:p w14:paraId="79BB7AE5">
                              <w:pPr>
                                <w:spacing w:line="320" w:lineRule="exact"/>
                                <w:jc w:val="center"/>
                                <w:rPr>
                                  <w:rFonts w:ascii="宋体" w:hAnsi="宋体"/>
                                  <w:szCs w:val="21"/>
                                </w:rPr>
                              </w:pPr>
                              <w:r>
                                <w:rPr>
                                  <w:rFonts w:hint="eastAsia" w:ascii="宋体" w:hAnsi="宋体"/>
                                  <w:sz w:val="22"/>
                                  <w:szCs w:val="22"/>
                                </w:rPr>
                                <w:t>病人出院</w:t>
                              </w:r>
                            </w:p>
                          </w:txbxContent>
                        </v:textbox>
                      </v:rect>
                      <v:shape id="直接箭头连接符 13" o:spid="_x0000_s1026" o:spt="32" type="#_x0000_t32" style="position:absolute;left:415290;top:400685;flip:x;height:387985;width:6350;" filled="f" stroked="t" coordsize="21600,21600" o:gfxdata="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u8U61wAAAAUBAAAPAAAAAAAAAAEAIAAAACIAAABkcnMvZG93bnJldi54bWxQSwECFAAUAAAACACH&#10;TuJAtqTKEiUCAAAgBAAADgAAAAAAAAABACAAAAAmAQAAZHJzL2Uyb0RvYy54bWxQSwUGAAAAAAYA&#10;BgBZAQAAvQUAAAAA&#10;">
                        <v:fill on="f" focussize="0,0"/>
                        <v:stroke color="#000000" joinstyle="round" endarrow="block"/>
                        <v:imagedata o:title=""/>
                        <o:lock v:ext="edit" aspectratio="f"/>
                      </v:shape>
                      <v:shape id="直接箭头连接符 14" o:spid="_x0000_s1026" o:spt="32" type="#_x0000_t32" style="position:absolute;left:1327785;top:912495;height:635;width:297180;" filled="f" stroked="t" coordsize="21600,21600" o:gfxdata="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kn7UTXAAAABQEA&#10;AA8AAAAAAAAAAQAgAAAAIgAAAGRycy9kb3ducmV2LnhtbFBLAQIUABQAAAAIAIdO4kAnjGP0GwIA&#10;AAwEAAAOAAAAAAAAAAEAIAAAACYBAABkcnMvZTJvRG9jLnhtbFBLBQYAAAAABgAGAFkBAACzBQAA&#10;AAA=&#10;">
                        <v:fill on="f" focussize="0,0"/>
                        <v:stroke color="#000000" joinstyle="round" endarrow="block"/>
                        <v:imagedata o:title=""/>
                        <o:lock v:ext="edit" aspectratio="f"/>
                      </v:shape>
                      <v:shape id="直接箭头连接符 16" o:spid="_x0000_s1026" o:spt="32" type="#_x0000_t32" style="position:absolute;left:2067560;top:949325;height:635;width:372110;" filled="f" stroked="t" coordsize="21600,21600" o:gfxdata="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SftRNcAAAAFAQAA&#10;DwAAAAAAAAABACAAAAAiAAAAZHJzL2Rvd25yZXYueG1sUEsBAhQAFAAAAAgAh07iQLHh5mYaAgAA&#10;DAQAAA4AAAAAAAAAAQAgAAAAJgEAAGRycy9lMm9Eb2MueG1sUEsFBgAAAAAGAAYAWQEAALIFAAAA&#10;AA==&#10;">
                        <v:fill on="f" focussize="0,0"/>
                        <v:stroke color="#000000" joinstyle="round" endarrow="block"/>
                        <v:imagedata o:title=""/>
                        <o:lock v:ext="edit" aspectratio="f"/>
                      </v:shape>
                      <v:shape id="文本框 17" o:spid="_x0000_s1026" o:spt="202" type="#_x0000_t202" style="position:absolute;left:1094740;top:233680;height:249555;width:902335;" filled="f" stroked="f" coordsize="21600,21600" o:gfxdata="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H3FwdQAAAAFAQAADwAAAAAAAAABACAAAAAiAAAAZHJz&#10;L2Rvd25yZXYueG1sUEsBAhQAFAAAAAgAh07iQGEDqfnPAQAAnAMAAA4AAAAAAAAAAQAgAAAAIwEA&#10;AGRycy9lMm9Eb2MueG1sUEsFBgAAAAAGAAYAWQEAAGQFAAAAAA==&#10;">
                        <v:fill on="f" focussize="0,0"/>
                        <v:stroke on="f"/>
                        <v:imagedata o:title=""/>
                        <o:lock v:ext="edit" aspectratio="f"/>
                        <v:textbox inset="0.5mm,0.3mm,0.5mm,0.3mm">
                          <w:txbxContent>
                            <w:p w14:paraId="3C773551">
                              <w:pPr>
                                <w:snapToGrid w:val="0"/>
                                <w:jc w:val="center"/>
                                <w:rPr>
                                  <w:rFonts w:ascii="宋体" w:hAnsi="宋体"/>
                                  <w:sz w:val="22"/>
                                  <w:szCs w:val="22"/>
                                </w:rPr>
                              </w:pPr>
                              <w:r>
                                <w:rPr>
                                  <w:rFonts w:hint="eastAsia" w:ascii="宋体" w:hAnsi="宋体"/>
                                  <w:sz w:val="22"/>
                                  <w:szCs w:val="22"/>
                                </w:rPr>
                                <w:t>废水、固废</w:t>
                              </w:r>
                            </w:p>
                            <w:p w14:paraId="3EDBD95B">
                              <w:pPr>
                                <w:rPr>
                                  <w:szCs w:val="21"/>
                                </w:rPr>
                              </w:pPr>
                            </w:p>
                          </w:txbxContent>
                        </v:textbox>
                      </v:shape>
                      <v:shape id="直接箭头连接符 21" o:spid="_x0000_s1026" o:spt="32" type="#_x0000_t32" style="position:absolute;left:1831975;top:1065530;height:662305;width:5715;" filled="f" stroked="t" coordsize="21600,21600" o:gfxdata="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ZJ+1E1wAAAAUBAAAP&#10;AAAAAAAAAAEAIAAAACIAAABkcnMvZG93bnJldi54bWxQSwECFAAUAAAACACHTuJA8jTNYxkCAAAO&#10;BAAADgAAAAAAAAABACAAAAAmAQAAZHJzL2Uyb0RvYy54bWxQSwUGAAAAAAYABgBZAQAAsQUAAAAA&#10;">
                        <v:fill on="f" focussize="0,0"/>
                        <v:stroke color="#000000" joinstyle="round" endarrow="block"/>
                        <v:imagedata o:title=""/>
                        <o:lock v:ext="edit" aspectratio="f"/>
                      </v:shape>
                      <v:shape id="直接箭头连接符 22" o:spid="_x0000_s1026" o:spt="32" type="#_x0000_t32" style="position:absolute;left:1838325;top:2000250;height:483870;width:8255;" filled="f" stroked="t" coordsize="21600,21600" o:gfxdata="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ZJ+1E1wAAAAUBAAAP&#10;AAAAAAAAAAEAIAAAACIAAABkcnMvZG93bnJldi54bWxQSwECFAAUAAAACACHTuJAuH7e4hkCAAAO&#10;BAAADgAAAAAAAAABACAAAAAmAQAAZHJzL2Uyb0RvYy54bWxQSwUGAAAAAAYABgBZAQAAsQUAAAAA&#10;">
                        <v:fill on="f" focussize="0,0"/>
                        <v:stroke color="#000000" joinstyle="round" endarrow="block"/>
                        <v:imagedata o:title=""/>
                        <o:lock v:ext="edit" aspectratio="f"/>
                      </v:shape>
                      <v:shape id="直接箭头连接符 23" o:spid="_x0000_s1026" o:spt="32" type="#_x0000_t32" style="position:absolute;left:1862455;top:2741930;height:410210;width:0;" filled="f" stroked="t" coordsize="21600,21600" o:gfxdata="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SftRNcAAAAFAQAA&#10;DwAAAAAAAAABACAAAAAiAAAAZHJzL2Rvd25yZXYueG1sUEsBAhQAFAAAAAgAh07iQNTBt7UaAgAA&#10;CwQAAA4AAAAAAAAAAQAgAAAAJgEAAGRycy9lMm9Eb2MueG1sUEsFBgAAAAAGAAYAWQEAALIFAAAA&#10;AA==&#10;">
                        <v:fill on="f" focussize="0,0"/>
                        <v:stroke color="#000000" joinstyle="round" endarrow="block"/>
                        <v:imagedata o:title=""/>
                        <o:lock v:ext="edit" aspectratio="f"/>
                      </v:shape>
                      <v:shape id="直接箭头连接符 24" o:spid="_x0000_s1026" o:spt="32" type="#_x0000_t32" style="position:absolute;left:1874520;top:3376930;height:441325;width:7620;" filled="f" stroked="t" coordsize="21600,21600" o:gfxdata="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kn7UTXAAAABQEAAA8A&#10;AAAAAAAAAQAgAAAAIgAAAGRycy9kb3ducmV2LnhtbFBLAQIUABQAAAAIAIdO4kDPbJ+sGAIAAA4E&#10;AAAOAAAAAAAAAAEAIAAAACYBAABkcnMvZTJvRG9jLnhtbFBLBQYAAAAABgAGAFkBAACwBQAAAAA=&#10;">
                        <v:fill on="f" focussize="0,0"/>
                        <v:stroke color="#000000" joinstyle="round" endarrow="block"/>
                        <v:imagedata o:title=""/>
                        <o:lock v:ext="edit" aspectratio="f"/>
                      </v:shape>
                      <v:shape id="直接箭头连接符 25" o:spid="_x0000_s1026" o:spt="32" type="#_x0000_t32" style="position:absolute;left:1892300;top:4097020;flip:x;height:494665;width:1905;" filled="f" stroked="t" coordsize="21600,21600" o:gfxdata="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m7xTrX&#10;AAAABQEAAA8AAAAAAAAAAQAgAAAAIgAAAGRycy9kb3ducmV2LnhtbFBLAQIUABQAAAAIAIdO4kBi&#10;3D8ZIQIAABgEAAAOAAAAAAAAAAEAIAAAACYBAABkcnMvZTJvRG9jLnhtbFBLBQYAAAAABgAGAFkB&#10;AAC5BQAAAAA=&#10;">
                        <v:fill on="f" focussize="0,0"/>
                        <v:stroke color="#000000" joinstyle="round" endarrow="block"/>
                        <v:imagedata o:title=""/>
                        <o:lock v:ext="edit" aspectratio="f"/>
                      </v:shape>
                      <v:shape id="直接箭头连接符 26" o:spid="_x0000_s1026" o:spt="32" type="#_x0000_t32" style="position:absolute;left:1907540;top:4860290;flip:x;height:498475;width:4445;" filled="f" stroked="t" coordsize="21600,21600" o:gfxdata="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bvFOtcA&#10;AAAFAQAADwAAAAAAAAABACAAAAAiAAAAZHJzL2Rvd25yZXYueG1sUEsBAhQAFAAAAAgAh07iQMLO&#10;yIogAgAAGAQAAA4AAAAAAAAAAQAgAAAAJgEAAGRycy9lMm9Eb2MueG1sUEsFBgAAAAAGAAYAWQEA&#10;ALgFAAAAAA==&#10;">
                        <v:fill on="f" focussize="0,0"/>
                        <v:stroke color="#000000" joinstyle="round" endarrow="block"/>
                        <v:imagedata o:title=""/>
                        <o:lock v:ext="edit" aspectratio="f"/>
                      </v:shape>
                      <v:shape id="文本框 37" o:spid="_x0000_s1026" o:spt="202" type="#_x0000_t202" style="position:absolute;left:2769870;top:4780915;height:409575;width:372110;" filled="f" stroked="t" coordsize="21600,21600" o:gfxdata="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LvzkH0wAAAAUBAAAPAAAAAAAAAAEAIAAAACIAAABkcnMvZG93bnJldi54bWxQSwECFAAU&#10;AAAACACHTuJASNxbai8CAABcBAAADgAAAAAAAAABACAAAAAiAQAAZHJzL2Uyb0RvYy54bWxQSwUG&#10;AAAAAAYABgBZAQAAwwUAAAAA&#10;">
                        <v:fill on="f" focussize="0,0"/>
                        <v:stroke color="#000000" joinstyle="miter"/>
                        <v:imagedata o:title=""/>
                        <o:lock v:ext="edit" aspectratio="f"/>
                        <v:textbox inset="0.5mm,0.3mm,0.5mm,0.3mm">
                          <w:txbxContent>
                            <w:p w14:paraId="0BC6F91D">
                              <w:pPr>
                                <w:rPr>
                                  <w:sz w:val="22"/>
                                  <w:szCs w:val="22"/>
                                </w:rPr>
                              </w:pPr>
                              <w:r>
                                <w:rPr>
                                  <w:rFonts w:hint="eastAsia"/>
                                  <w:sz w:val="22"/>
                                  <w:szCs w:val="22"/>
                                </w:rPr>
                                <w:t>洗衣</w:t>
                              </w:r>
                            </w:p>
                            <w:p w14:paraId="609BCD40">
                              <w:pPr>
                                <w:rPr>
                                  <w:sz w:val="22"/>
                                  <w:szCs w:val="22"/>
                                </w:rPr>
                              </w:pPr>
                              <w:r>
                                <w:rPr>
                                  <w:rFonts w:hint="eastAsia"/>
                                  <w:sz w:val="22"/>
                                  <w:szCs w:val="22"/>
                                </w:rPr>
                                <w:t>设备</w:t>
                              </w:r>
                            </w:p>
                          </w:txbxContent>
                        </v:textbox>
                      </v:shape>
                      <v:line id="直接连接符 38" o:spid="_x0000_s1026" o:spt="20" style="position:absolute;left:2456815;top:4890770;flip:x y;height:8890;width:304800;" filled="f" stroked="t" coordsize="21600,21600" o:gfxdata="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uEDac2AAA&#10;AAUBAAAPAAAAAAAAAAEAIAAAACIAAABkcnMvZG93bnJldi54bWxQSwECFAAUAAAACACHTuJAsH8t&#10;2h4CAAAaBAAADgAAAAAAAAABACAAAAAnAQAAZHJzL2Uyb0RvYy54bWxQSwUGAAAAAAYABgBZAQAA&#10;twUAAAAA&#10;">
                        <v:fill on="f" focussize="0,0"/>
                        <v:stroke color="#000000" joinstyle="round" startarrow="block"/>
                        <v:imagedata o:title=""/>
                        <o:lock v:ext="edit" aspectratio="f"/>
                      </v:line>
                      <v:shape id="文本框 39" o:spid="_x0000_s1026" o:spt="202" type="#_x0000_t202" style="position:absolute;left:2373630;top:4711065;height:185420;width:448310;" filled="f" stroked="f" coordsize="21600,21600" o:gfxdata="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wfcXB1AAAAAUBAAAPAAAAAAAAAAEAIAAAACIA&#10;AABkcnMvZG93bnJldi54bWxQSwECFAAUAAAACACHTuJA4os02tQBAACdAwAADgAAAAAAAAABACAA&#10;AAAjAQAAZHJzL2Uyb0RvYy54bWxQSwUGAAAAAAYABgBZAQAAaQUAAAAA&#10;">
                        <v:fill on="f" focussize="0,0"/>
                        <v:stroke on="f"/>
                        <v:imagedata o:title=""/>
                        <o:lock v:ext="edit" aspectratio="f"/>
                        <v:textbox inset="0.5mm,0.3mm,0.5mm,0.3mm">
                          <w:txbxContent>
                            <w:p w14:paraId="4246048F">
                              <w:pPr>
                                <w:snapToGrid w:val="0"/>
                                <w:jc w:val="center"/>
                                <w:rPr>
                                  <w:rFonts w:ascii="宋体" w:hAnsi="宋体"/>
                                  <w:sz w:val="22"/>
                                  <w:szCs w:val="22"/>
                                </w:rPr>
                              </w:pPr>
                              <w:r>
                                <w:rPr>
                                  <w:rFonts w:hint="eastAsia" w:ascii="宋体" w:hAnsi="宋体"/>
                                  <w:sz w:val="22"/>
                                  <w:szCs w:val="22"/>
                                </w:rPr>
                                <w:t>被服</w:t>
                              </w:r>
                            </w:p>
                            <w:p w14:paraId="6CD2148A">
                              <w:pPr>
                                <w:rPr>
                                  <w:szCs w:val="21"/>
                                </w:rPr>
                              </w:pPr>
                            </w:p>
                          </w:txbxContent>
                        </v:textbox>
                      </v:shape>
                      <v:shape id="文本框 40" o:spid="_x0000_s1026" o:spt="202" type="#_x0000_t202" style="position:absolute;left:132715;top:4712970;height:231775;width:703580;" filled="f" stroked="t" coordsize="21600,21600" o:gfxdata="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u/OQfTAAAABQEAAA8AAAAAAAAAAQAgAAAAIgAAAGRycy9kb3ducmV2LnhtbFBLAQIUABQAAAAI&#10;AIdO4kCddaBgKwIAAFsEAAAOAAAAAAAAAAEAIAAAACIBAABkcnMvZTJvRG9jLnhtbFBLBQYAAAAA&#10;BgAGAFkBAAC/BQAAAAA=&#10;">
                        <v:fill on="f" focussize="0,0"/>
                        <v:stroke color="#000000" joinstyle="miter"/>
                        <v:imagedata o:title=""/>
                        <o:lock v:ext="edit" aspectratio="f"/>
                        <v:textbox inset="0.5mm,0.3mm,0.5mm,0.3mm">
                          <w:txbxContent>
                            <w:p w14:paraId="31195B5A">
                              <w:pPr>
                                <w:snapToGrid w:val="0"/>
                                <w:jc w:val="center"/>
                                <w:rPr>
                                  <w:rFonts w:ascii="宋体" w:hAnsi="宋体"/>
                                  <w:sz w:val="22"/>
                                  <w:szCs w:val="22"/>
                                </w:rPr>
                              </w:pPr>
                              <w:r>
                                <w:rPr>
                                  <w:rFonts w:hint="eastAsia" w:ascii="宋体" w:hAnsi="宋体"/>
                                  <w:sz w:val="22"/>
                                  <w:szCs w:val="22"/>
                                </w:rPr>
                                <w:t>医护人员</w:t>
                              </w:r>
                            </w:p>
                            <w:p w14:paraId="6A500FE8">
                              <w:pPr>
                                <w:rPr>
                                  <w:szCs w:val="21"/>
                                </w:rPr>
                              </w:pPr>
                            </w:p>
                          </w:txbxContent>
                        </v:textbox>
                      </v:shape>
                      <v:line id="直接连接符 41" o:spid="_x0000_s1026" o:spt="20" style="position:absolute;left:855980;top:4829175;height:635;width:487680;" filled="f" stroked="t" coordsize="21600,21600" o:gfxdata="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0uXPtcAAAAFAQAADwAAAAAAAAAB&#10;ACAAAAAiAAAAZHJzL2Rvd25yZXYueG1sUEsBAhQAFAAAAAgAh07iQP7iVO4RAgAABAQAAA4AAAAA&#10;AAAAAQAgAAAAJgEAAGRycy9lMm9Eb2MueG1sUEsFBgAAAAAGAAYAWQEAAKkFAAAAAA==&#10;">
                        <v:fill on="f" focussize="0,0"/>
                        <v:stroke color="#000000" joinstyle="round" endarrow="block"/>
                        <v:imagedata o:title=""/>
                        <o:lock v:ext="edit" aspectratio="f"/>
                      </v:line>
                      <v:shape id="文本框 42" o:spid="_x0000_s1026" o:spt="202" type="#_x0000_t202" style="position:absolute;left:870585;top:4427855;height:406400;width:393700;" filled="f" stroked="f" coordsize="21600,21600" o:gfxdata="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H3FwdQAAAAFAQAADwAAAAAAAAABACAAAAAiAAAA&#10;ZHJzL2Rvd25yZXYueG1sUEsBAhQAFAAAAAgAh07iQOrgi/nSAQAAnAMAAA4AAAAAAAAAAQAgAAAA&#10;IwEAAGRycy9lMm9Eb2MueG1sUEsFBgAAAAAGAAYAWQEAAGcFAAAAAA==&#10;">
                        <v:fill on="f" focussize="0,0"/>
                        <v:stroke on="f"/>
                        <v:imagedata o:title=""/>
                        <o:lock v:ext="edit" aspectratio="f"/>
                        <v:textbox inset="0.5mm,0.3mm,0.5mm,0.3mm">
                          <w:txbxContent>
                            <w:p w14:paraId="62FEA442">
                              <w:pPr>
                                <w:snapToGrid w:val="0"/>
                                <w:jc w:val="center"/>
                                <w:rPr>
                                  <w:rFonts w:ascii="宋体" w:hAnsi="宋体"/>
                                  <w:sz w:val="22"/>
                                  <w:szCs w:val="22"/>
                                </w:rPr>
                              </w:pPr>
                              <w:r>
                                <w:rPr>
                                  <w:rFonts w:hint="eastAsia" w:ascii="宋体" w:hAnsi="宋体"/>
                                  <w:sz w:val="22"/>
                                  <w:szCs w:val="22"/>
                                </w:rPr>
                                <w:t>护理</w:t>
                              </w:r>
                            </w:p>
                            <w:p w14:paraId="4A9E3423">
                              <w:pPr>
                                <w:snapToGrid w:val="0"/>
                                <w:jc w:val="center"/>
                                <w:rPr>
                                  <w:rFonts w:ascii="宋体" w:hAnsi="宋体"/>
                                  <w:szCs w:val="21"/>
                                </w:rPr>
                              </w:pPr>
                              <w:r>
                                <w:rPr>
                                  <w:rFonts w:hint="eastAsia" w:ascii="宋体" w:hAnsi="宋体"/>
                                  <w:sz w:val="22"/>
                                  <w:szCs w:val="22"/>
                                </w:rPr>
                                <w:t>治疗</w:t>
                              </w:r>
                            </w:p>
                            <w:p w14:paraId="289727D1">
                              <w:pPr>
                                <w:rPr>
                                  <w:szCs w:val="21"/>
                                </w:rPr>
                              </w:pPr>
                            </w:p>
                          </w:txbxContent>
                        </v:textbox>
                      </v:shape>
                      <v:shape id="文本框 43" o:spid="_x0000_s1026" o:spt="202" type="#_x0000_t202" style="position:absolute;left:40005;top:5241290;height:183515;width:854075;" filled="f" stroked="f" coordsize="21600,21600" o:gfxdata="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B9xcHUAAAABQEAAA8AAAAAAAAAAQAgAAAAIgAAAGRy&#10;cy9kb3ducmV2LnhtbFBLAQIUABQAAAAIAIdO4kDZcWFq0AEAAJsDAAAOAAAAAAAAAAEAIAAAACMB&#10;AABkcnMvZTJvRG9jLnhtbFBLBQYAAAAABgAGAFkBAABlBQAAAAA=&#10;">
                        <v:fill on="f" focussize="0,0"/>
                        <v:stroke on="f"/>
                        <v:imagedata o:title=""/>
                        <o:lock v:ext="edit" aspectratio="f"/>
                        <v:textbox inset="0.5mm,0.3mm,0.5mm,0.3mm">
                          <w:txbxContent>
                            <w:p w14:paraId="35B2A4C3">
                              <w:pPr>
                                <w:snapToGrid w:val="0"/>
                                <w:jc w:val="center"/>
                                <w:rPr>
                                  <w:rFonts w:ascii="宋体" w:hAnsi="宋体"/>
                                  <w:sz w:val="22"/>
                                  <w:szCs w:val="22"/>
                                </w:rPr>
                              </w:pPr>
                              <w:r>
                                <w:rPr>
                                  <w:rFonts w:hint="eastAsia" w:ascii="宋体" w:hAnsi="宋体"/>
                                  <w:sz w:val="22"/>
                                  <w:szCs w:val="22"/>
                                </w:rPr>
                                <w:t>废水、固废</w:t>
                              </w:r>
                            </w:p>
                            <w:p w14:paraId="09E822AB">
                              <w:pPr>
                                <w:rPr>
                                  <w:szCs w:val="21"/>
                                </w:rPr>
                              </w:pPr>
                            </w:p>
                          </w:txbxContent>
                        </v:textbox>
                      </v:shape>
                      <v:shape id="直接箭头连接符 44" o:spid="_x0000_s1026" o:spt="32" type="#_x0000_t32" style="position:absolute;left:467360;top:4965700;height:252730;width:0;" filled="f" stroked="t" coordsize="21600,21600" o:gfxdata="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e+N6/0gAAAAUBAAAPAAAAAAAA&#10;AAEAIAAAACIAAABkcnMvZG93bnJldi54bWxQSwECFAAUAAAACACHTuJAX+s5YxgCAAAJBAAADgAA&#10;AAAAAAABACAAAAAhAQAAZHJzL2Uyb0RvYy54bWxQSwUGAAAAAAYABgBZAQAAqwUAAAAA&#10;">
                        <v:fill on="f" focussize="0,0"/>
                        <v:stroke color="#000000" joinstyle="round" dashstyle="dash" endarrow="block"/>
                        <v:imagedata o:title=""/>
                        <o:lock v:ext="edit" aspectratio="f"/>
                      </v:shape>
                      <v:shape id="文本框 48" o:spid="_x0000_s1026" o:spt="202" type="#_x0000_t202" style="position:absolute;left:2821940;top:1903730;height:409575;width:739775;" filled="f" stroked="f" coordsize="21600,21600" o:gfxdata="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H3FwdQAAAAFAQAADwAAAAAAAAABACAAAAAiAAAA&#10;ZHJzL2Rvd25yZXYueG1sUEsBAhQAFAAAAAgAh07iQNafES3SAQAAnQMAAA4AAAAAAAAAAQAgAAAA&#10;IwEAAGRycy9lMm9Eb2MueG1sUEsFBgAAAAAGAAYAWQEAAGcFAAAAAA==&#10;">
                        <v:fill on="f" focussize="0,0"/>
                        <v:stroke on="f"/>
                        <v:imagedata o:title=""/>
                        <o:lock v:ext="edit" aspectratio="f"/>
                        <v:textbox inset="0.5mm,0.3mm,0.5mm,0.3mm">
                          <w:txbxContent>
                            <w:p w14:paraId="01DF4754">
                              <w:pPr>
                                <w:snapToGrid w:val="0"/>
                                <w:jc w:val="center"/>
                                <w:rPr>
                                  <w:rFonts w:ascii="宋体" w:hAnsi="宋体"/>
                                  <w:sz w:val="22"/>
                                  <w:szCs w:val="22"/>
                                </w:rPr>
                              </w:pPr>
                              <w:r>
                                <w:rPr>
                                  <w:rFonts w:hint="eastAsia" w:ascii="宋体" w:hAnsi="宋体"/>
                                  <w:sz w:val="22"/>
                                  <w:szCs w:val="22"/>
                                </w:rPr>
                                <w:t>感染性、损伤性废物</w:t>
                              </w:r>
                            </w:p>
                            <w:p w14:paraId="48514DFA">
                              <w:pPr>
                                <w:rPr>
                                  <w:szCs w:val="21"/>
                                </w:rPr>
                              </w:pPr>
                            </w:p>
                          </w:txbxContent>
                        </v:textbox>
                      </v:shape>
                      <v:line id="直接连接符 50" o:spid="_x0000_s1026" o:spt="20" style="position:absolute;left:2471420;top:2072005;height:635;width:308610;" filled="f" stroked="t" coordsize="21600,21600" o:gfxdata="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RcpRrYAAAABQEAAA8AAAAAAAAA&#10;AQAgAAAAIgAAAGRycy9kb3ducmV2LnhtbFBLAQIUABQAAAAIAIdO4kDjujavEQIAAAQEAAAOAAAA&#10;AAAAAAEAIAAAACcBAABkcnMvZTJvRG9jLnhtbFBLBQYAAAAABgAGAFkBAACqBQAAAAA=&#10;">
                        <v:fill on="f" focussize="0,0"/>
                        <v:stroke color="#000000" joinstyle="round" dashstyle="dash" endarrow="block"/>
                        <v:imagedata o:title=""/>
                        <o:lock v:ext="edit" aspectratio="f"/>
                      </v:line>
                      <v:shape id="文本框 51" o:spid="_x0000_s1026" o:spt="202" type="#_x0000_t202" style="position:absolute;left:2745105;top:3612515;height:241935;width:699135;" filled="f" stroked="f" coordsize="21600,21600" o:gfxdata="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B9xcHUAAAABQEAAA8AAAAAAAAAAQAgAAAAIgAA&#10;AGRycy9kb3ducmV2LnhtbFBLAQIUABQAAAAIAIdO4kBVhtl+0wEAAJ0DAAAOAAAAAAAAAAEAIAAA&#10;ACMBAABkcnMvZTJvRG9jLnhtbFBLBQYAAAAABgAGAFkBAABoBQAAAAA=&#10;">
                        <v:fill on="f" focussize="0,0"/>
                        <v:stroke on="f"/>
                        <v:imagedata o:title=""/>
                        <o:lock v:ext="edit" aspectratio="f"/>
                        <v:textbox inset="0.5mm,0.3mm,0.5mm,0.3mm">
                          <w:txbxContent>
                            <w:p w14:paraId="2A1606BA">
                              <w:pPr>
                                <w:snapToGrid w:val="0"/>
                                <w:jc w:val="center"/>
                                <w:rPr>
                                  <w:rFonts w:ascii="宋体" w:hAnsi="宋体"/>
                                  <w:sz w:val="22"/>
                                  <w:szCs w:val="22"/>
                                </w:rPr>
                              </w:pPr>
                              <w:r>
                                <w:rPr>
                                  <w:rFonts w:hint="eastAsia" w:ascii="宋体" w:hAnsi="宋体"/>
                                  <w:sz w:val="22"/>
                                  <w:szCs w:val="22"/>
                                </w:rPr>
                                <w:t>医疗废水</w:t>
                              </w:r>
                            </w:p>
                            <w:p w14:paraId="195F1D46">
                              <w:pPr>
                                <w:rPr>
                                  <w:szCs w:val="21"/>
                                </w:rPr>
                              </w:pPr>
                            </w:p>
                          </w:txbxContent>
                        </v:textbox>
                      </v:shape>
                      <v:line id="直接连接符 52" o:spid="_x0000_s1026" o:spt="20" style="position:absolute;left:2471420;top:3731895;height:635;width:308610;" filled="f" stroked="t" coordsize="21600,21600" o:gfxdata="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RcpRrYAAAABQEAAA8AAAAA&#10;AAAAAQAgAAAAIgAAAGRycy9kb3ducmV2LnhtbFBLAQIUABQAAAAIAIdO4kAOK6bDFAIAAAQEAAAO&#10;AAAAAAAAAAEAIAAAACcBAABkcnMvZTJvRG9jLnhtbFBLBQYAAAAABgAGAFkBAACtBQAAAAA=&#10;">
                        <v:fill on="f" focussize="0,0"/>
                        <v:stroke color="#000000" joinstyle="round" dashstyle="dash" endarrow="block"/>
                        <v:imagedata o:title=""/>
                        <o:lock v:ext="edit" aspectratio="f"/>
                      </v:line>
                      <v:line id="直接连接符 58" o:spid="_x0000_s1026" o:spt="20" style="position:absolute;left:3569335;top:2101850;flip:y;height:6350;width:325120;" filled="f" stroked="t" coordsize="21600,21600" o:gfxdata="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vGj6NQAAAAFAQAADwAA&#10;AAAAAAABACAAAAAiAAAAZHJzL2Rvd25yZXYueG1sUEsBAhQAFAAAAAgAh07iQB0eaGUaAgAADwQA&#10;AA4AAAAAAAAAAQAgAAAAIwEAAGRycy9lMm9Eb2MueG1sUEsFBgAAAAAGAAYAWQEAAK8FAAAAAA==&#10;">
                        <v:fill on="f" focussize="0,0"/>
                        <v:stroke color="#000000" joinstyle="round" dashstyle="dash" endarrow="block"/>
                        <v:imagedata o:title=""/>
                        <o:lock v:ext="edit" aspectratio="f"/>
                      </v:line>
                      <v:shape id="文本框 60" o:spid="_x0000_s1026" o:spt="202" type="#_x0000_t202" style="position:absolute;left:3916045;top:1943735;height:1165860;width:726440;" filled="f" stroked="t" coordsize="21600,21600" o:gfxdata="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u/OQfTAAAABQEAAA8AAAAAAAAAAQAgAAAAIgAAAGRycy9kb3ducmV2LnhtbFBLAQIUABQA&#10;AAAIAIdO4kA+zH67LgIAAF0EAAAOAAAAAAAAAAEAIAAAACIBAABkcnMvZTJvRG9jLnhtbFBLBQYA&#10;AAAABgAGAFkBAADCBQAAAAA=&#10;">
                        <v:fill on="f" focussize="0,0"/>
                        <v:stroke color="#000000" joinstyle="miter"/>
                        <v:imagedata o:title=""/>
                        <o:lock v:ext="edit" aspectratio="f"/>
                        <v:textbox inset="0.5mm,0.3mm,0.5mm,0.3mm">
                          <w:txbxContent>
                            <w:p w14:paraId="1658AE10">
                              <w:pPr>
                                <w:rPr>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分类收集，暂存于医疗废物暂存间，交由资质单位处置</w:t>
                              </w:r>
                            </w:p>
                          </w:txbxContent>
                        </v:textbox>
                      </v:shape>
                      <v:shape id="直接箭头连接符 61" o:spid="_x0000_s1026" o:spt="32" type="#_x0000_t32" style="position:absolute;left:4544060;top:3950335;height:223520;width:635;" filled="f" stroked="t" coordsize="21600,21600" o:gfxdata="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J+1E1wAAAAUB&#10;AAAPAAAAAAAAAAEAIAAAACIAAABkcnMvZG93bnJldi54bWxQSwECFAAUAAAACACHTuJAaTL7zxwC&#10;AAANBAAADgAAAAAAAAABACAAAAAmAQAAZHJzL2Uyb0RvYy54bWxQSwUGAAAAAAYABgBZAQAAtAUA&#10;AAAA&#10;">
                        <v:fill on="f" focussize="0,0"/>
                        <v:stroke color="#000000" joinstyle="round" endarrow="block"/>
                        <v:imagedata o:title=""/>
                        <o:lock v:ext="edit" aspectratio="f"/>
                      </v:shape>
                      <v:shape id="文本框 62" o:spid="_x0000_s1026" o:spt="202" type="#_x0000_t202" style="position:absolute;left:3604895;top:3603625;height:376555;width:551180;" filled="f" stroked="t" coordsize="21600,21600" o:gfxdata="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LvzkH0wAAAAUBAAAPAAAAAAAAAAEAIAAAACIAAABkcnMvZG93bnJldi54bWxQSwECFAAUAAAA&#10;CACHTuJA8m/k5ywCAABcBAAADgAAAAAAAAABACAAAAAiAQAAZHJzL2Uyb0RvYy54bWxQSwUGAAAA&#10;AAYABgBZAQAAwAUAAAAA&#10;">
                        <v:fill on="f" focussize="0,0"/>
                        <v:stroke color="#000000" joinstyle="miter"/>
                        <v:imagedata o:title=""/>
                        <o:lock v:ext="edit" aspectratio="f"/>
                        <v:textbox inset="0.5mm,0.3mm,0.5mm,0.3mm">
                          <w:txbxContent>
                            <w:p w14:paraId="1BBF4299">
                              <w:pPr>
                                <w:rPr>
                                  <w:szCs w:val="21"/>
                                </w:rPr>
                              </w:pPr>
                              <w:r>
                                <w:rPr>
                                  <w:rFonts w:hint="eastAsia"/>
                                  <w:sz w:val="22"/>
                                  <w:szCs w:val="22"/>
                                </w:rPr>
                                <w:t>污水处理站</w:t>
                              </w:r>
                            </w:p>
                          </w:txbxContent>
                        </v:textbox>
                      </v:shape>
                      <v:shape id="文本框 63" o:spid="_x0000_s1026" o:spt="202" type="#_x0000_t202" style="position:absolute;left:3640455;top:4822825;height:549275;width:739140;" filled="f" stroked="f" coordsize="21600,21600" o:gfxdata="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B9xcHUAAAABQEAAA8A&#10;AAAAAAAAAQAgAAAAIgAAAGRycy9kb3ducmV2LnhtbFBLAQIUABQAAAAIAIdO4kCqCrGpGwIAADME&#10;AAAOAAAAAAAAAAEAIAAAACMBAABkcnMvZTJvRG9jLnhtbFBLBQYAAAAABgAGAFkBAACwBQAAAAA=&#10;">
                        <v:fill on="f" focussize="0,0"/>
                        <v:stroke on="f" joinstyle="miter"/>
                        <v:imagedata o:title=""/>
                        <o:lock v:ext="edit" aspectratio="f"/>
                        <v:textbox inset="0.5mm,0.3mm,0.5mm,0.3mm">
                          <w:txbxContent>
                            <w:p w14:paraId="5C64953A">
                              <w:pPr>
                                <w:snapToGrid w:val="0"/>
                                <w:jc w:val="center"/>
                                <w:rPr>
                                  <w:rFonts w:ascii="宋体" w:hAnsi="宋体"/>
                                  <w:sz w:val="22"/>
                                  <w:szCs w:val="22"/>
                                </w:rPr>
                              </w:pPr>
                              <w:r>
                                <w:rPr>
                                  <w:rFonts w:hint="eastAsia" w:ascii="宋体" w:hAnsi="宋体"/>
                                  <w:sz w:val="22"/>
                                  <w:szCs w:val="22"/>
                                </w:rPr>
                                <w:t>酉阳县月亮村二污水处理厂</w:t>
                              </w:r>
                            </w:p>
                            <w:p w14:paraId="3FE28057">
                              <w:pPr>
                                <w:rPr>
                                  <w:szCs w:val="21"/>
                                </w:rPr>
                              </w:pPr>
                            </w:p>
                          </w:txbxContent>
                        </v:textbox>
                      </v:shape>
                      <v:shape id="文本框 65" o:spid="_x0000_s1026" o:spt="202" type="#_x0000_t202" style="position:absolute;left:3670935;top:3187700;height:206375;width:427990;" filled="f" stroked="f" coordsize="21600,21600" o:gfxdata="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B9xcHUAAAABQEAAA8AAAAAAAAAAQAgAAAAIgAA&#10;AGRycy9kb3ducmV2LnhtbFBLAQIUABQAAAAIAIdO4kAJcKJa0wEAAJ0DAAAOAAAAAAAAAAEAIAAA&#10;ACMBAABkcnMvZTJvRG9jLnhtbFBLBQYAAAAABgAGAFkBAABoBQAAAAA=&#10;">
                        <v:fill on="f" focussize="0,0"/>
                        <v:stroke on="f"/>
                        <v:imagedata o:title=""/>
                        <o:lock v:ext="edit" aspectratio="f"/>
                        <v:textbox inset="0.5mm,0.3mm,0.5mm,0.3mm">
                          <w:txbxContent>
                            <w:p w14:paraId="4D6B4372">
                              <w:pPr>
                                <w:snapToGrid w:val="0"/>
                                <w:jc w:val="center"/>
                                <w:rPr>
                                  <w:rFonts w:ascii="宋体" w:hAnsi="宋体"/>
                                  <w:szCs w:val="21"/>
                                </w:rPr>
                              </w:pPr>
                              <w:r>
                                <w:rPr>
                                  <w:rFonts w:hint="eastAsia" w:ascii="宋体" w:hAnsi="宋体"/>
                                  <w:sz w:val="22"/>
                                  <w:szCs w:val="22"/>
                                </w:rPr>
                                <w:t>废气</w:t>
                              </w:r>
                            </w:p>
                            <w:p w14:paraId="1AACCCFA">
                              <w:pPr>
                                <w:rPr>
                                  <w:szCs w:val="21"/>
                                </w:rPr>
                              </w:pPr>
                            </w:p>
                          </w:txbxContent>
                        </v:textbox>
                      </v:shape>
                      <v:shape id="直接箭头连接符 66" o:spid="_x0000_s1026" o:spt="32" type="#_x0000_t32" style="position:absolute;left:3879850;top:3359785;flip:y;height:248920;width:5715;" filled="f" stroked="t" coordsize="21600,21600" o:gfxdata="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Cbo7d0gAA&#10;AAUBAAAPAAAAAAAAAAEAIAAAACIAAABkcnMvZG93bnJldi54bWxQSwECFAAUAAAACACHTuJAMbvY&#10;viQCAAAXBAAADgAAAAAAAAABACAAAAAhAQAAZHJzL2Uyb0RvYy54bWxQSwUGAAAAAAYABgBZAQAA&#10;twUAAAAA&#10;">
                        <v:fill on="f" focussize="0,0"/>
                        <v:stroke color="#000000" joinstyle="round" dashstyle="dash" endarrow="block"/>
                        <v:imagedata o:title=""/>
                        <o:lock v:ext="edit" aspectratio="f"/>
                      </v:shape>
                      <v:shape id="文本框 67" o:spid="_x0000_s1026" o:spt="202" type="#_x0000_t202" style="position:absolute;left:4318000;top:3720465;flip:x;height:229870;width:493395;" filled="f" stroked="f" coordsize="21600,21600" o:gfxdata="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r9aVLRAAAABQEAAA8AAAAAAAAAAQAgAAAA&#10;IgAAAGRycy9kb3ducmV2LnhtbFBLAQIUABQAAAAIAIdO4kD3d03Z2QEAAKcDAAAOAAAAAAAAAAEA&#10;IAAAACABAABkcnMvZTJvRG9jLnhtbFBLBQYAAAAABgAGAFkBAABrBQAAAAA=&#10;">
                        <v:fill on="f" focussize="0,0"/>
                        <v:stroke on="f"/>
                        <v:imagedata o:title=""/>
                        <o:lock v:ext="edit" aspectratio="f"/>
                        <v:textbox inset="0.5mm,0.3mm,0.5mm,0.3mm">
                          <w:txbxContent>
                            <w:p w14:paraId="7A8DDAB6">
                              <w:pPr>
                                <w:snapToGrid w:val="0"/>
                                <w:jc w:val="center"/>
                                <w:rPr>
                                  <w:rFonts w:ascii="宋体" w:hAnsi="宋体"/>
                                  <w:szCs w:val="21"/>
                                </w:rPr>
                              </w:pPr>
                              <w:r>
                                <w:rPr>
                                  <w:rFonts w:hint="eastAsia" w:ascii="宋体" w:hAnsi="宋体"/>
                                  <w:sz w:val="22"/>
                                  <w:szCs w:val="22"/>
                                </w:rPr>
                                <w:t>污泥</w:t>
                              </w:r>
                            </w:p>
                            <w:p w14:paraId="76DD88ED">
                              <w:pPr>
                                <w:rPr>
                                  <w:szCs w:val="21"/>
                                </w:rPr>
                              </w:pPr>
                            </w:p>
                          </w:txbxContent>
                        </v:textbox>
                      </v:shape>
                      <v:shape id="直接箭头连接符 68" o:spid="_x0000_s1026" o:spt="32" type="#_x0000_t32" style="position:absolute;left:4161790;top:3812540;flip:y;height:1905;width:236220;" filled="f" stroked="t" coordsize="21600,21600" o:gfxdata="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m6O3dIAAAAF&#10;AQAADwAAAAAAAAABACAAAAAiAAAAZHJzL2Rvd25yZXYueG1sUEsBAhQAFAAAAAgAh07iQGF4hWMi&#10;AgAAFwQAAA4AAAAAAAAAAQAgAAAAIQEAAGRycy9lMm9Eb2MueG1sUEsFBgAAAAAGAAYAWQEAALUF&#10;AAAAAA==&#10;">
                        <v:fill on="f" focussize="0,0"/>
                        <v:stroke color="#000000" joinstyle="round" dashstyle="dash" endarrow="block"/>
                        <v:imagedata o:title=""/>
                        <o:lock v:ext="edit" aspectratio="f"/>
                      </v:shape>
                      <v:shape id="文本框 69" o:spid="_x0000_s1026" o:spt="202" type="#_x0000_t202" style="position:absolute;left:4177030;top:4178300;height:428625;width:767080;" filled="f" stroked="f" coordsize="21600,21600" o:gfxdata="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wfcXB1AAAAAUBAAAPAAAAAAAA&#10;AAEAIAAAACIAAABkcnMvZG93bnJldi54bWxQSwECFAAUAAAACACHTuJA6ggy2xYCAAAzBAAADgAA&#10;AAAAAAABACAAAAAjAQAAZHJzL2Uyb0RvYy54bWxQSwUGAAAAAAYABgBZAQAAqwUAAAAA&#10;">
                        <v:fill on="f" focussize="0,0"/>
                        <v:stroke on="f" joinstyle="miter"/>
                        <v:imagedata o:title=""/>
                        <o:lock v:ext="edit" aspectratio="f"/>
                        <v:textbox inset="0.5mm,0.3mm,0.5mm,0.3mm">
                          <w:txbxContent>
                            <w:p w14:paraId="242217B0">
                              <w:pPr>
                                <w:snapToGrid w:val="0"/>
                                <w:jc w:val="center"/>
                                <w:rPr>
                                  <w:rFonts w:ascii="宋体" w:hAnsi="宋体"/>
                                  <w:sz w:val="22"/>
                                  <w:szCs w:val="22"/>
                                </w:rPr>
                              </w:pPr>
                              <w:r>
                                <w:rPr>
                                  <w:rFonts w:hint="eastAsia" w:ascii="宋体" w:hAnsi="宋体"/>
                                  <w:sz w:val="22"/>
                                  <w:szCs w:val="22"/>
                                </w:rPr>
                                <w:t>干化消毒后交环卫部门</w:t>
                              </w:r>
                            </w:p>
                          </w:txbxContent>
                        </v:textbox>
                      </v:shape>
                      <v:line id="直接连接符 70" o:spid="_x0000_s1026" o:spt="20" style="position:absolute;left:3370580;top:3723640;height:635;width:247650;" filled="f" stroked="t" coordsize="21600,21600" o:gfxdata="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kXKUa2AAAAAUBAAAPAAAAAAAAAAEA&#10;IAAAACIAAABkcnMvZG93bnJldi54bWxQSwECFAAUAAAACACHTuJAJonGNQ8CAAAEBAAADgAAAAAA&#10;AAABACAAAAAnAQAAZHJzL2Uyb0RvYy54bWxQSwUGAAAAAAYABgBZAQAAqAUAAAAA&#10;">
                        <v:fill on="f" focussize="0,0"/>
                        <v:stroke color="#000000" joinstyle="round" dashstyle="dash" endarrow="block"/>
                        <v:imagedata o:title=""/>
                        <o:lock v:ext="edit" aspectratio="f"/>
                      </v:line>
                      <v:shape id="文本框 71" o:spid="_x0000_s1026" o:spt="202" type="#_x0000_t202" style="position:absolute;left:3255010;top:4408170;height:210185;width:471170;" filled="f" stroked="f" coordsize="21600,21600" o:gfxdata="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B9xcHUAAAABQEAAA8AAAAAAAAAAQAgAAAAIgAAAGRy&#10;cy9kb3ducmV2LnhtbFBLAQIUABQAAAAIAIdO4kCajcGt0AEAAJ0DAAAOAAAAAAAAAAEAIAAAACMB&#10;AABkcnMvZTJvRG9jLnhtbFBLBQYAAAAABgAGAFkBAABlBQAAAAA=&#10;">
                        <v:fill on="f" focussize="0,0"/>
                        <v:stroke on="f"/>
                        <v:imagedata o:title=""/>
                        <o:lock v:ext="edit" aspectratio="f"/>
                        <v:textbox inset="0.5mm,0.3mm,0.5mm,0.3mm">
                          <w:txbxContent>
                            <w:p w14:paraId="010F7318">
                              <w:pPr>
                                <w:jc w:val="center"/>
                                <w:rPr>
                                  <w:sz w:val="22"/>
                                  <w:szCs w:val="22"/>
                                </w:rPr>
                              </w:pPr>
                              <w:r>
                                <w:rPr>
                                  <w:rFonts w:hint="eastAsia" w:ascii="宋体" w:hAnsi="宋体"/>
                                  <w:sz w:val="22"/>
                                  <w:szCs w:val="22"/>
                                </w:rPr>
                                <w:t>废水</w:t>
                              </w:r>
                            </w:p>
                          </w:txbxContent>
                        </v:textbox>
                      </v:shape>
                      <v:shape id="直接箭头连接符 73" o:spid="_x0000_s1026" o:spt="32" type="#_x0000_t32" style="position:absolute;left:3924300;top:3983990;flip:x;height:817245;width:10160;" filled="f" stroked="t" coordsize="21600,21600" o:gfxdata="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m7xTrX&#10;AAAABQEAAA8AAAAAAAAAAQAgAAAAIgAAAGRycy9kb3ducmV2LnhtbFBLAQIUABQAAAAIAIdO4kB8&#10;v5oUIQIAABkEAAAOAAAAAAAAAAEAIAAAACYBAABkcnMvZTJvRG9jLnhtbFBLBQYAAAAABgAGAFkB&#10;AAC5BQAAAAA=&#10;">
                        <v:fill on="f" focussize="0,0"/>
                        <v:stroke color="#000000" joinstyle="round" endarrow="block"/>
                        <v:imagedata o:title=""/>
                        <o:lock v:ext="edit" aspectratio="f"/>
                      </v:shape>
                      <v:rect id="矩形 74" o:spid="_x0000_s1026" o:spt="1" style="position:absolute;left:792480;top:720090;height:394970;width:1383665;" filled="f" stroked="t" coordsize="21600,21600" o:gfxdata="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Kj64jUAAAABQEAAA8AAAAAAAAAAQAgAAAAIgAAAGRycy9k&#10;b3ducmV2LnhtbFBLAQIUABQAAAAIAIdO4kC5oZ4PBgIAAA4EAAAOAAAAAAAAAAEAIAAAACMBAABk&#10;cnMvZTJvRG9jLnhtbFBLBQYAAAAABgAGAFkBAACbBQAAAAA=&#10;">
                        <v:fill on="f" focussize="0,0"/>
                        <v:stroke color="#000000" joinstyle="miter" dashstyle="dash"/>
                        <v:imagedata o:title=""/>
                        <o:lock v:ext="edit" aspectratio="f"/>
                      </v:rect>
                      <v:shape id="直接箭头连接符 14" o:spid="_x0000_s1026" o:spt="32" type="#_x0000_t32" style="position:absolute;left:635000;top:932180;height:635;width:297180;" filled="f" stroked="t" coordsize="21600,21600" o:gfxdata="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SftRNcAAAAFAQAADwAAAAAA&#10;AAABACAAAAAiAAAAZHJzL2Rvd25yZXYueG1sUEsBAhQAFAAAAAgAh07iQIGe62QUAgAACwQAAA4A&#10;AAAAAAAAAQAgAAAAJgEAAGRycy9lMm9Eb2MueG1sUEsFBgAAAAAGAAYAWQEAAKwFAAAAAA==&#10;">
                        <v:fill on="f" focussize="0,0"/>
                        <v:stroke color="#000000" joinstyle="round" endarrow="block"/>
                        <v:imagedata o:title=""/>
                        <o:lock v:ext="edit" aspectratio="f"/>
                      </v:shape>
                      <v:shape id="直接箭头连接符 31" o:spid="_x0000_s1026" o:spt="32" type="#_x0000_t32" style="position:absolute;left:1520825;top:480060;flip:y;height:244475;width:5715;" filled="f" stroked="t" coordsize="21600,21600" o:gfxdata="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bo7d0gAAAAUBAAAP&#10;AAAAAAAAAAEAIAAAACIAAABkcnMvZG93bnJldi54bWxQSwECFAAUAAAACACHTuJA9KIU7B4CAAAW&#10;BAAADgAAAAAAAAABACAAAAAhAQAAZHJzL2Uyb0RvYy54bWxQSwUGAAAAAAYABgBZAQAAsQUAAAAA&#10;">
                        <v:fill on="f" focussize="0,0"/>
                        <v:stroke color="#000000" joinstyle="round" dashstyle="dash" endarrow="block"/>
                        <v:imagedata o:title=""/>
                        <o:lock v:ext="edit" aspectratio="f"/>
                      </v:shape>
                      <v:shape id="肘形连接符 4" o:spid="_x0000_s1026" o:spt="33" type="#_x0000_t33" style="position:absolute;left:3141980;top:4043680;flip:y;height:942340;width:478155;" filled="f" stroked="t" coordsize="21600,21600" o:gfxdata="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AWVXjWAAAABQEA&#10;AA8AAAAAAAAAAQAgAAAAIgAAAGRycy9kb3ducmV2LnhtbFBLAQIUABQAAAAIAIdO4kBxFI6dHAIA&#10;AAoEAAAOAAAAAAAAAAEAIAAAACUBAABkcnMvZTJvRG9jLnhtbFBLBQYAAAAABgAGAFkBAACzBQAA&#10;AAA=&#10;">
                        <v:fill on="f" focussize="0,0"/>
                        <v:stroke color="#000000" joinstyle="round" endarrow="block"/>
                        <v:imagedata o:title=""/>
                        <o:lock v:ext="edit" aspectratio="f"/>
                      </v:shape>
                      <v:shape id="文本框 48" o:spid="_x0000_s1026" o:spt="202" type="#_x0000_t202" style="position:absolute;left:2802890;top:2363470;height:409575;width:739775;" filled="f" stroked="f" coordsize="21600,21600" o:gfxdata="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H3FwdQAAAAFAQAADwAAAAAAAAABACAAAAAiAAAA&#10;ZHJzL2Rvd25yZXYueG1sUEsBAhQAFAAAAAgAh07iQHTgz6rSAQAAnQMAAA4AAAAAAAAAAQAgAAAA&#10;IwEAAGRycy9lMm9Eb2MueG1sUEsFBgAAAAAGAAYAWQEAAGcFAAAAAA==&#10;">
                        <v:fill on="f" focussize="0,0"/>
                        <v:stroke on="f"/>
                        <v:imagedata o:title=""/>
                        <o:lock v:ext="edit" aspectratio="f"/>
                        <v:textbox inset="0.5mm,0.3mm,0.5mm,0.3mm">
                          <w:txbxContent>
                            <w:p w14:paraId="71579D08">
                              <w:pPr>
                                <w:snapToGrid w:val="0"/>
                                <w:jc w:val="center"/>
                                <w:rPr>
                                  <w:rFonts w:ascii="宋体" w:hAnsi="宋体"/>
                                  <w:sz w:val="22"/>
                                  <w:szCs w:val="22"/>
                                </w:rPr>
                              </w:pPr>
                              <w:r>
                                <w:rPr>
                                  <w:rFonts w:hint="eastAsia" w:ascii="宋体" w:hAnsi="宋体"/>
                                  <w:sz w:val="22"/>
                                  <w:szCs w:val="22"/>
                                </w:rPr>
                                <w:t>化学性、药物性废物</w:t>
                              </w:r>
                            </w:p>
                            <w:p w14:paraId="52F17DF0">
                              <w:pPr>
                                <w:rPr>
                                  <w:szCs w:val="21"/>
                                </w:rPr>
                              </w:pPr>
                            </w:p>
                          </w:txbxContent>
                        </v:textbox>
                      </v:shape>
                      <v:line id="直接连接符 50" o:spid="_x0000_s1026" o:spt="20" style="position:absolute;left:2453640;top:2599690;height:635;width:308610;" filled="f" stroked="t" coordsize="21600,21600" o:gfxdata="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RcpRrYAAAABQEAAA8AAAAAAAAAAQAg&#10;AAAAIgAAAGRycy9kb3ducmV2LnhtbFBLAQIUABQAAAAIAIdO4kBbYM7PDgIAAAQEAAAOAAAAAAAA&#10;AAEAIAAAACcBAABkcnMvZTJvRG9jLnhtbFBLBQYAAAAABgAGAFkBAACnBQAAAAA=&#10;">
                        <v:fill on="f" focussize="0,0"/>
                        <v:stroke color="#000000" joinstyle="round" dashstyle="dash" endarrow="block"/>
                        <v:imagedata o:title=""/>
                        <o:lock v:ext="edit" aspectratio="f"/>
                      </v:line>
                      <v:line id="直接连接符 50" o:spid="_x0000_s1026" o:spt="20" style="position:absolute;left:3575050;top:2582545;height:635;width:308610;" filled="f" stroked="t" coordsize="21600,21600" o:gfxdata="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kXKUa2AAAAAUBAAAPAAAAAAAAAAEA&#10;IAAAACIAAABkcnMvZG93bnJldi54bWxQSwECFAAUAAAACACHTuJAoKIqyA8CAAAEBAAADgAAAAAA&#10;AAABACAAAAAnAQAAZHJzL2Uyb0RvYy54bWxQSwUGAAAAAAYABgBZAQAAqAUAAAAA&#10;">
                        <v:fill on="f" focussize="0,0"/>
                        <v:stroke color="#000000" joinstyle="round" dashstyle="dash" endarrow="block"/>
                        <v:imagedata o:title=""/>
                        <o:lock v:ext="edit" aspectratio="f"/>
                      </v:line>
                      <v:shape id="文本框 48" o:spid="_x0000_s1026" o:spt="202" type="#_x0000_t202" style="position:absolute;left:2796540;top:2850515;height:191135;width:739775;" filled="f" stroked="f" coordsize="21600,21600" o:gfxdata="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wfcXB1AAAAAUBAAAPAAAAAAAAAAEAIAAAACIA&#10;AABkcnMvZG93bnJldi54bWxQSwECFAAUAAAACACHTuJAxYYCn9QBAACdAwAADgAAAAAAAAABACAA&#10;AAAjAQAAZHJzL2Uyb0RvYy54bWxQSwUGAAAAAAYABgBZAQAAaQUAAAAA&#10;">
                        <v:fill on="f" focussize="0,0"/>
                        <v:stroke on="f"/>
                        <v:imagedata o:title=""/>
                        <o:lock v:ext="edit" aspectratio="f"/>
                        <v:textbox inset="0.5mm,0.3mm,0.5mm,0.3mm">
                          <w:txbxContent>
                            <w:p w14:paraId="59A2C628">
                              <w:pPr>
                                <w:rPr>
                                  <w:sz w:val="22"/>
                                  <w:szCs w:val="22"/>
                                </w:rPr>
                              </w:pPr>
                            </w:p>
                          </w:txbxContent>
                        </v:textbox>
                      </v:shape>
                      <v:shape id="文本框 37" o:spid="_x0000_s1026" o:spt="202" type="#_x0000_t202" style="position:absolute;left:3968750;top:4117340;height:441325;width:234315;" filled="f" stroked="t" coordsize="21600,21600" o:gfxdata="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u/OQfTAAAABQEAAA8AAAAAAAAAAQAgAAAAIgAAAGRycy9kb3ducmV2LnhtbFBLAQIUABQA&#10;AAAIAIdO4kBxvWjALgIAAFwEAAAOAAAAAAAAAAEAIAAAACIBAABkcnMvZTJvRG9jLnhtbFBLBQYA&#10;AAAABgAGAFkBAADCBQAAAAA=&#10;">
                        <v:fill on="f" focussize="0,0"/>
                        <v:stroke color="#000000" joinstyle="miter"/>
                        <v:imagedata o:title=""/>
                        <o:lock v:ext="edit" aspectratio="f"/>
                        <v:textbox inset="0.5mm,0.3mm,0.5mm,0.3mm">
                          <w:txbxContent>
                            <w:p w14:paraId="5597AC82">
                              <w:pPr>
                                <w:rPr>
                                  <w:sz w:val="22"/>
                                  <w:szCs w:val="22"/>
                                </w:rPr>
                              </w:pPr>
                              <w:r>
                                <w:rPr>
                                  <w:rFonts w:hint="eastAsia"/>
                                  <w:sz w:val="22"/>
                                  <w:szCs w:val="22"/>
                                </w:rPr>
                                <w:t>管网</w:t>
                              </w:r>
                            </w:p>
                          </w:txbxContent>
                        </v:textbox>
                      </v:shape>
                      <w10:wrap type="none"/>
                      <w10:anchorlock/>
                    </v:group>
                  </w:pict>
                </mc:Fallback>
              </mc:AlternateContent>
            </w:r>
            <w:r>
              <w:rPr>
                <w:rFonts w:hint="eastAsia" w:eastAsia="宋体"/>
                <w:color w:val="4874CB" w:themeColor="accent1"/>
                <w:sz w:val="26"/>
                <w:szCs w:val="26"/>
                <w14:textFill>
                  <w14:solidFill>
                    <w14:schemeClr w14:val="accent1"/>
                  </w14:solidFill>
                </w14:textFill>
              </w:rPr>
              <w:t xml:space="preserve">                                                                                                                  </w:t>
            </w:r>
          </w:p>
          <w:p w14:paraId="2F2F9B0E">
            <w:pPr>
              <w:pStyle w:val="7"/>
              <w:spacing w:before="0" w:after="0" w:line="460" w:lineRule="exact"/>
              <w:ind w:right="0"/>
              <w:jc w:val="center"/>
              <w:rPr>
                <w:b/>
                <w:bCs/>
                <w:sz w:val="26"/>
                <w:szCs w:val="26"/>
                <w:u w:val="single"/>
              </w:rPr>
            </w:pPr>
            <w:r>
              <w:rPr>
                <w:rFonts w:hint="eastAsia"/>
                <w:b/>
                <w:bCs/>
                <w:sz w:val="26"/>
                <w:szCs w:val="26"/>
                <w:u w:val="single"/>
              </w:rPr>
              <w:t>图2.6-1  营运期服务流程及产排污环节示意图</w:t>
            </w:r>
          </w:p>
          <w:p w14:paraId="2320AD44">
            <w:pPr>
              <w:adjustRightInd w:val="0"/>
              <w:snapToGrid w:val="0"/>
              <w:spacing w:line="460" w:lineRule="exact"/>
              <w:ind w:firstLine="522" w:firstLineChars="200"/>
              <w:rPr>
                <w:b/>
                <w:bCs/>
              </w:rPr>
            </w:pPr>
            <w:r>
              <w:rPr>
                <w:rFonts w:hint="eastAsia"/>
                <w:b/>
                <w:bCs/>
              </w:rPr>
              <w:t>工作流程说明：</w:t>
            </w:r>
          </w:p>
          <w:p w14:paraId="5B78C590">
            <w:pPr>
              <w:adjustRightInd w:val="0"/>
              <w:snapToGrid w:val="0"/>
              <w:spacing w:line="460" w:lineRule="exact"/>
              <w:ind w:firstLine="520" w:firstLineChars="200"/>
            </w:pPr>
            <w:r>
              <w:t>本项目主要为群众提供医疗保健服务，患者</w:t>
            </w:r>
            <w:r>
              <w:rPr>
                <w:rFonts w:hint="eastAsia"/>
              </w:rPr>
              <w:t>就医时，</w:t>
            </w:r>
            <w:r>
              <w:t>经挂号检查后确定</w:t>
            </w:r>
            <w:r>
              <w:rPr>
                <w:rFonts w:hint="eastAsia"/>
              </w:rPr>
              <w:t>是否</w:t>
            </w:r>
            <w:r>
              <w:t>住院，非住院患者取药离院，住院患者办理入院后接受治疗和康复护理直至出院。</w:t>
            </w:r>
          </w:p>
          <w:p w14:paraId="3AC0D8DC">
            <w:pPr>
              <w:adjustRightInd w:val="0"/>
              <w:snapToGrid w:val="0"/>
              <w:spacing w:line="460" w:lineRule="exact"/>
              <w:ind w:firstLine="520" w:firstLineChars="200"/>
            </w:pPr>
            <w:r>
              <w:rPr>
                <w:rFonts w:hint="eastAsia"/>
              </w:rPr>
              <w:t>就诊过程产生的污染物主要包括</w:t>
            </w:r>
            <w:r>
              <w:t>以下方面：</w:t>
            </w:r>
          </w:p>
          <w:p w14:paraId="3C19BBC2">
            <w:pPr>
              <w:adjustRightInd w:val="0"/>
              <w:snapToGrid w:val="0"/>
              <w:spacing w:line="460" w:lineRule="exact"/>
              <w:ind w:firstLine="520" w:firstLineChars="200"/>
            </w:pPr>
            <w:r>
              <w:rPr>
                <w:rFonts w:hint="eastAsia"/>
              </w:rPr>
              <w:t>①</w:t>
            </w:r>
            <w:r>
              <w:t>诊疗产生的医疗废水、病区保洁废水</w:t>
            </w:r>
            <w:r>
              <w:rPr>
                <w:rFonts w:hint="eastAsia"/>
              </w:rPr>
              <w:t>、医护人员、患者及陪护人员产生</w:t>
            </w:r>
            <w:r>
              <w:t>的生活废水</w:t>
            </w:r>
            <w:r>
              <w:rPr>
                <w:rFonts w:hint="eastAsia"/>
              </w:rPr>
              <w:t>，住院病房产生的清洗废水；</w:t>
            </w:r>
          </w:p>
          <w:p w14:paraId="2CC7F53E">
            <w:pPr>
              <w:adjustRightInd w:val="0"/>
              <w:snapToGrid w:val="0"/>
              <w:spacing w:line="460" w:lineRule="exact"/>
              <w:ind w:firstLine="520" w:firstLineChars="200"/>
            </w:pPr>
            <w:r>
              <w:rPr>
                <w:rFonts w:hint="eastAsia"/>
              </w:rPr>
              <w:t>②感染性、损伤性、化学性及药物性医疗废物，</w:t>
            </w:r>
            <w:r>
              <w:t>医务人员、患者及陪护人员</w:t>
            </w:r>
            <w:r>
              <w:rPr>
                <w:rFonts w:hint="eastAsia"/>
              </w:rPr>
              <w:t>产生的生活垃圾；</w:t>
            </w:r>
          </w:p>
          <w:p w14:paraId="7BEADDF2">
            <w:pPr>
              <w:adjustRightInd w:val="0"/>
              <w:snapToGrid w:val="0"/>
              <w:spacing w:line="460" w:lineRule="exact"/>
              <w:ind w:firstLine="520" w:firstLineChars="200"/>
            </w:pPr>
            <w:r>
              <w:rPr>
                <w:rFonts w:hint="eastAsia"/>
              </w:rPr>
              <w:t>③</w:t>
            </w:r>
            <w:r>
              <w:t>就诊区域人员活动噪声</w:t>
            </w:r>
            <w:r>
              <w:rPr>
                <w:rFonts w:hint="eastAsia"/>
              </w:rPr>
              <w:t>。</w:t>
            </w:r>
          </w:p>
          <w:p w14:paraId="435164A7">
            <w:pPr>
              <w:adjustRightInd w:val="0"/>
              <w:snapToGrid w:val="0"/>
              <w:spacing w:line="460" w:lineRule="exact"/>
              <w:ind w:firstLine="520" w:firstLineChars="200"/>
              <w:rPr>
                <w:color w:val="00B050"/>
              </w:rPr>
            </w:pPr>
            <w:r>
              <w:rPr>
                <w:rFonts w:hint="eastAsia"/>
              </w:rPr>
              <w:t>此外，项目污水处理站产生臭气及污泥，水泵运行产生设备噪声。</w:t>
            </w:r>
          </w:p>
          <w:p w14:paraId="5683C59E">
            <w:pPr>
              <w:adjustRightInd w:val="0"/>
              <w:snapToGrid w:val="0"/>
              <w:spacing w:line="460" w:lineRule="exact"/>
              <w:rPr>
                <w:b/>
              </w:rPr>
            </w:pPr>
            <w:r>
              <w:rPr>
                <w:b/>
              </w:rPr>
              <w:t>2</w:t>
            </w:r>
            <w:r>
              <w:rPr>
                <w:rFonts w:hint="eastAsia"/>
                <w:b/>
              </w:rPr>
              <w:t>.6</w:t>
            </w:r>
            <w:r>
              <w:rPr>
                <w:b/>
              </w:rPr>
              <w:t>.</w:t>
            </w:r>
            <w:r>
              <w:rPr>
                <w:rFonts w:hint="eastAsia"/>
                <w:b/>
              </w:rPr>
              <w:t>2 产排污环节</w:t>
            </w:r>
          </w:p>
          <w:p w14:paraId="68DFF3C4">
            <w:pPr>
              <w:adjustRightInd w:val="0"/>
              <w:snapToGrid w:val="0"/>
              <w:spacing w:line="460" w:lineRule="exact"/>
              <w:ind w:firstLine="520" w:firstLineChars="200"/>
            </w:pPr>
            <w:r>
              <w:t>本项目运营期产污环节汇总如下表所示</w:t>
            </w:r>
          </w:p>
          <w:p w14:paraId="3EF14DD5">
            <w:pPr>
              <w:pStyle w:val="18"/>
              <w:spacing w:before="0" w:after="0" w:line="460" w:lineRule="exact"/>
              <w:ind w:right="0" w:firstLine="520" w:firstLineChars="200"/>
              <w:rPr>
                <w:sz w:val="26"/>
              </w:rPr>
            </w:pPr>
            <w:r>
              <w:rPr>
                <w:rFonts w:hint="eastAsia"/>
                <w:kern w:val="2"/>
                <w:sz w:val="26"/>
                <w:szCs w:val="32"/>
              </w:rPr>
              <w:t>表2.4-7        本项目运营期产污环节</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613"/>
              <w:gridCol w:w="2025"/>
              <w:gridCol w:w="1650"/>
              <w:gridCol w:w="1867"/>
            </w:tblGrid>
            <w:tr w14:paraId="0EF9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tcPr>
                <w:p w14:paraId="20AEC08A">
                  <w:pPr>
                    <w:pStyle w:val="18"/>
                    <w:spacing w:before="0" w:after="0" w:line="240" w:lineRule="auto"/>
                    <w:ind w:right="0" w:firstLine="0" w:firstLineChars="0"/>
                    <w:jc w:val="center"/>
                    <w:rPr>
                      <w:kern w:val="2"/>
                      <w:sz w:val="21"/>
                      <w:szCs w:val="21"/>
                    </w:rPr>
                  </w:pPr>
                  <w:r>
                    <w:rPr>
                      <w:rFonts w:hint="eastAsia"/>
                      <w:kern w:val="2"/>
                      <w:sz w:val="21"/>
                      <w:szCs w:val="21"/>
                    </w:rPr>
                    <w:t>类别</w:t>
                  </w:r>
                </w:p>
              </w:tc>
              <w:tc>
                <w:tcPr>
                  <w:tcW w:w="1613" w:type="dxa"/>
                </w:tcPr>
                <w:p w14:paraId="7C379E31">
                  <w:pPr>
                    <w:pStyle w:val="18"/>
                    <w:spacing w:before="0" w:after="0" w:line="240" w:lineRule="auto"/>
                    <w:ind w:right="0" w:firstLine="0" w:firstLineChars="0"/>
                    <w:jc w:val="center"/>
                    <w:rPr>
                      <w:kern w:val="2"/>
                      <w:sz w:val="21"/>
                      <w:szCs w:val="21"/>
                    </w:rPr>
                  </w:pPr>
                  <w:r>
                    <w:rPr>
                      <w:rFonts w:hint="eastAsia"/>
                      <w:kern w:val="2"/>
                      <w:sz w:val="21"/>
                      <w:szCs w:val="21"/>
                    </w:rPr>
                    <w:t>项目</w:t>
                  </w:r>
                </w:p>
              </w:tc>
              <w:tc>
                <w:tcPr>
                  <w:tcW w:w="2025" w:type="dxa"/>
                </w:tcPr>
                <w:p w14:paraId="69BC7A9E">
                  <w:pPr>
                    <w:pStyle w:val="18"/>
                    <w:spacing w:before="0" w:after="0" w:line="240" w:lineRule="auto"/>
                    <w:ind w:right="0" w:firstLine="0" w:firstLineChars="0"/>
                    <w:jc w:val="center"/>
                    <w:rPr>
                      <w:kern w:val="2"/>
                      <w:sz w:val="21"/>
                      <w:szCs w:val="21"/>
                    </w:rPr>
                  </w:pPr>
                  <w:r>
                    <w:rPr>
                      <w:rFonts w:hint="eastAsia"/>
                      <w:kern w:val="2"/>
                      <w:sz w:val="21"/>
                      <w:szCs w:val="21"/>
                    </w:rPr>
                    <w:t>产生环节</w:t>
                  </w:r>
                </w:p>
              </w:tc>
              <w:tc>
                <w:tcPr>
                  <w:tcW w:w="1650" w:type="dxa"/>
                </w:tcPr>
                <w:p w14:paraId="26F29E1D">
                  <w:pPr>
                    <w:pStyle w:val="18"/>
                    <w:spacing w:before="0" w:after="0" w:line="240" w:lineRule="auto"/>
                    <w:ind w:right="0" w:firstLine="0" w:firstLineChars="0"/>
                    <w:jc w:val="center"/>
                    <w:rPr>
                      <w:kern w:val="2"/>
                      <w:sz w:val="21"/>
                      <w:szCs w:val="21"/>
                    </w:rPr>
                  </w:pPr>
                  <w:r>
                    <w:rPr>
                      <w:rFonts w:hint="eastAsia"/>
                      <w:kern w:val="2"/>
                      <w:sz w:val="21"/>
                      <w:szCs w:val="21"/>
                    </w:rPr>
                    <w:t>主要污染物</w:t>
                  </w:r>
                </w:p>
              </w:tc>
              <w:tc>
                <w:tcPr>
                  <w:tcW w:w="1867" w:type="dxa"/>
                </w:tcPr>
                <w:p w14:paraId="78370F0B">
                  <w:pPr>
                    <w:pStyle w:val="18"/>
                    <w:spacing w:before="0" w:after="0" w:line="240" w:lineRule="auto"/>
                    <w:ind w:right="0" w:firstLine="0" w:firstLineChars="0"/>
                    <w:jc w:val="center"/>
                    <w:rPr>
                      <w:kern w:val="2"/>
                      <w:sz w:val="21"/>
                      <w:szCs w:val="21"/>
                    </w:rPr>
                  </w:pPr>
                  <w:r>
                    <w:rPr>
                      <w:rFonts w:hint="eastAsia"/>
                      <w:kern w:val="2"/>
                      <w:sz w:val="21"/>
                      <w:szCs w:val="21"/>
                    </w:rPr>
                    <w:t>去向</w:t>
                  </w:r>
                </w:p>
              </w:tc>
            </w:tr>
            <w:tr w14:paraId="7338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restart"/>
                </w:tcPr>
                <w:p w14:paraId="0CED2ECC">
                  <w:pPr>
                    <w:pStyle w:val="18"/>
                    <w:spacing w:before="0" w:after="0" w:line="240" w:lineRule="auto"/>
                    <w:ind w:right="0" w:firstLine="0" w:firstLineChars="0"/>
                    <w:jc w:val="center"/>
                    <w:rPr>
                      <w:kern w:val="2"/>
                      <w:sz w:val="21"/>
                      <w:szCs w:val="21"/>
                    </w:rPr>
                  </w:pPr>
                </w:p>
                <w:p w14:paraId="78EB1A5E">
                  <w:pPr>
                    <w:pStyle w:val="18"/>
                    <w:spacing w:before="0" w:after="0" w:line="240" w:lineRule="auto"/>
                    <w:ind w:right="0" w:firstLine="0" w:firstLineChars="0"/>
                    <w:jc w:val="center"/>
                    <w:rPr>
                      <w:kern w:val="2"/>
                      <w:sz w:val="21"/>
                      <w:szCs w:val="21"/>
                    </w:rPr>
                  </w:pPr>
                </w:p>
                <w:p w14:paraId="31E37616">
                  <w:pPr>
                    <w:pStyle w:val="18"/>
                    <w:spacing w:before="0" w:after="0" w:line="240" w:lineRule="auto"/>
                    <w:ind w:right="0" w:firstLine="0" w:firstLineChars="0"/>
                    <w:jc w:val="center"/>
                    <w:rPr>
                      <w:kern w:val="2"/>
                      <w:sz w:val="21"/>
                      <w:szCs w:val="21"/>
                    </w:rPr>
                  </w:pPr>
                </w:p>
                <w:p w14:paraId="27B05899">
                  <w:pPr>
                    <w:pStyle w:val="18"/>
                    <w:spacing w:before="0" w:after="0" w:line="240" w:lineRule="auto"/>
                    <w:ind w:right="0" w:firstLine="0" w:firstLineChars="0"/>
                    <w:jc w:val="center"/>
                    <w:rPr>
                      <w:kern w:val="2"/>
                      <w:sz w:val="21"/>
                      <w:szCs w:val="21"/>
                    </w:rPr>
                  </w:pPr>
                </w:p>
                <w:p w14:paraId="13866E7A">
                  <w:pPr>
                    <w:pStyle w:val="18"/>
                    <w:spacing w:before="0" w:after="0" w:line="240" w:lineRule="auto"/>
                    <w:ind w:right="0" w:firstLine="0" w:firstLineChars="0"/>
                    <w:jc w:val="center"/>
                    <w:rPr>
                      <w:kern w:val="2"/>
                      <w:sz w:val="21"/>
                      <w:szCs w:val="21"/>
                    </w:rPr>
                  </w:pPr>
                  <w:r>
                    <w:rPr>
                      <w:rFonts w:hint="eastAsia"/>
                      <w:kern w:val="2"/>
                      <w:sz w:val="21"/>
                      <w:szCs w:val="21"/>
                    </w:rPr>
                    <w:t>废水</w:t>
                  </w:r>
                </w:p>
              </w:tc>
              <w:tc>
                <w:tcPr>
                  <w:tcW w:w="1613" w:type="dxa"/>
                </w:tcPr>
                <w:p w14:paraId="5C353B6C">
                  <w:pPr>
                    <w:pStyle w:val="18"/>
                    <w:spacing w:before="0" w:after="0" w:line="240" w:lineRule="auto"/>
                    <w:ind w:right="0" w:firstLine="0" w:firstLineChars="0"/>
                    <w:jc w:val="center"/>
                    <w:rPr>
                      <w:kern w:val="2"/>
                      <w:sz w:val="21"/>
                      <w:szCs w:val="21"/>
                    </w:rPr>
                  </w:pPr>
                  <w:r>
                    <w:rPr>
                      <w:rFonts w:hint="eastAsia"/>
                      <w:kern w:val="2"/>
                      <w:sz w:val="21"/>
                      <w:szCs w:val="21"/>
                    </w:rPr>
                    <w:t>门诊废水</w:t>
                  </w:r>
                </w:p>
              </w:tc>
              <w:tc>
                <w:tcPr>
                  <w:tcW w:w="2025" w:type="dxa"/>
                </w:tcPr>
                <w:p w14:paraId="5D615700">
                  <w:pPr>
                    <w:pStyle w:val="18"/>
                    <w:spacing w:before="0" w:after="0" w:line="240" w:lineRule="auto"/>
                    <w:ind w:right="0" w:firstLine="0" w:firstLineChars="0"/>
                    <w:jc w:val="center"/>
                    <w:rPr>
                      <w:kern w:val="2"/>
                      <w:sz w:val="21"/>
                      <w:szCs w:val="21"/>
                    </w:rPr>
                  </w:pPr>
                  <w:r>
                    <w:rPr>
                      <w:rFonts w:hint="eastAsia"/>
                      <w:kern w:val="2"/>
                      <w:sz w:val="21"/>
                      <w:szCs w:val="21"/>
                    </w:rPr>
                    <w:t>门诊病人检查及治疗过程中</w:t>
                  </w:r>
                </w:p>
              </w:tc>
              <w:tc>
                <w:tcPr>
                  <w:tcW w:w="1650" w:type="dxa"/>
                  <w:vMerge w:val="restart"/>
                </w:tcPr>
                <w:p w14:paraId="34FCF438">
                  <w:pPr>
                    <w:pStyle w:val="18"/>
                    <w:spacing w:before="0" w:after="0" w:line="240" w:lineRule="auto"/>
                    <w:ind w:right="0" w:firstLine="0" w:firstLineChars="0"/>
                    <w:jc w:val="center"/>
                    <w:rPr>
                      <w:kern w:val="2"/>
                      <w:sz w:val="21"/>
                      <w:szCs w:val="21"/>
                    </w:rPr>
                  </w:pPr>
                </w:p>
                <w:p w14:paraId="0434760F">
                  <w:pPr>
                    <w:pStyle w:val="18"/>
                    <w:spacing w:before="0" w:after="0" w:line="240" w:lineRule="auto"/>
                    <w:ind w:right="0" w:firstLine="0" w:firstLineChars="0"/>
                    <w:jc w:val="center"/>
                    <w:rPr>
                      <w:kern w:val="2"/>
                      <w:sz w:val="21"/>
                      <w:szCs w:val="21"/>
                    </w:rPr>
                  </w:pPr>
                </w:p>
                <w:p w14:paraId="38B68C00">
                  <w:pPr>
                    <w:pStyle w:val="18"/>
                    <w:spacing w:before="0" w:after="0" w:line="240" w:lineRule="auto"/>
                    <w:ind w:right="0" w:firstLine="0" w:firstLineChars="0"/>
                    <w:jc w:val="center"/>
                    <w:rPr>
                      <w:kern w:val="2"/>
                      <w:sz w:val="21"/>
                      <w:szCs w:val="21"/>
                    </w:rPr>
                  </w:pPr>
                  <w:r>
                    <w:rPr>
                      <w:rFonts w:hint="eastAsia"/>
                      <w:kern w:val="2"/>
                      <w:sz w:val="21"/>
                      <w:szCs w:val="21"/>
                    </w:rPr>
                    <w:t>pH、COD、BOD</w:t>
                  </w:r>
                  <w:r>
                    <w:rPr>
                      <w:rFonts w:hint="eastAsia"/>
                      <w:kern w:val="2"/>
                      <w:sz w:val="21"/>
                      <w:szCs w:val="21"/>
                      <w:vertAlign w:val="subscript"/>
                    </w:rPr>
                    <w:t>5</w:t>
                  </w:r>
                  <w:r>
                    <w:rPr>
                      <w:rFonts w:hint="eastAsia"/>
                      <w:kern w:val="2"/>
                      <w:sz w:val="21"/>
                      <w:szCs w:val="21"/>
                    </w:rPr>
                    <w:t>、氨</w:t>
                  </w:r>
                </w:p>
                <w:p w14:paraId="6E5F1B6B">
                  <w:pPr>
                    <w:pStyle w:val="18"/>
                    <w:spacing w:before="0" w:after="0" w:line="240" w:lineRule="auto"/>
                    <w:ind w:right="0" w:firstLine="0" w:firstLineChars="0"/>
                    <w:jc w:val="center"/>
                    <w:rPr>
                      <w:kern w:val="2"/>
                      <w:sz w:val="21"/>
                      <w:szCs w:val="21"/>
                    </w:rPr>
                  </w:pPr>
                  <w:r>
                    <w:rPr>
                      <w:rFonts w:hint="eastAsia"/>
                      <w:kern w:val="2"/>
                      <w:sz w:val="21"/>
                      <w:szCs w:val="21"/>
                    </w:rPr>
                    <w:t>氮、粪大肠菌</w:t>
                  </w:r>
                </w:p>
                <w:p w14:paraId="36253E7E">
                  <w:pPr>
                    <w:pStyle w:val="18"/>
                    <w:spacing w:before="0" w:after="0" w:line="240" w:lineRule="auto"/>
                    <w:ind w:right="0" w:firstLine="0" w:firstLineChars="0"/>
                    <w:jc w:val="center"/>
                    <w:rPr>
                      <w:kern w:val="2"/>
                      <w:sz w:val="21"/>
                      <w:szCs w:val="21"/>
                    </w:rPr>
                  </w:pPr>
                  <w:r>
                    <w:rPr>
                      <w:rFonts w:hint="eastAsia"/>
                      <w:kern w:val="2"/>
                      <w:sz w:val="21"/>
                      <w:szCs w:val="21"/>
                    </w:rPr>
                    <w:t>群、LAS</w:t>
                  </w:r>
                </w:p>
              </w:tc>
              <w:tc>
                <w:tcPr>
                  <w:tcW w:w="1867" w:type="dxa"/>
                  <w:vMerge w:val="restart"/>
                </w:tcPr>
                <w:p w14:paraId="32B8F69B">
                  <w:pPr>
                    <w:pStyle w:val="18"/>
                    <w:spacing w:before="0" w:after="0" w:line="240" w:lineRule="auto"/>
                    <w:ind w:right="0" w:firstLine="0" w:firstLineChars="0"/>
                    <w:jc w:val="center"/>
                    <w:rPr>
                      <w:kern w:val="2"/>
                      <w:sz w:val="21"/>
                      <w:szCs w:val="21"/>
                    </w:rPr>
                  </w:pPr>
                  <w:r>
                    <w:rPr>
                      <w:rFonts w:hint="eastAsia"/>
                      <w:kern w:val="2"/>
                      <w:sz w:val="21"/>
                      <w:szCs w:val="21"/>
                    </w:rPr>
                    <w:t>项目医疗废水和生活污水经预处理达标后进入市政管网排入万木镇月亮村二污水处理厂达到DB50848-2021三级标准排放</w:t>
                  </w:r>
                </w:p>
              </w:tc>
            </w:tr>
            <w:tr w14:paraId="231F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tcPr>
                <w:p w14:paraId="6E1ADCC2">
                  <w:pPr>
                    <w:pStyle w:val="18"/>
                    <w:spacing w:before="0" w:after="0" w:line="240" w:lineRule="auto"/>
                    <w:ind w:right="0" w:firstLine="0" w:firstLineChars="0"/>
                    <w:jc w:val="center"/>
                    <w:rPr>
                      <w:kern w:val="2"/>
                      <w:sz w:val="21"/>
                      <w:szCs w:val="21"/>
                    </w:rPr>
                  </w:pPr>
                </w:p>
              </w:tc>
              <w:tc>
                <w:tcPr>
                  <w:tcW w:w="1613" w:type="dxa"/>
                </w:tcPr>
                <w:p w14:paraId="4E910E80">
                  <w:pPr>
                    <w:pStyle w:val="18"/>
                    <w:spacing w:before="0" w:after="0" w:line="240" w:lineRule="auto"/>
                    <w:ind w:right="0" w:firstLine="0" w:firstLineChars="0"/>
                    <w:jc w:val="center"/>
                    <w:rPr>
                      <w:kern w:val="2"/>
                      <w:sz w:val="21"/>
                      <w:szCs w:val="21"/>
                    </w:rPr>
                  </w:pPr>
                  <w:r>
                    <w:rPr>
                      <w:rFonts w:hint="eastAsia"/>
                      <w:kern w:val="2"/>
                      <w:sz w:val="21"/>
                      <w:szCs w:val="21"/>
                    </w:rPr>
                    <w:t>病房废水</w:t>
                  </w:r>
                </w:p>
              </w:tc>
              <w:tc>
                <w:tcPr>
                  <w:tcW w:w="2025" w:type="dxa"/>
                </w:tcPr>
                <w:p w14:paraId="1E44DEF6">
                  <w:pPr>
                    <w:pStyle w:val="18"/>
                    <w:spacing w:before="0" w:after="0" w:line="240" w:lineRule="auto"/>
                    <w:ind w:right="0" w:firstLine="0" w:firstLineChars="0"/>
                    <w:jc w:val="center"/>
                    <w:rPr>
                      <w:kern w:val="2"/>
                      <w:sz w:val="21"/>
                      <w:szCs w:val="21"/>
                    </w:rPr>
                  </w:pPr>
                  <w:r>
                    <w:rPr>
                      <w:rFonts w:hint="eastAsia"/>
                      <w:kern w:val="2"/>
                      <w:sz w:val="21"/>
                      <w:szCs w:val="21"/>
                    </w:rPr>
                    <w:t>住院病人检查及治疗过程中</w:t>
                  </w:r>
                </w:p>
              </w:tc>
              <w:tc>
                <w:tcPr>
                  <w:tcW w:w="1650" w:type="dxa"/>
                  <w:vMerge w:val="continue"/>
                </w:tcPr>
                <w:p w14:paraId="549A4120">
                  <w:pPr>
                    <w:pStyle w:val="18"/>
                    <w:spacing w:before="0" w:after="0" w:line="240" w:lineRule="auto"/>
                    <w:ind w:right="0" w:firstLine="0" w:firstLineChars="0"/>
                    <w:jc w:val="center"/>
                    <w:rPr>
                      <w:kern w:val="2"/>
                      <w:sz w:val="21"/>
                      <w:szCs w:val="21"/>
                    </w:rPr>
                  </w:pPr>
                </w:p>
              </w:tc>
              <w:tc>
                <w:tcPr>
                  <w:tcW w:w="1867" w:type="dxa"/>
                  <w:vMerge w:val="continue"/>
                </w:tcPr>
                <w:p w14:paraId="5D45D398">
                  <w:pPr>
                    <w:pStyle w:val="18"/>
                    <w:spacing w:before="0" w:after="0" w:line="240" w:lineRule="auto"/>
                    <w:ind w:right="0" w:firstLine="0" w:firstLineChars="0"/>
                    <w:jc w:val="center"/>
                    <w:rPr>
                      <w:kern w:val="2"/>
                      <w:sz w:val="21"/>
                      <w:szCs w:val="21"/>
                    </w:rPr>
                  </w:pPr>
                </w:p>
              </w:tc>
            </w:tr>
            <w:tr w14:paraId="69A3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tcPr>
                <w:p w14:paraId="1A66627E">
                  <w:pPr>
                    <w:pStyle w:val="18"/>
                    <w:spacing w:before="0" w:after="0" w:line="240" w:lineRule="auto"/>
                    <w:ind w:right="0" w:firstLine="0" w:firstLineChars="0"/>
                    <w:jc w:val="center"/>
                    <w:rPr>
                      <w:kern w:val="2"/>
                      <w:sz w:val="21"/>
                      <w:szCs w:val="21"/>
                    </w:rPr>
                  </w:pPr>
                </w:p>
              </w:tc>
              <w:tc>
                <w:tcPr>
                  <w:tcW w:w="1613" w:type="dxa"/>
                </w:tcPr>
                <w:p w14:paraId="126F3828">
                  <w:pPr>
                    <w:pStyle w:val="18"/>
                    <w:spacing w:before="0" w:after="0" w:line="240" w:lineRule="auto"/>
                    <w:ind w:right="0" w:firstLine="0" w:firstLineChars="0"/>
                    <w:jc w:val="center"/>
                    <w:rPr>
                      <w:kern w:val="2"/>
                      <w:sz w:val="21"/>
                      <w:szCs w:val="21"/>
                    </w:rPr>
                  </w:pPr>
                  <w:r>
                    <w:rPr>
                      <w:rFonts w:hint="eastAsia"/>
                      <w:kern w:val="2"/>
                      <w:sz w:val="21"/>
                      <w:szCs w:val="21"/>
                    </w:rPr>
                    <w:t>职工生活废水</w:t>
                  </w:r>
                </w:p>
              </w:tc>
              <w:tc>
                <w:tcPr>
                  <w:tcW w:w="2025" w:type="dxa"/>
                </w:tcPr>
                <w:p w14:paraId="5EBA9C73">
                  <w:pPr>
                    <w:pStyle w:val="18"/>
                    <w:spacing w:before="0" w:after="0" w:line="240" w:lineRule="auto"/>
                    <w:ind w:right="0" w:firstLine="0" w:firstLineChars="0"/>
                    <w:jc w:val="center"/>
                    <w:rPr>
                      <w:kern w:val="2"/>
                      <w:sz w:val="21"/>
                      <w:szCs w:val="21"/>
                    </w:rPr>
                  </w:pPr>
                  <w:r>
                    <w:rPr>
                      <w:rFonts w:hint="eastAsia"/>
                      <w:kern w:val="2"/>
                      <w:sz w:val="21"/>
                      <w:szCs w:val="21"/>
                    </w:rPr>
                    <w:t>医务人员及后勤职工日常办公生活中</w:t>
                  </w:r>
                </w:p>
              </w:tc>
              <w:tc>
                <w:tcPr>
                  <w:tcW w:w="1650" w:type="dxa"/>
                  <w:vMerge w:val="continue"/>
                </w:tcPr>
                <w:p w14:paraId="152F4DEF">
                  <w:pPr>
                    <w:pStyle w:val="18"/>
                    <w:spacing w:before="0" w:after="0" w:line="240" w:lineRule="auto"/>
                    <w:ind w:right="0" w:firstLine="0" w:firstLineChars="0"/>
                    <w:jc w:val="center"/>
                    <w:rPr>
                      <w:kern w:val="2"/>
                      <w:sz w:val="21"/>
                      <w:szCs w:val="21"/>
                    </w:rPr>
                  </w:pPr>
                </w:p>
              </w:tc>
              <w:tc>
                <w:tcPr>
                  <w:tcW w:w="1867" w:type="dxa"/>
                  <w:vMerge w:val="continue"/>
                </w:tcPr>
                <w:p w14:paraId="48F62D83">
                  <w:pPr>
                    <w:pStyle w:val="18"/>
                    <w:spacing w:before="0" w:after="0" w:line="240" w:lineRule="auto"/>
                    <w:ind w:right="0" w:firstLine="0" w:firstLineChars="0"/>
                    <w:jc w:val="center"/>
                    <w:rPr>
                      <w:kern w:val="2"/>
                      <w:sz w:val="21"/>
                      <w:szCs w:val="21"/>
                    </w:rPr>
                  </w:pPr>
                </w:p>
              </w:tc>
            </w:tr>
            <w:tr w14:paraId="0B0B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0" w:type="dxa"/>
                  <w:vMerge w:val="continue"/>
                </w:tcPr>
                <w:p w14:paraId="09D07E3D">
                  <w:pPr>
                    <w:pStyle w:val="18"/>
                    <w:spacing w:before="0" w:after="0" w:line="240" w:lineRule="auto"/>
                    <w:ind w:right="0" w:firstLine="0" w:firstLineChars="0"/>
                    <w:jc w:val="center"/>
                    <w:rPr>
                      <w:kern w:val="2"/>
                      <w:sz w:val="21"/>
                      <w:szCs w:val="21"/>
                    </w:rPr>
                  </w:pPr>
                </w:p>
              </w:tc>
              <w:tc>
                <w:tcPr>
                  <w:tcW w:w="1613" w:type="dxa"/>
                </w:tcPr>
                <w:p w14:paraId="6B2D1654">
                  <w:pPr>
                    <w:pStyle w:val="18"/>
                    <w:spacing w:before="0" w:after="0" w:line="240" w:lineRule="auto"/>
                    <w:ind w:right="0" w:firstLine="0" w:firstLineChars="0"/>
                    <w:jc w:val="center"/>
                    <w:rPr>
                      <w:kern w:val="2"/>
                      <w:sz w:val="21"/>
                      <w:szCs w:val="21"/>
                    </w:rPr>
                  </w:pPr>
                  <w:r>
                    <w:rPr>
                      <w:rFonts w:hint="eastAsia"/>
                      <w:kern w:val="2"/>
                      <w:sz w:val="21"/>
                      <w:szCs w:val="21"/>
                    </w:rPr>
                    <w:t>保洁废水</w:t>
                  </w:r>
                </w:p>
              </w:tc>
              <w:tc>
                <w:tcPr>
                  <w:tcW w:w="2025" w:type="dxa"/>
                </w:tcPr>
                <w:p w14:paraId="3E812B30">
                  <w:pPr>
                    <w:pStyle w:val="18"/>
                    <w:spacing w:before="0" w:after="0" w:line="240" w:lineRule="auto"/>
                    <w:ind w:right="0" w:firstLine="0" w:firstLineChars="0"/>
                    <w:jc w:val="center"/>
                    <w:rPr>
                      <w:kern w:val="2"/>
                      <w:sz w:val="21"/>
                      <w:szCs w:val="21"/>
                    </w:rPr>
                  </w:pPr>
                  <w:r>
                    <w:rPr>
                      <w:rFonts w:hint="eastAsia"/>
                      <w:kern w:val="2"/>
                      <w:sz w:val="21"/>
                      <w:szCs w:val="21"/>
                    </w:rPr>
                    <w:t>地面保洁过程中</w:t>
                  </w:r>
                </w:p>
              </w:tc>
              <w:tc>
                <w:tcPr>
                  <w:tcW w:w="1650" w:type="dxa"/>
                  <w:vMerge w:val="continue"/>
                </w:tcPr>
                <w:p w14:paraId="293930AA">
                  <w:pPr>
                    <w:pStyle w:val="18"/>
                    <w:spacing w:before="0" w:after="0" w:line="240" w:lineRule="auto"/>
                    <w:ind w:right="0" w:firstLine="0" w:firstLineChars="0"/>
                    <w:jc w:val="center"/>
                    <w:rPr>
                      <w:kern w:val="2"/>
                      <w:sz w:val="21"/>
                      <w:szCs w:val="21"/>
                    </w:rPr>
                  </w:pPr>
                </w:p>
              </w:tc>
              <w:tc>
                <w:tcPr>
                  <w:tcW w:w="1867" w:type="dxa"/>
                  <w:vMerge w:val="continue"/>
                </w:tcPr>
                <w:p w14:paraId="1F31E527">
                  <w:pPr>
                    <w:pStyle w:val="18"/>
                    <w:spacing w:before="0" w:after="0" w:line="240" w:lineRule="auto"/>
                    <w:ind w:right="0" w:firstLine="0" w:firstLineChars="0"/>
                    <w:jc w:val="center"/>
                    <w:rPr>
                      <w:kern w:val="2"/>
                      <w:sz w:val="21"/>
                      <w:szCs w:val="21"/>
                    </w:rPr>
                  </w:pPr>
                </w:p>
              </w:tc>
            </w:tr>
            <w:tr w14:paraId="07B6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780" w:type="dxa"/>
                </w:tcPr>
                <w:p w14:paraId="212A6F39">
                  <w:pPr>
                    <w:pStyle w:val="18"/>
                    <w:spacing w:before="0" w:after="0" w:line="240" w:lineRule="auto"/>
                    <w:ind w:right="0" w:firstLine="0" w:firstLineChars="0"/>
                    <w:jc w:val="center"/>
                    <w:rPr>
                      <w:kern w:val="2"/>
                      <w:sz w:val="21"/>
                      <w:szCs w:val="21"/>
                    </w:rPr>
                  </w:pPr>
                </w:p>
                <w:p w14:paraId="537B3120">
                  <w:pPr>
                    <w:pStyle w:val="18"/>
                    <w:spacing w:before="0" w:after="0" w:line="240" w:lineRule="auto"/>
                    <w:ind w:right="0" w:firstLine="0" w:firstLineChars="0"/>
                    <w:jc w:val="center"/>
                    <w:rPr>
                      <w:kern w:val="2"/>
                      <w:sz w:val="21"/>
                      <w:szCs w:val="21"/>
                    </w:rPr>
                  </w:pPr>
                  <w:r>
                    <w:rPr>
                      <w:rFonts w:hint="eastAsia"/>
                      <w:kern w:val="2"/>
                      <w:sz w:val="21"/>
                      <w:szCs w:val="21"/>
                    </w:rPr>
                    <w:t>废气</w:t>
                  </w:r>
                </w:p>
              </w:tc>
              <w:tc>
                <w:tcPr>
                  <w:tcW w:w="1613" w:type="dxa"/>
                </w:tcPr>
                <w:p w14:paraId="552B1B2E">
                  <w:pPr>
                    <w:pStyle w:val="18"/>
                    <w:spacing w:before="0" w:after="0" w:line="240" w:lineRule="auto"/>
                    <w:ind w:right="0" w:firstLine="0" w:firstLineChars="0"/>
                    <w:jc w:val="center"/>
                    <w:rPr>
                      <w:kern w:val="2"/>
                      <w:sz w:val="21"/>
                      <w:szCs w:val="21"/>
                    </w:rPr>
                  </w:pPr>
                </w:p>
                <w:p w14:paraId="2D407C2B">
                  <w:pPr>
                    <w:pStyle w:val="18"/>
                    <w:spacing w:before="0" w:after="0" w:line="240" w:lineRule="auto"/>
                    <w:ind w:right="0" w:firstLine="0" w:firstLineChars="0"/>
                    <w:jc w:val="center"/>
                    <w:rPr>
                      <w:kern w:val="2"/>
                      <w:sz w:val="21"/>
                      <w:szCs w:val="21"/>
                    </w:rPr>
                  </w:pPr>
                </w:p>
                <w:p w14:paraId="4C5133D6">
                  <w:pPr>
                    <w:pStyle w:val="18"/>
                    <w:spacing w:before="0" w:after="0" w:line="240" w:lineRule="auto"/>
                    <w:ind w:right="0" w:firstLine="0" w:firstLineChars="0"/>
                    <w:jc w:val="center"/>
                    <w:rPr>
                      <w:kern w:val="2"/>
                      <w:sz w:val="21"/>
                      <w:szCs w:val="21"/>
                    </w:rPr>
                  </w:pPr>
                  <w:r>
                    <w:rPr>
                      <w:rFonts w:hint="eastAsia"/>
                      <w:kern w:val="2"/>
                      <w:sz w:val="21"/>
                      <w:szCs w:val="21"/>
                    </w:rPr>
                    <w:t>污水处理站恶臭</w:t>
                  </w:r>
                </w:p>
              </w:tc>
              <w:tc>
                <w:tcPr>
                  <w:tcW w:w="2025" w:type="dxa"/>
                </w:tcPr>
                <w:p w14:paraId="46C873CE">
                  <w:pPr>
                    <w:pStyle w:val="18"/>
                    <w:spacing w:before="0" w:after="0" w:line="240" w:lineRule="auto"/>
                    <w:ind w:right="0" w:firstLine="0" w:firstLineChars="0"/>
                    <w:jc w:val="center"/>
                    <w:rPr>
                      <w:sz w:val="21"/>
                      <w:szCs w:val="21"/>
                    </w:rPr>
                  </w:pPr>
                </w:p>
                <w:p w14:paraId="736FD0FF">
                  <w:pPr>
                    <w:pStyle w:val="18"/>
                    <w:spacing w:before="0" w:after="0" w:line="240" w:lineRule="auto"/>
                    <w:ind w:right="0" w:firstLine="0" w:firstLineChars="0"/>
                    <w:jc w:val="center"/>
                    <w:rPr>
                      <w:sz w:val="21"/>
                      <w:szCs w:val="21"/>
                    </w:rPr>
                  </w:pPr>
                </w:p>
                <w:p w14:paraId="73164B40">
                  <w:pPr>
                    <w:pStyle w:val="18"/>
                    <w:spacing w:before="0" w:after="0" w:line="240" w:lineRule="auto"/>
                    <w:ind w:right="0" w:firstLineChars="200"/>
                    <w:jc w:val="center"/>
                    <w:rPr>
                      <w:sz w:val="21"/>
                      <w:szCs w:val="21"/>
                    </w:rPr>
                  </w:pPr>
                </w:p>
                <w:p w14:paraId="14E16E8D">
                  <w:pPr>
                    <w:pStyle w:val="18"/>
                    <w:spacing w:before="0" w:after="0" w:line="240" w:lineRule="auto"/>
                    <w:ind w:right="0" w:firstLineChars="200"/>
                    <w:jc w:val="center"/>
                    <w:rPr>
                      <w:kern w:val="2"/>
                      <w:sz w:val="21"/>
                      <w:szCs w:val="21"/>
                    </w:rPr>
                  </w:pPr>
                  <w:r>
                    <w:rPr>
                      <w:rFonts w:hint="eastAsia"/>
                      <w:sz w:val="21"/>
                      <w:szCs w:val="21"/>
                    </w:rPr>
                    <w:t>污水处理站</w:t>
                  </w:r>
                </w:p>
              </w:tc>
              <w:tc>
                <w:tcPr>
                  <w:tcW w:w="1650" w:type="dxa"/>
                </w:tcPr>
                <w:p w14:paraId="5BF3A26B">
                  <w:pPr>
                    <w:pStyle w:val="18"/>
                    <w:spacing w:before="0" w:after="0" w:line="240" w:lineRule="auto"/>
                    <w:ind w:right="0" w:firstLine="0" w:firstLineChars="0"/>
                    <w:jc w:val="center"/>
                    <w:rPr>
                      <w:kern w:val="2"/>
                      <w:sz w:val="21"/>
                      <w:szCs w:val="21"/>
                    </w:rPr>
                  </w:pPr>
                </w:p>
                <w:p w14:paraId="18BC3967">
                  <w:pPr>
                    <w:pStyle w:val="18"/>
                    <w:spacing w:before="0" w:after="0" w:line="240" w:lineRule="auto"/>
                    <w:ind w:right="0" w:firstLine="0" w:firstLineChars="0"/>
                    <w:jc w:val="center"/>
                    <w:rPr>
                      <w:kern w:val="2"/>
                      <w:sz w:val="21"/>
                      <w:szCs w:val="21"/>
                    </w:rPr>
                  </w:pPr>
                </w:p>
                <w:p w14:paraId="4E1DDBB9">
                  <w:pPr>
                    <w:pStyle w:val="18"/>
                    <w:spacing w:before="0" w:after="0" w:line="240" w:lineRule="auto"/>
                    <w:ind w:right="0" w:firstLine="0" w:firstLineChars="0"/>
                    <w:jc w:val="center"/>
                    <w:rPr>
                      <w:kern w:val="2"/>
                      <w:sz w:val="21"/>
                      <w:szCs w:val="21"/>
                    </w:rPr>
                  </w:pPr>
                  <w:r>
                    <w:rPr>
                      <w:rFonts w:hint="eastAsia"/>
                      <w:kern w:val="2"/>
                      <w:sz w:val="21"/>
                      <w:szCs w:val="21"/>
                    </w:rPr>
                    <w:t>氨、硫化氢、Cl</w:t>
                  </w:r>
                  <w:r>
                    <w:rPr>
                      <w:rFonts w:hint="eastAsia"/>
                      <w:kern w:val="2"/>
                      <w:sz w:val="21"/>
                      <w:szCs w:val="21"/>
                      <w:vertAlign w:val="subscript"/>
                    </w:rPr>
                    <w:t>2</w:t>
                  </w:r>
                  <w:r>
                    <w:rPr>
                      <w:rFonts w:hint="eastAsia"/>
                      <w:kern w:val="2"/>
                      <w:sz w:val="21"/>
                      <w:szCs w:val="21"/>
                    </w:rPr>
                    <w:t>、甲烷、</w:t>
                  </w:r>
                </w:p>
                <w:p w14:paraId="34343B85">
                  <w:pPr>
                    <w:pStyle w:val="18"/>
                    <w:spacing w:before="0" w:after="0" w:line="240" w:lineRule="auto"/>
                    <w:ind w:right="0" w:firstLine="0" w:firstLineChars="0"/>
                    <w:jc w:val="center"/>
                    <w:rPr>
                      <w:kern w:val="2"/>
                      <w:sz w:val="21"/>
                      <w:szCs w:val="21"/>
                    </w:rPr>
                  </w:pPr>
                  <w:r>
                    <w:rPr>
                      <w:rFonts w:hint="eastAsia"/>
                      <w:kern w:val="2"/>
                      <w:sz w:val="21"/>
                      <w:szCs w:val="21"/>
                    </w:rPr>
                    <w:t>臭气浓度</w:t>
                  </w:r>
                </w:p>
              </w:tc>
              <w:tc>
                <w:tcPr>
                  <w:tcW w:w="1867" w:type="dxa"/>
                </w:tcPr>
                <w:p w14:paraId="5655DC61">
                  <w:pPr>
                    <w:pStyle w:val="18"/>
                    <w:spacing w:before="0" w:after="0" w:line="240" w:lineRule="auto"/>
                    <w:ind w:right="0" w:firstLine="0" w:firstLineChars="0"/>
                    <w:jc w:val="center"/>
                    <w:rPr>
                      <w:kern w:val="2"/>
                      <w:sz w:val="21"/>
                      <w:szCs w:val="21"/>
                    </w:rPr>
                  </w:pPr>
                  <w:r>
                    <w:rPr>
                      <w:kern w:val="2"/>
                      <w:sz w:val="21"/>
                      <w:szCs w:val="21"/>
                    </w:rPr>
                    <w:t>设计采用活性炭吸附装置处理达到《医疗机构水污染物排放标准》（GB18466－2005）表3标准后通过专用管道引至综合楼顶排放。</w:t>
                  </w:r>
                </w:p>
              </w:tc>
            </w:tr>
            <w:tr w14:paraId="2615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restart"/>
                </w:tcPr>
                <w:p w14:paraId="75BECB1D">
                  <w:pPr>
                    <w:pStyle w:val="18"/>
                    <w:spacing w:before="0" w:after="0" w:line="240" w:lineRule="auto"/>
                    <w:ind w:right="0" w:firstLine="0" w:firstLineChars="0"/>
                    <w:jc w:val="center"/>
                    <w:rPr>
                      <w:kern w:val="2"/>
                      <w:sz w:val="21"/>
                      <w:szCs w:val="21"/>
                    </w:rPr>
                  </w:pPr>
                </w:p>
                <w:p w14:paraId="2F2BC7D7">
                  <w:pPr>
                    <w:pStyle w:val="18"/>
                    <w:spacing w:before="0" w:after="0" w:line="240" w:lineRule="auto"/>
                    <w:ind w:right="0" w:firstLine="0" w:firstLineChars="0"/>
                    <w:jc w:val="center"/>
                    <w:rPr>
                      <w:kern w:val="2"/>
                      <w:sz w:val="21"/>
                      <w:szCs w:val="21"/>
                    </w:rPr>
                  </w:pPr>
                </w:p>
                <w:p w14:paraId="257B3D70">
                  <w:pPr>
                    <w:pStyle w:val="18"/>
                    <w:spacing w:before="0" w:after="0" w:line="240" w:lineRule="auto"/>
                    <w:ind w:right="0" w:firstLine="0" w:firstLineChars="0"/>
                    <w:jc w:val="center"/>
                    <w:rPr>
                      <w:kern w:val="2"/>
                      <w:sz w:val="21"/>
                      <w:szCs w:val="21"/>
                    </w:rPr>
                  </w:pPr>
                </w:p>
                <w:p w14:paraId="020F339C">
                  <w:pPr>
                    <w:pStyle w:val="18"/>
                    <w:spacing w:before="0" w:after="0" w:line="240" w:lineRule="auto"/>
                    <w:ind w:right="0" w:firstLine="0" w:firstLineChars="0"/>
                    <w:jc w:val="center"/>
                    <w:rPr>
                      <w:kern w:val="2"/>
                      <w:sz w:val="21"/>
                      <w:szCs w:val="21"/>
                    </w:rPr>
                  </w:pPr>
                </w:p>
                <w:p w14:paraId="065905E3">
                  <w:pPr>
                    <w:pStyle w:val="18"/>
                    <w:spacing w:before="0" w:after="0" w:line="240" w:lineRule="auto"/>
                    <w:ind w:right="0" w:firstLine="0" w:firstLineChars="0"/>
                    <w:jc w:val="center"/>
                    <w:rPr>
                      <w:kern w:val="2"/>
                      <w:sz w:val="21"/>
                      <w:szCs w:val="21"/>
                    </w:rPr>
                  </w:pPr>
                </w:p>
                <w:p w14:paraId="6C6610F1">
                  <w:pPr>
                    <w:pStyle w:val="18"/>
                    <w:spacing w:before="0" w:after="0" w:line="240" w:lineRule="auto"/>
                    <w:ind w:right="0" w:firstLine="0" w:firstLineChars="0"/>
                    <w:jc w:val="center"/>
                    <w:rPr>
                      <w:kern w:val="2"/>
                      <w:sz w:val="21"/>
                      <w:szCs w:val="21"/>
                    </w:rPr>
                  </w:pPr>
                  <w:r>
                    <w:rPr>
                      <w:rFonts w:hint="eastAsia"/>
                      <w:kern w:val="2"/>
                      <w:sz w:val="21"/>
                      <w:szCs w:val="21"/>
                    </w:rPr>
                    <w:t>固废</w:t>
                  </w:r>
                </w:p>
              </w:tc>
              <w:tc>
                <w:tcPr>
                  <w:tcW w:w="1613" w:type="dxa"/>
                </w:tcPr>
                <w:p w14:paraId="76D6FBC2">
                  <w:pPr>
                    <w:pStyle w:val="18"/>
                    <w:spacing w:before="0" w:after="0" w:line="240" w:lineRule="auto"/>
                    <w:ind w:right="0" w:firstLine="0" w:firstLineChars="0"/>
                    <w:jc w:val="center"/>
                    <w:rPr>
                      <w:kern w:val="2"/>
                      <w:sz w:val="21"/>
                      <w:szCs w:val="21"/>
                    </w:rPr>
                  </w:pPr>
                </w:p>
                <w:p w14:paraId="43FCA142">
                  <w:pPr>
                    <w:pStyle w:val="18"/>
                    <w:spacing w:before="0" w:after="0" w:line="240" w:lineRule="auto"/>
                    <w:ind w:right="0" w:firstLine="0" w:firstLineChars="0"/>
                    <w:jc w:val="center"/>
                    <w:rPr>
                      <w:kern w:val="2"/>
                      <w:sz w:val="21"/>
                      <w:szCs w:val="21"/>
                    </w:rPr>
                  </w:pPr>
                  <w:r>
                    <w:rPr>
                      <w:rFonts w:hint="eastAsia"/>
                      <w:kern w:val="2"/>
                      <w:sz w:val="21"/>
                      <w:szCs w:val="21"/>
                    </w:rPr>
                    <w:t>医疗废物</w:t>
                  </w:r>
                </w:p>
              </w:tc>
              <w:tc>
                <w:tcPr>
                  <w:tcW w:w="2025" w:type="dxa"/>
                </w:tcPr>
                <w:p w14:paraId="72D24B2E">
                  <w:pPr>
                    <w:pStyle w:val="18"/>
                    <w:spacing w:before="0" w:after="0" w:line="240" w:lineRule="auto"/>
                    <w:ind w:right="0" w:firstLine="0" w:firstLineChars="0"/>
                    <w:jc w:val="center"/>
                    <w:rPr>
                      <w:kern w:val="2"/>
                      <w:sz w:val="21"/>
                      <w:szCs w:val="21"/>
                    </w:rPr>
                  </w:pPr>
                  <w:r>
                    <w:rPr>
                      <w:rFonts w:hint="eastAsia"/>
                      <w:kern w:val="2"/>
                      <w:sz w:val="21"/>
                      <w:szCs w:val="21"/>
                    </w:rPr>
                    <w:t>医院营运过程中（儿保针头以及药物废物、检验消毒后的特殊废液等）</w:t>
                  </w:r>
                </w:p>
              </w:tc>
              <w:tc>
                <w:tcPr>
                  <w:tcW w:w="1650" w:type="dxa"/>
                </w:tcPr>
                <w:p w14:paraId="25AAEDEB">
                  <w:pPr>
                    <w:pStyle w:val="18"/>
                    <w:spacing w:before="0" w:after="0" w:line="240" w:lineRule="auto"/>
                    <w:ind w:right="0" w:firstLine="0" w:firstLineChars="0"/>
                    <w:jc w:val="center"/>
                    <w:rPr>
                      <w:kern w:val="2"/>
                      <w:sz w:val="21"/>
                      <w:szCs w:val="21"/>
                    </w:rPr>
                  </w:pPr>
                </w:p>
                <w:p w14:paraId="34196184">
                  <w:pPr>
                    <w:pStyle w:val="18"/>
                    <w:spacing w:before="0" w:after="0" w:line="240" w:lineRule="auto"/>
                    <w:ind w:right="0" w:firstLine="210"/>
                    <w:jc w:val="center"/>
                    <w:rPr>
                      <w:kern w:val="2"/>
                      <w:sz w:val="21"/>
                      <w:szCs w:val="21"/>
                    </w:rPr>
                  </w:pPr>
                </w:p>
                <w:p w14:paraId="1F330EE3">
                  <w:pPr>
                    <w:pStyle w:val="18"/>
                    <w:spacing w:before="0" w:after="0" w:line="240" w:lineRule="auto"/>
                    <w:ind w:right="0" w:firstLine="210"/>
                    <w:jc w:val="center"/>
                    <w:rPr>
                      <w:kern w:val="2"/>
                      <w:sz w:val="21"/>
                      <w:szCs w:val="21"/>
                    </w:rPr>
                  </w:pPr>
                  <w:r>
                    <w:rPr>
                      <w:rFonts w:hint="eastAsia"/>
                      <w:kern w:val="2"/>
                      <w:sz w:val="21"/>
                      <w:szCs w:val="21"/>
                    </w:rPr>
                    <w:t>医疗废物</w:t>
                  </w:r>
                </w:p>
              </w:tc>
              <w:tc>
                <w:tcPr>
                  <w:tcW w:w="1867" w:type="dxa"/>
                </w:tcPr>
                <w:p w14:paraId="746C3C0C">
                  <w:pPr>
                    <w:pStyle w:val="18"/>
                    <w:spacing w:before="0" w:after="0" w:line="240" w:lineRule="auto"/>
                    <w:ind w:right="0" w:firstLine="0" w:firstLineChars="0"/>
                    <w:jc w:val="center"/>
                    <w:rPr>
                      <w:kern w:val="2"/>
                      <w:sz w:val="21"/>
                      <w:szCs w:val="21"/>
                    </w:rPr>
                  </w:pPr>
                  <w:r>
                    <w:rPr>
                      <w:rFonts w:hint="eastAsia"/>
                      <w:kern w:val="2"/>
                      <w:sz w:val="21"/>
                      <w:szCs w:val="21"/>
                    </w:rPr>
                    <w:t>危险废物贮存点暂存交由有资质单位处置</w:t>
                  </w:r>
                </w:p>
              </w:tc>
            </w:tr>
            <w:tr w14:paraId="077D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tcPr>
                <w:p w14:paraId="6F392EA7">
                  <w:pPr>
                    <w:pStyle w:val="18"/>
                    <w:spacing w:before="0" w:after="0" w:line="240" w:lineRule="auto"/>
                    <w:ind w:right="0" w:firstLine="0" w:firstLineChars="0"/>
                    <w:jc w:val="center"/>
                    <w:rPr>
                      <w:color w:val="0000FF"/>
                      <w:kern w:val="2"/>
                      <w:sz w:val="21"/>
                      <w:szCs w:val="21"/>
                    </w:rPr>
                  </w:pPr>
                </w:p>
              </w:tc>
              <w:tc>
                <w:tcPr>
                  <w:tcW w:w="1613" w:type="dxa"/>
                </w:tcPr>
                <w:p w14:paraId="19FBB86B">
                  <w:pPr>
                    <w:pStyle w:val="18"/>
                    <w:spacing w:before="0" w:after="0" w:line="240" w:lineRule="auto"/>
                    <w:ind w:right="0" w:firstLine="0" w:firstLineChars="0"/>
                    <w:jc w:val="center"/>
                    <w:rPr>
                      <w:kern w:val="2"/>
                      <w:sz w:val="21"/>
                      <w:szCs w:val="21"/>
                    </w:rPr>
                  </w:pPr>
                  <w:r>
                    <w:rPr>
                      <w:rFonts w:hint="eastAsia"/>
                      <w:kern w:val="2"/>
                      <w:sz w:val="21"/>
                      <w:szCs w:val="21"/>
                    </w:rPr>
                    <w:t>废活性炭</w:t>
                  </w:r>
                </w:p>
              </w:tc>
              <w:tc>
                <w:tcPr>
                  <w:tcW w:w="2025" w:type="dxa"/>
                </w:tcPr>
                <w:p w14:paraId="415C03A4">
                  <w:pPr>
                    <w:pStyle w:val="18"/>
                    <w:spacing w:before="0" w:after="0" w:line="240" w:lineRule="auto"/>
                    <w:ind w:right="0" w:firstLine="0" w:firstLineChars="0"/>
                    <w:jc w:val="center"/>
                    <w:rPr>
                      <w:kern w:val="2"/>
                      <w:sz w:val="21"/>
                      <w:szCs w:val="21"/>
                    </w:rPr>
                  </w:pPr>
                  <w:r>
                    <w:rPr>
                      <w:rFonts w:hint="eastAsia"/>
                      <w:kern w:val="2"/>
                      <w:sz w:val="21"/>
                      <w:szCs w:val="21"/>
                    </w:rPr>
                    <w:t>污水处理站废气</w:t>
                  </w:r>
                </w:p>
              </w:tc>
              <w:tc>
                <w:tcPr>
                  <w:tcW w:w="1650" w:type="dxa"/>
                </w:tcPr>
                <w:p w14:paraId="203618A6">
                  <w:pPr>
                    <w:pStyle w:val="18"/>
                    <w:spacing w:before="0" w:after="0" w:line="240" w:lineRule="auto"/>
                    <w:ind w:right="0" w:firstLine="0" w:firstLineChars="0"/>
                    <w:jc w:val="center"/>
                    <w:rPr>
                      <w:kern w:val="2"/>
                      <w:sz w:val="21"/>
                      <w:szCs w:val="21"/>
                    </w:rPr>
                  </w:pPr>
                  <w:r>
                    <w:rPr>
                      <w:rFonts w:hint="eastAsia"/>
                      <w:kern w:val="2"/>
                      <w:sz w:val="21"/>
                      <w:szCs w:val="21"/>
                    </w:rPr>
                    <w:t>废活性炭</w:t>
                  </w:r>
                </w:p>
              </w:tc>
              <w:tc>
                <w:tcPr>
                  <w:tcW w:w="1867" w:type="dxa"/>
                </w:tcPr>
                <w:p w14:paraId="6C93E672">
                  <w:pPr>
                    <w:pStyle w:val="18"/>
                    <w:spacing w:before="0" w:after="0" w:line="240" w:lineRule="auto"/>
                    <w:ind w:right="0" w:firstLine="0" w:firstLineChars="0"/>
                    <w:jc w:val="center"/>
                    <w:rPr>
                      <w:kern w:val="2"/>
                      <w:sz w:val="21"/>
                      <w:szCs w:val="21"/>
                    </w:rPr>
                  </w:pPr>
                  <w:r>
                    <w:rPr>
                      <w:rFonts w:hint="eastAsia"/>
                      <w:kern w:val="2"/>
                      <w:sz w:val="21"/>
                      <w:szCs w:val="21"/>
                    </w:rPr>
                    <w:t>危险废物贮存点暂存交由有资质单位处置</w:t>
                  </w:r>
                </w:p>
              </w:tc>
            </w:tr>
            <w:tr w14:paraId="75F7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tcPr>
                <w:p w14:paraId="5D1DC65A">
                  <w:pPr>
                    <w:pStyle w:val="18"/>
                    <w:spacing w:before="0" w:after="0" w:line="240" w:lineRule="auto"/>
                    <w:ind w:right="0" w:firstLine="0" w:firstLineChars="0"/>
                    <w:jc w:val="center"/>
                    <w:rPr>
                      <w:kern w:val="2"/>
                      <w:sz w:val="21"/>
                      <w:szCs w:val="21"/>
                    </w:rPr>
                  </w:pPr>
                </w:p>
              </w:tc>
              <w:tc>
                <w:tcPr>
                  <w:tcW w:w="1613" w:type="dxa"/>
                </w:tcPr>
                <w:p w14:paraId="70AD0F28">
                  <w:pPr>
                    <w:pStyle w:val="18"/>
                    <w:spacing w:before="0" w:after="0" w:line="240" w:lineRule="auto"/>
                    <w:ind w:right="0" w:firstLine="0" w:firstLineChars="0"/>
                    <w:jc w:val="center"/>
                    <w:rPr>
                      <w:kern w:val="2"/>
                      <w:sz w:val="21"/>
                      <w:szCs w:val="21"/>
                    </w:rPr>
                  </w:pPr>
                  <w:r>
                    <w:rPr>
                      <w:rFonts w:hint="eastAsia"/>
                      <w:kern w:val="2"/>
                      <w:sz w:val="21"/>
                      <w:szCs w:val="21"/>
                    </w:rPr>
                    <w:t>污水处理站污泥</w:t>
                  </w:r>
                </w:p>
              </w:tc>
              <w:tc>
                <w:tcPr>
                  <w:tcW w:w="2025" w:type="dxa"/>
                </w:tcPr>
                <w:p w14:paraId="1F756FB7">
                  <w:pPr>
                    <w:pStyle w:val="18"/>
                    <w:spacing w:before="0" w:after="0" w:line="240" w:lineRule="auto"/>
                    <w:ind w:right="0" w:firstLine="0" w:firstLineChars="0"/>
                    <w:jc w:val="center"/>
                    <w:rPr>
                      <w:kern w:val="2"/>
                      <w:sz w:val="21"/>
                      <w:szCs w:val="21"/>
                    </w:rPr>
                  </w:pPr>
                  <w:r>
                    <w:rPr>
                      <w:rFonts w:hint="eastAsia"/>
                      <w:kern w:val="2"/>
                      <w:sz w:val="21"/>
                      <w:szCs w:val="21"/>
                    </w:rPr>
                    <w:t>污水处理站运营过程中</w:t>
                  </w:r>
                </w:p>
              </w:tc>
              <w:tc>
                <w:tcPr>
                  <w:tcW w:w="1650" w:type="dxa"/>
                </w:tcPr>
                <w:p w14:paraId="11624CC4">
                  <w:pPr>
                    <w:pStyle w:val="18"/>
                    <w:spacing w:before="0" w:after="0" w:line="240" w:lineRule="auto"/>
                    <w:ind w:right="0" w:firstLine="0" w:firstLineChars="0"/>
                    <w:jc w:val="center"/>
                    <w:rPr>
                      <w:kern w:val="2"/>
                      <w:sz w:val="21"/>
                      <w:szCs w:val="21"/>
                    </w:rPr>
                  </w:pPr>
                  <w:r>
                    <w:rPr>
                      <w:rFonts w:hint="eastAsia"/>
                      <w:kern w:val="2"/>
                      <w:sz w:val="21"/>
                      <w:szCs w:val="21"/>
                    </w:rPr>
                    <w:t>一般固体废物</w:t>
                  </w:r>
                </w:p>
              </w:tc>
              <w:tc>
                <w:tcPr>
                  <w:tcW w:w="1867" w:type="dxa"/>
                </w:tcPr>
                <w:p w14:paraId="11B0AED0">
                  <w:pPr>
                    <w:pStyle w:val="18"/>
                    <w:spacing w:before="0" w:after="0" w:line="240" w:lineRule="auto"/>
                    <w:ind w:right="0" w:firstLine="0" w:firstLineChars="0"/>
                    <w:jc w:val="center"/>
                    <w:rPr>
                      <w:kern w:val="2"/>
                      <w:sz w:val="21"/>
                      <w:szCs w:val="21"/>
                    </w:rPr>
                  </w:pPr>
                  <w:r>
                    <w:rPr>
                      <w:rFonts w:hint="eastAsia"/>
                      <w:kern w:val="2"/>
                      <w:sz w:val="21"/>
                      <w:szCs w:val="21"/>
                    </w:rPr>
                    <w:t>干化消毒后交由资质的单位处理</w:t>
                  </w:r>
                </w:p>
              </w:tc>
            </w:tr>
            <w:tr w14:paraId="4704F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tcPr>
                <w:p w14:paraId="09BBB1DD">
                  <w:pPr>
                    <w:pStyle w:val="18"/>
                    <w:spacing w:before="0" w:after="0" w:line="240" w:lineRule="auto"/>
                    <w:ind w:right="0" w:firstLine="0" w:firstLineChars="0"/>
                    <w:jc w:val="center"/>
                    <w:rPr>
                      <w:kern w:val="2"/>
                      <w:sz w:val="21"/>
                      <w:szCs w:val="21"/>
                    </w:rPr>
                  </w:pPr>
                </w:p>
              </w:tc>
              <w:tc>
                <w:tcPr>
                  <w:tcW w:w="1613" w:type="dxa"/>
                </w:tcPr>
                <w:p w14:paraId="0D8D39A8">
                  <w:pPr>
                    <w:pStyle w:val="18"/>
                    <w:spacing w:before="0" w:after="0" w:line="240" w:lineRule="auto"/>
                    <w:ind w:right="0" w:firstLine="0" w:firstLineChars="0"/>
                    <w:jc w:val="center"/>
                    <w:rPr>
                      <w:kern w:val="2"/>
                      <w:sz w:val="21"/>
                      <w:szCs w:val="21"/>
                    </w:rPr>
                  </w:pPr>
                  <w:r>
                    <w:rPr>
                      <w:rFonts w:hint="eastAsia"/>
                      <w:kern w:val="2"/>
                      <w:sz w:val="21"/>
                      <w:szCs w:val="21"/>
                    </w:rPr>
                    <w:t>普通废包装物</w:t>
                  </w:r>
                </w:p>
              </w:tc>
              <w:tc>
                <w:tcPr>
                  <w:tcW w:w="2025" w:type="dxa"/>
                </w:tcPr>
                <w:p w14:paraId="15D6C625">
                  <w:pPr>
                    <w:pStyle w:val="18"/>
                    <w:spacing w:before="0" w:after="0" w:line="240" w:lineRule="auto"/>
                    <w:ind w:right="0" w:firstLine="0" w:firstLineChars="0"/>
                    <w:jc w:val="center"/>
                    <w:rPr>
                      <w:kern w:val="2"/>
                      <w:sz w:val="21"/>
                      <w:szCs w:val="21"/>
                    </w:rPr>
                  </w:pPr>
                  <w:r>
                    <w:rPr>
                      <w:rFonts w:hint="eastAsia"/>
                      <w:kern w:val="2"/>
                      <w:sz w:val="21"/>
                      <w:szCs w:val="21"/>
                    </w:rPr>
                    <w:t>医院营运过程中</w:t>
                  </w:r>
                </w:p>
              </w:tc>
              <w:tc>
                <w:tcPr>
                  <w:tcW w:w="1650" w:type="dxa"/>
                </w:tcPr>
                <w:p w14:paraId="42FCB0C1">
                  <w:pPr>
                    <w:pStyle w:val="18"/>
                    <w:spacing w:before="0" w:after="0" w:line="240" w:lineRule="auto"/>
                    <w:ind w:right="0" w:firstLine="0" w:firstLineChars="0"/>
                    <w:jc w:val="center"/>
                    <w:rPr>
                      <w:kern w:val="2"/>
                      <w:sz w:val="21"/>
                      <w:szCs w:val="21"/>
                    </w:rPr>
                  </w:pPr>
                  <w:r>
                    <w:rPr>
                      <w:rFonts w:hint="eastAsia"/>
                      <w:kern w:val="2"/>
                      <w:sz w:val="21"/>
                      <w:szCs w:val="21"/>
                    </w:rPr>
                    <w:t>普通废包装物</w:t>
                  </w:r>
                </w:p>
              </w:tc>
              <w:tc>
                <w:tcPr>
                  <w:tcW w:w="1867" w:type="dxa"/>
                  <w:vMerge w:val="restart"/>
                </w:tcPr>
                <w:p w14:paraId="63F1ACF5">
                  <w:pPr>
                    <w:pStyle w:val="18"/>
                    <w:spacing w:before="0" w:after="0" w:line="240" w:lineRule="auto"/>
                    <w:ind w:right="0" w:firstLine="0" w:firstLineChars="0"/>
                    <w:jc w:val="center"/>
                    <w:rPr>
                      <w:kern w:val="2"/>
                      <w:sz w:val="21"/>
                      <w:szCs w:val="21"/>
                    </w:rPr>
                  </w:pPr>
                  <w:r>
                    <w:rPr>
                      <w:rFonts w:hint="eastAsia"/>
                      <w:kern w:val="2"/>
                      <w:sz w:val="21"/>
                      <w:szCs w:val="21"/>
                    </w:rPr>
                    <w:t>收集暂存后交资源回收公司综合利用</w:t>
                  </w:r>
                </w:p>
              </w:tc>
            </w:tr>
            <w:tr w14:paraId="6115A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tcPr>
                <w:p w14:paraId="1F0BE8C5">
                  <w:pPr>
                    <w:pStyle w:val="18"/>
                    <w:spacing w:before="0" w:after="0" w:line="240" w:lineRule="auto"/>
                    <w:ind w:right="0" w:firstLine="0" w:firstLineChars="0"/>
                    <w:jc w:val="center"/>
                    <w:rPr>
                      <w:kern w:val="2"/>
                      <w:sz w:val="21"/>
                      <w:szCs w:val="21"/>
                    </w:rPr>
                  </w:pPr>
                </w:p>
              </w:tc>
              <w:tc>
                <w:tcPr>
                  <w:tcW w:w="1613" w:type="dxa"/>
                </w:tcPr>
                <w:p w14:paraId="60766A52">
                  <w:pPr>
                    <w:pStyle w:val="18"/>
                    <w:spacing w:before="0" w:after="0" w:line="240" w:lineRule="auto"/>
                    <w:ind w:right="0" w:firstLine="0" w:firstLineChars="0"/>
                    <w:jc w:val="center"/>
                    <w:rPr>
                      <w:kern w:val="2"/>
                      <w:sz w:val="21"/>
                      <w:szCs w:val="21"/>
                    </w:rPr>
                  </w:pPr>
                  <w:r>
                    <w:rPr>
                      <w:rFonts w:hint="eastAsia"/>
                      <w:kern w:val="2"/>
                      <w:sz w:val="21"/>
                      <w:szCs w:val="21"/>
                    </w:rPr>
                    <w:t>未被污染的一次性输液瓶（袋）</w:t>
                  </w:r>
                </w:p>
              </w:tc>
              <w:tc>
                <w:tcPr>
                  <w:tcW w:w="2025" w:type="dxa"/>
                </w:tcPr>
                <w:p w14:paraId="5642287A">
                  <w:pPr>
                    <w:pStyle w:val="18"/>
                    <w:spacing w:before="0" w:after="0" w:line="240" w:lineRule="auto"/>
                    <w:ind w:right="0" w:firstLine="0" w:firstLineChars="0"/>
                    <w:jc w:val="center"/>
                    <w:rPr>
                      <w:kern w:val="2"/>
                      <w:sz w:val="21"/>
                      <w:szCs w:val="21"/>
                    </w:rPr>
                  </w:pPr>
                  <w:r>
                    <w:rPr>
                      <w:rFonts w:hint="eastAsia"/>
                      <w:kern w:val="2"/>
                      <w:sz w:val="21"/>
                      <w:szCs w:val="21"/>
                    </w:rPr>
                    <w:t>医院营运过程中</w:t>
                  </w:r>
                </w:p>
              </w:tc>
              <w:tc>
                <w:tcPr>
                  <w:tcW w:w="1650" w:type="dxa"/>
                </w:tcPr>
                <w:p w14:paraId="47B66C3C">
                  <w:pPr>
                    <w:pStyle w:val="18"/>
                    <w:spacing w:before="0" w:after="0" w:line="240" w:lineRule="auto"/>
                    <w:ind w:right="0" w:firstLine="0" w:firstLineChars="0"/>
                    <w:jc w:val="center"/>
                    <w:rPr>
                      <w:kern w:val="2"/>
                      <w:sz w:val="21"/>
                      <w:szCs w:val="21"/>
                    </w:rPr>
                  </w:pPr>
                  <w:r>
                    <w:rPr>
                      <w:rFonts w:hint="eastAsia"/>
                      <w:kern w:val="2"/>
                      <w:sz w:val="21"/>
                      <w:szCs w:val="21"/>
                    </w:rPr>
                    <w:t>输液瓶（袋）</w:t>
                  </w:r>
                </w:p>
              </w:tc>
              <w:tc>
                <w:tcPr>
                  <w:tcW w:w="1867" w:type="dxa"/>
                  <w:vMerge w:val="continue"/>
                </w:tcPr>
                <w:p w14:paraId="6A2C9EAA">
                  <w:pPr>
                    <w:pStyle w:val="18"/>
                    <w:spacing w:before="0" w:after="0" w:line="240" w:lineRule="auto"/>
                    <w:ind w:right="0" w:firstLine="0" w:firstLineChars="0"/>
                    <w:jc w:val="center"/>
                    <w:rPr>
                      <w:kern w:val="2"/>
                      <w:sz w:val="21"/>
                      <w:szCs w:val="21"/>
                    </w:rPr>
                  </w:pPr>
                </w:p>
              </w:tc>
            </w:tr>
            <w:tr w14:paraId="1B63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tcPr>
                <w:p w14:paraId="4F587C1D">
                  <w:pPr>
                    <w:pStyle w:val="18"/>
                    <w:spacing w:before="0" w:after="0" w:line="240" w:lineRule="auto"/>
                    <w:ind w:right="0" w:firstLine="0" w:firstLineChars="0"/>
                    <w:jc w:val="center"/>
                    <w:rPr>
                      <w:kern w:val="2"/>
                      <w:sz w:val="21"/>
                      <w:szCs w:val="21"/>
                    </w:rPr>
                  </w:pPr>
                </w:p>
              </w:tc>
              <w:tc>
                <w:tcPr>
                  <w:tcW w:w="1613" w:type="dxa"/>
                </w:tcPr>
                <w:p w14:paraId="2C2B7A74">
                  <w:pPr>
                    <w:pStyle w:val="18"/>
                    <w:spacing w:before="0" w:after="0" w:line="240" w:lineRule="auto"/>
                    <w:ind w:right="0" w:firstLine="210"/>
                    <w:jc w:val="center"/>
                    <w:rPr>
                      <w:kern w:val="2"/>
                      <w:sz w:val="21"/>
                      <w:szCs w:val="21"/>
                    </w:rPr>
                  </w:pPr>
                  <w:r>
                    <w:rPr>
                      <w:rFonts w:hint="eastAsia"/>
                      <w:kern w:val="2"/>
                      <w:sz w:val="21"/>
                      <w:szCs w:val="21"/>
                    </w:rPr>
                    <w:t>过期的药品</w:t>
                  </w:r>
                </w:p>
              </w:tc>
              <w:tc>
                <w:tcPr>
                  <w:tcW w:w="2025" w:type="dxa"/>
                </w:tcPr>
                <w:p w14:paraId="57885A72">
                  <w:pPr>
                    <w:pStyle w:val="18"/>
                    <w:spacing w:before="0" w:after="0" w:line="240" w:lineRule="auto"/>
                    <w:ind w:right="0" w:firstLine="0" w:firstLineChars="0"/>
                    <w:jc w:val="center"/>
                    <w:rPr>
                      <w:kern w:val="2"/>
                      <w:sz w:val="21"/>
                      <w:szCs w:val="21"/>
                    </w:rPr>
                  </w:pPr>
                  <w:r>
                    <w:rPr>
                      <w:rFonts w:hint="eastAsia"/>
                      <w:kern w:val="2"/>
                      <w:sz w:val="21"/>
                      <w:szCs w:val="21"/>
                    </w:rPr>
                    <w:t>医院营运过程中</w:t>
                  </w:r>
                </w:p>
              </w:tc>
              <w:tc>
                <w:tcPr>
                  <w:tcW w:w="1650" w:type="dxa"/>
                </w:tcPr>
                <w:p w14:paraId="3B82BA14">
                  <w:pPr>
                    <w:pStyle w:val="18"/>
                    <w:spacing w:before="0" w:after="0" w:line="240" w:lineRule="auto"/>
                    <w:ind w:right="0" w:firstLine="0" w:firstLineChars="0"/>
                    <w:jc w:val="center"/>
                    <w:rPr>
                      <w:kern w:val="2"/>
                      <w:sz w:val="21"/>
                      <w:szCs w:val="21"/>
                    </w:rPr>
                  </w:pPr>
                  <w:r>
                    <w:rPr>
                      <w:rFonts w:hint="eastAsia"/>
                      <w:kern w:val="2"/>
                      <w:sz w:val="21"/>
                      <w:szCs w:val="21"/>
                    </w:rPr>
                    <w:t>过期的药品</w:t>
                  </w:r>
                </w:p>
              </w:tc>
              <w:tc>
                <w:tcPr>
                  <w:tcW w:w="1867" w:type="dxa"/>
                </w:tcPr>
                <w:p w14:paraId="77FE63EF">
                  <w:pPr>
                    <w:pStyle w:val="18"/>
                    <w:spacing w:before="0" w:after="0" w:line="240" w:lineRule="auto"/>
                    <w:ind w:right="0" w:firstLine="0" w:firstLineChars="0"/>
                    <w:jc w:val="center"/>
                    <w:rPr>
                      <w:kern w:val="2"/>
                      <w:sz w:val="21"/>
                      <w:szCs w:val="21"/>
                    </w:rPr>
                  </w:pPr>
                  <w:r>
                    <w:rPr>
                      <w:rFonts w:hint="eastAsia"/>
                      <w:kern w:val="2"/>
                      <w:sz w:val="21"/>
                      <w:szCs w:val="21"/>
                    </w:rPr>
                    <w:t>由万木镇卫生院统一处理</w:t>
                  </w:r>
                </w:p>
              </w:tc>
            </w:tr>
            <w:tr w14:paraId="7CAF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tcPr>
                <w:p w14:paraId="2316C747">
                  <w:pPr>
                    <w:pStyle w:val="18"/>
                    <w:spacing w:before="0" w:after="0" w:line="240" w:lineRule="auto"/>
                    <w:ind w:right="0" w:firstLine="0" w:firstLineChars="0"/>
                    <w:jc w:val="center"/>
                    <w:rPr>
                      <w:kern w:val="2"/>
                      <w:sz w:val="21"/>
                      <w:szCs w:val="21"/>
                    </w:rPr>
                  </w:pPr>
                </w:p>
              </w:tc>
              <w:tc>
                <w:tcPr>
                  <w:tcW w:w="1613" w:type="dxa"/>
                </w:tcPr>
                <w:p w14:paraId="7D72A6C0">
                  <w:pPr>
                    <w:pStyle w:val="18"/>
                    <w:spacing w:before="0" w:after="0" w:line="240" w:lineRule="auto"/>
                    <w:ind w:right="0" w:firstLine="210"/>
                    <w:jc w:val="center"/>
                    <w:rPr>
                      <w:kern w:val="2"/>
                      <w:sz w:val="21"/>
                      <w:szCs w:val="21"/>
                    </w:rPr>
                  </w:pPr>
                  <w:r>
                    <w:rPr>
                      <w:rFonts w:hint="eastAsia"/>
                      <w:kern w:val="2"/>
                      <w:sz w:val="21"/>
                      <w:szCs w:val="21"/>
                    </w:rPr>
                    <w:t>生活垃圾</w:t>
                  </w:r>
                </w:p>
              </w:tc>
              <w:tc>
                <w:tcPr>
                  <w:tcW w:w="2025" w:type="dxa"/>
                </w:tcPr>
                <w:p w14:paraId="214B7DD4">
                  <w:pPr>
                    <w:pStyle w:val="18"/>
                    <w:spacing w:before="0" w:after="0" w:line="240" w:lineRule="auto"/>
                    <w:ind w:right="0" w:firstLine="0" w:firstLineChars="0"/>
                    <w:jc w:val="center"/>
                    <w:rPr>
                      <w:kern w:val="2"/>
                      <w:sz w:val="21"/>
                      <w:szCs w:val="21"/>
                    </w:rPr>
                  </w:pPr>
                  <w:r>
                    <w:rPr>
                      <w:rFonts w:hint="eastAsia"/>
                      <w:kern w:val="2"/>
                      <w:sz w:val="21"/>
                      <w:szCs w:val="21"/>
                    </w:rPr>
                    <w:t>办公及生活中</w:t>
                  </w:r>
                </w:p>
              </w:tc>
              <w:tc>
                <w:tcPr>
                  <w:tcW w:w="1650" w:type="dxa"/>
                </w:tcPr>
                <w:p w14:paraId="7AC1D95F">
                  <w:pPr>
                    <w:pStyle w:val="18"/>
                    <w:spacing w:before="0" w:after="0" w:line="240" w:lineRule="auto"/>
                    <w:ind w:right="0" w:firstLine="0" w:firstLineChars="0"/>
                    <w:jc w:val="center"/>
                    <w:rPr>
                      <w:kern w:val="2"/>
                      <w:sz w:val="21"/>
                      <w:szCs w:val="21"/>
                    </w:rPr>
                  </w:pPr>
                  <w:r>
                    <w:rPr>
                      <w:rFonts w:hint="eastAsia"/>
                      <w:kern w:val="2"/>
                      <w:sz w:val="21"/>
                      <w:szCs w:val="21"/>
                    </w:rPr>
                    <w:t>生活垃圾</w:t>
                  </w:r>
                </w:p>
              </w:tc>
              <w:tc>
                <w:tcPr>
                  <w:tcW w:w="1867" w:type="dxa"/>
                </w:tcPr>
                <w:p w14:paraId="62EF41C8">
                  <w:pPr>
                    <w:pStyle w:val="18"/>
                    <w:spacing w:before="0" w:after="0" w:line="240" w:lineRule="auto"/>
                    <w:ind w:right="0" w:firstLine="0" w:firstLineChars="0"/>
                    <w:jc w:val="center"/>
                    <w:rPr>
                      <w:kern w:val="2"/>
                      <w:sz w:val="21"/>
                      <w:szCs w:val="21"/>
                    </w:rPr>
                  </w:pPr>
                  <w:r>
                    <w:rPr>
                      <w:rFonts w:hint="eastAsia"/>
                      <w:kern w:val="2"/>
                      <w:sz w:val="21"/>
                      <w:szCs w:val="21"/>
                    </w:rPr>
                    <w:t>由环卫部门统一清运</w:t>
                  </w:r>
                </w:p>
              </w:tc>
            </w:tr>
            <w:tr w14:paraId="7B04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restart"/>
                </w:tcPr>
                <w:p w14:paraId="7A47BAC9">
                  <w:pPr>
                    <w:pStyle w:val="18"/>
                    <w:spacing w:before="0" w:after="0" w:line="240" w:lineRule="auto"/>
                    <w:ind w:right="0" w:firstLine="0" w:firstLineChars="0"/>
                    <w:jc w:val="center"/>
                    <w:rPr>
                      <w:kern w:val="2"/>
                      <w:sz w:val="21"/>
                      <w:szCs w:val="21"/>
                    </w:rPr>
                  </w:pPr>
                </w:p>
                <w:p w14:paraId="24257017">
                  <w:pPr>
                    <w:pStyle w:val="18"/>
                    <w:spacing w:before="0" w:after="0" w:line="240" w:lineRule="auto"/>
                    <w:ind w:right="0" w:firstLine="0" w:firstLineChars="0"/>
                    <w:jc w:val="center"/>
                    <w:rPr>
                      <w:kern w:val="2"/>
                      <w:sz w:val="21"/>
                      <w:szCs w:val="21"/>
                    </w:rPr>
                  </w:pPr>
                  <w:r>
                    <w:rPr>
                      <w:rFonts w:hint="eastAsia"/>
                      <w:kern w:val="2"/>
                      <w:sz w:val="21"/>
                      <w:szCs w:val="21"/>
                    </w:rPr>
                    <w:t>噪声</w:t>
                  </w:r>
                </w:p>
              </w:tc>
              <w:tc>
                <w:tcPr>
                  <w:tcW w:w="1613" w:type="dxa"/>
                </w:tcPr>
                <w:p w14:paraId="658402B4">
                  <w:pPr>
                    <w:pStyle w:val="18"/>
                    <w:spacing w:before="0" w:after="0" w:line="240" w:lineRule="auto"/>
                    <w:ind w:right="0" w:firstLine="0" w:firstLineChars="0"/>
                    <w:jc w:val="center"/>
                    <w:rPr>
                      <w:kern w:val="2"/>
                      <w:sz w:val="21"/>
                      <w:szCs w:val="21"/>
                    </w:rPr>
                  </w:pPr>
                </w:p>
                <w:p w14:paraId="1FA03908">
                  <w:pPr>
                    <w:pStyle w:val="18"/>
                    <w:spacing w:before="0" w:after="0" w:line="240" w:lineRule="auto"/>
                    <w:ind w:right="0" w:firstLine="0" w:firstLineChars="0"/>
                    <w:jc w:val="center"/>
                    <w:rPr>
                      <w:kern w:val="2"/>
                      <w:sz w:val="21"/>
                      <w:szCs w:val="21"/>
                    </w:rPr>
                  </w:pPr>
                  <w:r>
                    <w:rPr>
                      <w:rFonts w:hint="eastAsia"/>
                      <w:kern w:val="2"/>
                      <w:sz w:val="21"/>
                      <w:szCs w:val="21"/>
                    </w:rPr>
                    <w:t>机械设备噪声</w:t>
                  </w:r>
                </w:p>
                <w:p w14:paraId="1D1DE69F">
                  <w:pPr>
                    <w:pStyle w:val="18"/>
                    <w:spacing w:before="0" w:after="0" w:line="240" w:lineRule="auto"/>
                    <w:ind w:right="0" w:firstLine="0" w:firstLineChars="0"/>
                    <w:jc w:val="center"/>
                    <w:rPr>
                      <w:kern w:val="2"/>
                      <w:sz w:val="21"/>
                      <w:szCs w:val="21"/>
                    </w:rPr>
                  </w:pPr>
                </w:p>
              </w:tc>
              <w:tc>
                <w:tcPr>
                  <w:tcW w:w="2025" w:type="dxa"/>
                </w:tcPr>
                <w:p w14:paraId="6DFA2F6C">
                  <w:pPr>
                    <w:pStyle w:val="18"/>
                    <w:spacing w:before="0" w:after="0" w:line="240" w:lineRule="auto"/>
                    <w:ind w:right="0" w:firstLine="0" w:firstLineChars="0"/>
                    <w:jc w:val="center"/>
                    <w:rPr>
                      <w:kern w:val="2"/>
                      <w:sz w:val="21"/>
                      <w:szCs w:val="21"/>
                    </w:rPr>
                  </w:pPr>
                </w:p>
                <w:p w14:paraId="24766E1C">
                  <w:pPr>
                    <w:pStyle w:val="18"/>
                    <w:spacing w:before="0" w:after="0" w:line="240" w:lineRule="auto"/>
                    <w:ind w:right="0" w:firstLine="0" w:firstLineChars="0"/>
                    <w:jc w:val="center"/>
                    <w:rPr>
                      <w:kern w:val="2"/>
                      <w:sz w:val="21"/>
                      <w:szCs w:val="21"/>
                    </w:rPr>
                  </w:pPr>
                  <w:r>
                    <w:rPr>
                      <w:rFonts w:hint="eastAsia"/>
                      <w:kern w:val="2"/>
                      <w:sz w:val="21"/>
                      <w:szCs w:val="21"/>
                    </w:rPr>
                    <w:t>水泵等使用过程中</w:t>
                  </w:r>
                </w:p>
                <w:p w14:paraId="289A2004">
                  <w:pPr>
                    <w:pStyle w:val="18"/>
                    <w:spacing w:before="0" w:after="0" w:line="240" w:lineRule="auto"/>
                    <w:ind w:right="0" w:firstLine="0" w:firstLineChars="0"/>
                    <w:jc w:val="center"/>
                    <w:rPr>
                      <w:kern w:val="2"/>
                      <w:sz w:val="21"/>
                      <w:szCs w:val="21"/>
                    </w:rPr>
                  </w:pPr>
                </w:p>
              </w:tc>
              <w:tc>
                <w:tcPr>
                  <w:tcW w:w="1650" w:type="dxa"/>
                </w:tcPr>
                <w:p w14:paraId="3EFD113C">
                  <w:pPr>
                    <w:pStyle w:val="18"/>
                    <w:spacing w:before="0" w:after="0" w:line="240" w:lineRule="auto"/>
                    <w:ind w:right="0" w:firstLine="0" w:firstLineChars="0"/>
                    <w:jc w:val="center"/>
                    <w:rPr>
                      <w:kern w:val="2"/>
                      <w:sz w:val="21"/>
                      <w:szCs w:val="21"/>
                    </w:rPr>
                  </w:pPr>
                  <w:r>
                    <w:rPr>
                      <w:rFonts w:hint="eastAsia"/>
                      <w:kern w:val="2"/>
                      <w:sz w:val="21"/>
                      <w:szCs w:val="21"/>
                    </w:rPr>
                    <w:t>噪声</w:t>
                  </w:r>
                </w:p>
                <w:p w14:paraId="30B12759">
                  <w:pPr>
                    <w:pStyle w:val="18"/>
                    <w:spacing w:before="0" w:after="0" w:line="240" w:lineRule="auto"/>
                    <w:ind w:right="0" w:firstLine="0" w:firstLineChars="0"/>
                    <w:jc w:val="center"/>
                    <w:rPr>
                      <w:kern w:val="2"/>
                      <w:sz w:val="21"/>
                      <w:szCs w:val="21"/>
                    </w:rPr>
                  </w:pPr>
                </w:p>
              </w:tc>
              <w:tc>
                <w:tcPr>
                  <w:tcW w:w="1867" w:type="dxa"/>
                </w:tcPr>
                <w:p w14:paraId="0A75E278">
                  <w:pPr>
                    <w:pStyle w:val="18"/>
                    <w:spacing w:before="0" w:after="0" w:line="240" w:lineRule="auto"/>
                    <w:ind w:right="0" w:firstLine="0" w:firstLineChars="0"/>
                    <w:jc w:val="center"/>
                    <w:rPr>
                      <w:kern w:val="2"/>
                      <w:sz w:val="21"/>
                      <w:szCs w:val="21"/>
                    </w:rPr>
                  </w:pPr>
                  <w:r>
                    <w:rPr>
                      <w:rFonts w:hint="eastAsia"/>
                      <w:kern w:val="2"/>
                      <w:sz w:val="21"/>
                      <w:szCs w:val="21"/>
                    </w:rPr>
                    <w:t>优化布局，选用低噪声设备、基础减震</w:t>
                  </w:r>
                </w:p>
              </w:tc>
            </w:tr>
            <w:tr w14:paraId="2FAF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80" w:type="dxa"/>
                  <w:vMerge w:val="continue"/>
                </w:tcPr>
                <w:p w14:paraId="6E334B0D">
                  <w:pPr>
                    <w:pStyle w:val="18"/>
                    <w:spacing w:before="0" w:after="0" w:line="240" w:lineRule="auto"/>
                    <w:ind w:right="0" w:firstLine="0" w:firstLineChars="0"/>
                    <w:jc w:val="center"/>
                    <w:rPr>
                      <w:kern w:val="2"/>
                      <w:sz w:val="21"/>
                      <w:szCs w:val="21"/>
                    </w:rPr>
                  </w:pPr>
                </w:p>
              </w:tc>
              <w:tc>
                <w:tcPr>
                  <w:tcW w:w="1613" w:type="dxa"/>
                </w:tcPr>
                <w:p w14:paraId="10A96ACA">
                  <w:pPr>
                    <w:pStyle w:val="18"/>
                    <w:spacing w:before="0" w:after="0" w:line="240" w:lineRule="auto"/>
                    <w:ind w:right="0" w:firstLine="0" w:firstLineChars="0"/>
                    <w:jc w:val="center"/>
                    <w:rPr>
                      <w:kern w:val="2"/>
                      <w:sz w:val="21"/>
                      <w:szCs w:val="21"/>
                    </w:rPr>
                  </w:pPr>
                  <w:r>
                    <w:rPr>
                      <w:rFonts w:hint="eastAsia"/>
                      <w:kern w:val="2"/>
                      <w:sz w:val="21"/>
                      <w:szCs w:val="21"/>
                    </w:rPr>
                    <w:t>人员社会活动噪声</w:t>
                  </w:r>
                </w:p>
              </w:tc>
              <w:tc>
                <w:tcPr>
                  <w:tcW w:w="2025" w:type="dxa"/>
                </w:tcPr>
                <w:p w14:paraId="4A7F69CB">
                  <w:pPr>
                    <w:pStyle w:val="18"/>
                    <w:spacing w:before="0" w:after="0" w:line="240" w:lineRule="auto"/>
                    <w:ind w:right="0" w:firstLine="0" w:firstLineChars="0"/>
                    <w:jc w:val="center"/>
                    <w:rPr>
                      <w:kern w:val="2"/>
                      <w:sz w:val="21"/>
                      <w:szCs w:val="21"/>
                    </w:rPr>
                  </w:pPr>
                  <w:r>
                    <w:rPr>
                      <w:rFonts w:hint="eastAsia"/>
                      <w:kern w:val="2"/>
                      <w:sz w:val="21"/>
                      <w:szCs w:val="21"/>
                    </w:rPr>
                    <w:t>人员社会活动过</w:t>
                  </w:r>
                </w:p>
                <w:p w14:paraId="3E52173B">
                  <w:pPr>
                    <w:pStyle w:val="18"/>
                    <w:spacing w:before="0" w:after="0" w:line="240" w:lineRule="auto"/>
                    <w:ind w:right="0" w:firstLine="0" w:firstLineChars="0"/>
                    <w:jc w:val="center"/>
                    <w:rPr>
                      <w:kern w:val="2"/>
                      <w:sz w:val="21"/>
                      <w:szCs w:val="21"/>
                    </w:rPr>
                  </w:pPr>
                  <w:r>
                    <w:rPr>
                      <w:rFonts w:hint="eastAsia"/>
                      <w:kern w:val="2"/>
                      <w:sz w:val="21"/>
                      <w:szCs w:val="21"/>
                    </w:rPr>
                    <w:t>程中</w:t>
                  </w:r>
                </w:p>
                <w:p w14:paraId="4EE2E0F1">
                  <w:pPr>
                    <w:pStyle w:val="18"/>
                    <w:spacing w:before="0" w:after="0" w:line="240" w:lineRule="auto"/>
                    <w:ind w:right="0" w:firstLine="0" w:firstLineChars="0"/>
                    <w:jc w:val="center"/>
                    <w:rPr>
                      <w:kern w:val="2"/>
                      <w:sz w:val="21"/>
                      <w:szCs w:val="21"/>
                    </w:rPr>
                  </w:pPr>
                </w:p>
              </w:tc>
              <w:tc>
                <w:tcPr>
                  <w:tcW w:w="1650" w:type="dxa"/>
                </w:tcPr>
                <w:p w14:paraId="60420E99">
                  <w:pPr>
                    <w:pStyle w:val="18"/>
                    <w:spacing w:before="0" w:after="0" w:line="240" w:lineRule="auto"/>
                    <w:ind w:right="0" w:firstLine="0" w:firstLineChars="0"/>
                    <w:jc w:val="center"/>
                    <w:rPr>
                      <w:kern w:val="2"/>
                      <w:sz w:val="21"/>
                      <w:szCs w:val="21"/>
                    </w:rPr>
                  </w:pPr>
                </w:p>
                <w:p w14:paraId="084F0ED5">
                  <w:pPr>
                    <w:pStyle w:val="18"/>
                    <w:spacing w:before="0" w:after="0" w:line="240" w:lineRule="auto"/>
                    <w:ind w:right="0" w:firstLine="210"/>
                    <w:jc w:val="center"/>
                    <w:rPr>
                      <w:kern w:val="2"/>
                      <w:sz w:val="21"/>
                      <w:szCs w:val="21"/>
                    </w:rPr>
                  </w:pPr>
                  <w:r>
                    <w:rPr>
                      <w:rFonts w:hint="eastAsia"/>
                      <w:kern w:val="2"/>
                      <w:sz w:val="21"/>
                      <w:szCs w:val="21"/>
                    </w:rPr>
                    <w:t>噪声</w:t>
                  </w:r>
                </w:p>
                <w:p w14:paraId="0C5F3460">
                  <w:pPr>
                    <w:pStyle w:val="18"/>
                    <w:spacing w:before="0" w:after="0" w:line="240" w:lineRule="auto"/>
                    <w:ind w:right="0" w:firstLine="0" w:firstLineChars="0"/>
                    <w:jc w:val="center"/>
                    <w:rPr>
                      <w:kern w:val="2"/>
                      <w:sz w:val="21"/>
                      <w:szCs w:val="21"/>
                    </w:rPr>
                  </w:pPr>
                </w:p>
              </w:tc>
              <w:tc>
                <w:tcPr>
                  <w:tcW w:w="1867" w:type="dxa"/>
                </w:tcPr>
                <w:p w14:paraId="1A61A0B5">
                  <w:pPr>
                    <w:pStyle w:val="18"/>
                    <w:spacing w:before="0" w:after="0" w:line="240" w:lineRule="auto"/>
                    <w:ind w:right="0" w:firstLine="0" w:firstLineChars="0"/>
                    <w:jc w:val="center"/>
                    <w:rPr>
                      <w:kern w:val="2"/>
                      <w:sz w:val="21"/>
                      <w:szCs w:val="21"/>
                    </w:rPr>
                  </w:pPr>
                  <w:r>
                    <w:rPr>
                      <w:rFonts w:hint="eastAsia"/>
                      <w:kern w:val="2"/>
                      <w:sz w:val="21"/>
                      <w:szCs w:val="21"/>
                    </w:rPr>
                    <w:t>加强管理，减少社会活动噪声</w:t>
                  </w:r>
                </w:p>
              </w:tc>
            </w:tr>
          </w:tbl>
          <w:p w14:paraId="26C43B7E">
            <w:pPr>
              <w:adjustRightInd w:val="0"/>
              <w:snapToGrid w:val="0"/>
              <w:spacing w:line="460" w:lineRule="exact"/>
              <w:rPr>
                <w:color w:val="4874CB" w:themeColor="accent1"/>
                <w14:textFill>
                  <w14:solidFill>
                    <w14:schemeClr w14:val="accent1"/>
                  </w14:solidFill>
                </w14:textFill>
              </w:rPr>
            </w:pPr>
          </w:p>
        </w:tc>
      </w:tr>
      <w:tr w14:paraId="2B99AB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vAlign w:val="center"/>
          </w:tcPr>
          <w:p w14:paraId="031B47B1">
            <w:pPr>
              <w:pStyle w:val="16"/>
              <w:adjustRightInd w:val="0"/>
              <w:snapToGrid w:val="0"/>
              <w:spacing w:before="0" w:beforeAutospacing="0" w:after="0" w:afterAutospacing="0"/>
              <w:jc w:val="center"/>
              <w:rPr>
                <w:rFonts w:ascii="Times New Roman" w:hAnsi="Times New Roman"/>
                <w:sz w:val="26"/>
                <w:szCs w:val="26"/>
              </w:rPr>
            </w:pPr>
            <w:r>
              <w:rPr>
                <w:rFonts w:ascii="Times New Roman" w:hAnsi="Times New Roman"/>
                <w:bCs/>
                <w:kern w:val="2"/>
                <w:sz w:val="26"/>
                <w:szCs w:val="26"/>
              </w:rPr>
              <w:t>与项目有关的原有环境污染问题</w:t>
            </w:r>
          </w:p>
        </w:tc>
        <w:tc>
          <w:tcPr>
            <w:tcW w:w="8161" w:type="dxa"/>
          </w:tcPr>
          <w:p w14:paraId="46311B7D">
            <w:pPr>
              <w:adjustRightInd w:val="0"/>
              <w:snapToGrid w:val="0"/>
              <w:spacing w:line="460" w:lineRule="exact"/>
              <w:rPr>
                <w:b/>
                <w:color w:val="auto"/>
              </w:rPr>
            </w:pPr>
            <w:r>
              <w:rPr>
                <w:rFonts w:hint="eastAsia"/>
                <w:b/>
                <w:color w:val="auto"/>
              </w:rPr>
              <w:t>2.7与项目有关的原有环境污染问题</w:t>
            </w:r>
          </w:p>
          <w:p w14:paraId="56C5500B">
            <w:pPr>
              <w:adjustRightInd w:val="0"/>
              <w:snapToGrid w:val="0"/>
              <w:spacing w:line="460" w:lineRule="exact"/>
              <w:ind w:firstLine="520" w:firstLineChars="200"/>
              <w:rPr>
                <w:color w:val="auto"/>
              </w:rPr>
            </w:pPr>
            <w:r>
              <w:rPr>
                <w:rFonts w:hint="eastAsia"/>
                <w:color w:val="auto"/>
              </w:rPr>
              <w:t>1.原</w:t>
            </w:r>
            <w:r>
              <w:rPr>
                <w:color w:val="auto"/>
              </w:rPr>
              <w:t>铺子</w:t>
            </w:r>
            <w:r>
              <w:rPr>
                <w:rFonts w:hint="eastAsia"/>
                <w:color w:val="auto"/>
              </w:rPr>
              <w:t>乡</w:t>
            </w:r>
            <w:r>
              <w:rPr>
                <w:color w:val="auto"/>
              </w:rPr>
              <w:t>执业点业务楼的污染情况</w:t>
            </w:r>
          </w:p>
          <w:p w14:paraId="5DB0FF52">
            <w:pPr>
              <w:pStyle w:val="32"/>
              <w:adjustRightInd/>
              <w:snapToGrid/>
              <w:ind w:firstLine="520"/>
              <w:rPr>
                <w:rFonts w:cs="Times New Roman"/>
                <w:color w:val="auto"/>
              </w:rPr>
            </w:pPr>
            <w:r>
              <w:rPr>
                <w:rFonts w:hint="eastAsia" w:cs="Times New Roman"/>
                <w:color w:val="auto"/>
              </w:rPr>
              <w:t>原</w:t>
            </w:r>
            <w:r>
              <w:rPr>
                <w:rFonts w:cs="Times New Roman"/>
                <w:color w:val="auto"/>
              </w:rPr>
              <w:t>铺子</w:t>
            </w:r>
            <w:r>
              <w:rPr>
                <w:rFonts w:hint="eastAsia" w:cs="Times New Roman"/>
                <w:color w:val="auto"/>
              </w:rPr>
              <w:t>乡</w:t>
            </w:r>
            <w:r>
              <w:rPr>
                <w:rFonts w:cs="Times New Roman"/>
                <w:color w:val="auto"/>
              </w:rPr>
              <w:t>执业点</w:t>
            </w:r>
            <w:r>
              <w:rPr>
                <w:rFonts w:hint="eastAsia" w:cs="Times New Roman"/>
                <w:color w:val="auto"/>
              </w:rPr>
              <w:t>位于</w:t>
            </w:r>
            <w:r>
              <w:rPr>
                <w:rFonts w:hint="eastAsia" w:cs="Times New Roman"/>
                <w:color w:val="auto"/>
                <w:lang w:val="en-US" w:eastAsia="zh-CN"/>
              </w:rPr>
              <w:t>月亮村五组，距拟建位置东北侧约500m，</w:t>
            </w:r>
            <w:r>
              <w:rPr>
                <w:rFonts w:hint="eastAsia" w:cs="Times New Roman"/>
                <w:color w:val="auto"/>
              </w:rPr>
              <w:t>建于90年代</w:t>
            </w:r>
            <w:r>
              <w:rPr>
                <w:rFonts w:cs="Times New Roman"/>
                <w:color w:val="auto"/>
              </w:rPr>
              <w:t>，</w:t>
            </w:r>
            <w:r>
              <w:rPr>
                <w:rFonts w:hint="eastAsia" w:cs="Times New Roman"/>
                <w:color w:val="auto"/>
              </w:rPr>
              <w:t>建筑面积约130m</w:t>
            </w:r>
            <w:r>
              <w:rPr>
                <w:rFonts w:hint="eastAsia" w:cs="Times New Roman"/>
                <w:color w:val="auto"/>
                <w:vertAlign w:val="superscript"/>
              </w:rPr>
              <w:t>2</w:t>
            </w:r>
            <w:r>
              <w:rPr>
                <w:rFonts w:hint="eastAsia" w:cs="Times New Roman"/>
                <w:color w:val="auto"/>
              </w:rPr>
              <w:t>。因建成年代较远，存在安全隐患，拟进行排危拆除处理（见附件8）。</w:t>
            </w:r>
          </w:p>
          <w:p w14:paraId="4C883C10">
            <w:pPr>
              <w:pStyle w:val="32"/>
              <w:adjustRightInd/>
              <w:snapToGrid/>
              <w:ind w:firstLine="520"/>
              <w:rPr>
                <w:rFonts w:cs="Times New Roman"/>
                <w:color w:val="auto"/>
              </w:rPr>
            </w:pPr>
            <w:r>
              <w:rPr>
                <w:rFonts w:hint="eastAsia" w:cs="Times New Roman"/>
                <w:color w:val="auto"/>
              </w:rPr>
              <w:t>该执业点设药房，由1名医护人员值班，开展</w:t>
            </w:r>
            <w:r>
              <w:rPr>
                <w:rFonts w:cs="Times New Roman"/>
                <w:color w:val="auto"/>
              </w:rPr>
              <w:t>普通门诊刷卡</w:t>
            </w:r>
            <w:r>
              <w:rPr>
                <w:rFonts w:hint="eastAsia" w:cs="Times New Roman"/>
                <w:color w:val="auto"/>
              </w:rPr>
              <w:t>拿药，不开展</w:t>
            </w:r>
            <w:r>
              <w:rPr>
                <w:rFonts w:hint="eastAsia" w:cs="Times New Roman"/>
                <w:color w:val="auto"/>
                <w:highlight w:val="none"/>
              </w:rPr>
              <w:t>其他医疗服务。医护人员生活依托周边居民解决，生活污水依托周边居民旱厕</w:t>
            </w:r>
            <w:r>
              <w:rPr>
                <w:rFonts w:hint="eastAsia" w:cs="Times New Roman"/>
                <w:color w:val="auto"/>
                <w:highlight w:val="none"/>
                <w:lang w:eastAsia="zh-CN"/>
              </w:rPr>
              <w:t>，</w:t>
            </w:r>
            <w:r>
              <w:rPr>
                <w:rFonts w:hint="eastAsia" w:cs="Times New Roman"/>
                <w:color w:val="auto"/>
                <w:highlight w:val="none"/>
                <w:lang w:val="en-US" w:eastAsia="zh-CN"/>
              </w:rPr>
              <w:t>最终污水排入酉阳县月亮村二污水处理厂</w:t>
            </w:r>
            <w:r>
              <w:rPr>
                <w:rFonts w:hint="eastAsia" w:cs="Times New Roman"/>
                <w:color w:val="auto"/>
                <w:highlight w:val="none"/>
              </w:rPr>
              <w:t>，生活垃圾袋装交由环卫部门统一处理；少量过期药品由万木镇卫生院</w:t>
            </w:r>
            <w:r>
              <w:rPr>
                <w:rFonts w:hint="eastAsia" w:cs="Times New Roman"/>
                <w:color w:val="auto"/>
              </w:rPr>
              <w:t>统一收集交有资质单位处置。整体污染物产生量小，本次评价不进行定量分析。</w:t>
            </w:r>
          </w:p>
          <w:p w14:paraId="45BA035B">
            <w:pPr>
              <w:pStyle w:val="32"/>
              <w:adjustRightInd/>
              <w:snapToGrid/>
              <w:ind w:firstLine="520"/>
              <w:rPr>
                <w:rFonts w:cs="Times New Roman"/>
                <w:color w:val="auto"/>
              </w:rPr>
            </w:pPr>
            <w:r>
              <w:rPr>
                <w:rFonts w:hint="eastAsia" w:cs="Times New Roman"/>
                <w:color w:val="auto"/>
              </w:rPr>
              <w:t>2.拟建地块现状</w:t>
            </w:r>
          </w:p>
          <w:p w14:paraId="30E61BAA">
            <w:pPr>
              <w:pStyle w:val="32"/>
              <w:adjustRightInd/>
              <w:snapToGrid/>
              <w:ind w:firstLine="520"/>
              <w:rPr>
                <w:rFonts w:cs="Times New Roman"/>
                <w:color w:val="auto"/>
              </w:rPr>
            </w:pPr>
            <w:r>
              <w:rPr>
                <w:rFonts w:hint="eastAsia" w:cs="Times New Roman"/>
                <w:color w:val="auto"/>
              </w:rPr>
              <w:t>根据现场踏勘，拟建地块原为耕地，分布油菜等农作物及白茅等植被，不存在原有污染和环境遗留问题。</w:t>
            </w:r>
          </w:p>
          <w:p w14:paraId="4DC95034">
            <w:pPr>
              <w:pStyle w:val="32"/>
              <w:adjustRightInd/>
              <w:snapToGrid/>
              <w:ind w:firstLine="440"/>
              <w:rPr>
                <w:rFonts w:cs="Times New Roman"/>
                <w:sz w:val="22"/>
                <w:szCs w:val="22"/>
              </w:rPr>
            </w:pPr>
          </w:p>
        </w:tc>
      </w:tr>
    </w:tbl>
    <w:p w14:paraId="64D9A5E6">
      <w:pPr>
        <w:pStyle w:val="16"/>
        <w:ind w:firstLine="720"/>
        <w:jc w:val="center"/>
        <w:rPr>
          <w:rFonts w:ascii="Times New Roman" w:hAnsi="Times New Roman" w:eastAsia="黑体"/>
          <w:snapToGrid w:val="0"/>
          <w:sz w:val="36"/>
          <w:szCs w:val="36"/>
        </w:rPr>
        <w:sectPr>
          <w:pgSz w:w="11906" w:h="16838"/>
          <w:pgMar w:top="1701" w:right="1531" w:bottom="1701" w:left="1531" w:header="851" w:footer="851" w:gutter="0"/>
          <w:cols w:space="720" w:num="1"/>
          <w:docGrid w:linePitch="312" w:charSpace="0"/>
        </w:sectPr>
      </w:pPr>
    </w:p>
    <w:p w14:paraId="66B1F93A">
      <w:pPr>
        <w:pStyle w:val="16"/>
        <w:adjustRightInd w:val="0"/>
        <w:snapToGrid w:val="0"/>
        <w:spacing w:before="0" w:beforeAutospacing="0" w:after="0" w:afterAutospacing="0" w:line="14" w:lineRule="auto"/>
        <w:ind w:firstLine="600"/>
        <w:jc w:val="center"/>
        <w:rPr>
          <w:rFonts w:ascii="Times New Roman" w:hAnsi="Times New Roman" w:eastAsia="黑体"/>
          <w:snapToGrid w:val="0"/>
          <w:sz w:val="30"/>
          <w:szCs w:val="30"/>
        </w:rPr>
      </w:pPr>
    </w:p>
    <w:p w14:paraId="6462070B">
      <w:pPr>
        <w:pStyle w:val="16"/>
        <w:ind w:firstLine="600"/>
        <w:jc w:val="center"/>
        <w:outlineLvl w:val="0"/>
        <w:rPr>
          <w:rFonts w:ascii="Times New Roman" w:hAnsi="Times New Roman" w:eastAsia="黑体"/>
          <w:snapToGrid w:val="0"/>
          <w:sz w:val="30"/>
          <w:szCs w:val="30"/>
        </w:rPr>
      </w:pPr>
      <w:bookmarkStart w:id="7" w:name="_Toc86527612"/>
      <w:bookmarkStart w:id="8" w:name="_Toc86927684"/>
      <w:r>
        <w:rPr>
          <w:rFonts w:ascii="Times New Roman" w:hAnsi="Times New Roman" w:eastAsia="黑体"/>
          <w:snapToGrid w:val="0"/>
          <w:sz w:val="30"/>
          <w:szCs w:val="30"/>
        </w:rPr>
        <w:t>三、区域环境质量现状、环境保护目标及评价标准</w:t>
      </w:r>
      <w:bookmarkEnd w:id="7"/>
      <w:bookmarkEnd w:id="8"/>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4AB3E2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800" w:type="dxa"/>
            <w:vAlign w:val="center"/>
          </w:tcPr>
          <w:p w14:paraId="6F92E21C">
            <w:pPr>
              <w:adjustRightInd w:val="0"/>
              <w:snapToGrid w:val="0"/>
              <w:jc w:val="center"/>
              <w:rPr>
                <w:kern w:val="0"/>
              </w:rPr>
            </w:pPr>
            <w:r>
              <w:rPr>
                <w:kern w:val="0"/>
              </w:rPr>
              <w:t>区域</w:t>
            </w:r>
          </w:p>
          <w:p w14:paraId="1C563B7C">
            <w:pPr>
              <w:adjustRightInd w:val="0"/>
              <w:snapToGrid w:val="0"/>
              <w:jc w:val="center"/>
              <w:rPr>
                <w:kern w:val="0"/>
              </w:rPr>
            </w:pPr>
            <w:r>
              <w:rPr>
                <w:kern w:val="0"/>
              </w:rPr>
              <w:t>环境</w:t>
            </w:r>
          </w:p>
          <w:p w14:paraId="2041ED57">
            <w:pPr>
              <w:adjustRightInd w:val="0"/>
              <w:snapToGrid w:val="0"/>
              <w:jc w:val="center"/>
              <w:rPr>
                <w:kern w:val="0"/>
              </w:rPr>
            </w:pPr>
            <w:r>
              <w:rPr>
                <w:kern w:val="0"/>
              </w:rPr>
              <w:t>质量</w:t>
            </w:r>
          </w:p>
          <w:p w14:paraId="7F2E230A">
            <w:pPr>
              <w:adjustRightInd w:val="0"/>
              <w:snapToGrid w:val="0"/>
              <w:jc w:val="center"/>
              <w:rPr>
                <w:kern w:val="0"/>
                <w:szCs w:val="21"/>
              </w:rPr>
            </w:pPr>
            <w:r>
              <w:rPr>
                <w:kern w:val="0"/>
              </w:rPr>
              <w:t>现状</w:t>
            </w:r>
          </w:p>
        </w:tc>
        <w:tc>
          <w:tcPr>
            <w:tcW w:w="8190" w:type="dxa"/>
            <w:vAlign w:val="center"/>
          </w:tcPr>
          <w:p w14:paraId="0733A4BA">
            <w:pPr>
              <w:adjustRightInd w:val="0"/>
              <w:snapToGrid w:val="0"/>
              <w:spacing w:line="460" w:lineRule="exact"/>
              <w:rPr>
                <w:b/>
                <w:bCs/>
              </w:rPr>
            </w:pPr>
            <w:r>
              <w:rPr>
                <w:b/>
                <w:bCs/>
              </w:rPr>
              <w:t>3.1区域环境质量现状</w:t>
            </w:r>
          </w:p>
          <w:p w14:paraId="2EB595A7">
            <w:pPr>
              <w:adjustRightInd w:val="0"/>
              <w:snapToGrid w:val="0"/>
              <w:spacing w:line="460" w:lineRule="exact"/>
              <w:rPr>
                <w:b/>
              </w:rPr>
            </w:pPr>
            <w:r>
              <w:rPr>
                <w:b/>
              </w:rPr>
              <w:t>3.1.1大气环境</w:t>
            </w:r>
          </w:p>
          <w:p w14:paraId="6E9F1ACA">
            <w:pPr>
              <w:pStyle w:val="34"/>
              <w:spacing w:line="460" w:lineRule="exact"/>
              <w:ind w:firstLine="520"/>
              <w:rPr>
                <w:rFonts w:eastAsia="宋体"/>
                <w:sz w:val="26"/>
                <w:szCs w:val="26"/>
              </w:rPr>
            </w:pPr>
            <w:r>
              <w:rPr>
                <w:rFonts w:hint="eastAsia" w:eastAsia="宋体"/>
                <w:sz w:val="26"/>
                <w:szCs w:val="26"/>
              </w:rPr>
              <w:t>（1）空气质量达标区判定</w:t>
            </w:r>
          </w:p>
          <w:p w14:paraId="61892A1B">
            <w:pPr>
              <w:adjustRightInd w:val="0"/>
              <w:snapToGrid w:val="0"/>
              <w:spacing w:line="460" w:lineRule="exact"/>
              <w:ind w:firstLine="520" w:firstLineChars="200"/>
              <w:rPr>
                <w:szCs w:val="26"/>
              </w:rPr>
            </w:pPr>
            <w:r>
              <w:rPr>
                <w:rFonts w:hint="eastAsia"/>
                <w:szCs w:val="26"/>
              </w:rPr>
              <w:t>本项目位于酉阳自治县，根据《重庆市人民政府关于印发重庆市环境空气质量功能区划分规定的通知》（渝府发〔</w:t>
            </w:r>
            <w:r>
              <w:rPr>
                <w:szCs w:val="26"/>
              </w:rPr>
              <w:t>2016</w:t>
            </w:r>
            <w:r>
              <w:rPr>
                <w:rFonts w:hint="eastAsia"/>
                <w:szCs w:val="26"/>
              </w:rPr>
              <w:t>〕</w:t>
            </w:r>
            <w:r>
              <w:rPr>
                <w:szCs w:val="26"/>
              </w:rPr>
              <w:t>19</w:t>
            </w:r>
            <w:r>
              <w:rPr>
                <w:rFonts w:hint="eastAsia"/>
                <w:szCs w:val="26"/>
              </w:rPr>
              <w:t>号），项目所在区域属二类功能区，环境空气质量执行《环境空气质量标准》（</w:t>
            </w:r>
            <w:r>
              <w:rPr>
                <w:szCs w:val="26"/>
              </w:rPr>
              <w:t>GB3095-2012</w:t>
            </w:r>
            <w:r>
              <w:rPr>
                <w:rFonts w:hint="eastAsia"/>
                <w:szCs w:val="26"/>
              </w:rPr>
              <w:t>）中的二级标准。</w:t>
            </w:r>
          </w:p>
          <w:p w14:paraId="2210E022">
            <w:pPr>
              <w:pStyle w:val="34"/>
              <w:spacing w:line="460" w:lineRule="exact"/>
              <w:ind w:firstLine="520"/>
              <w:rPr>
                <w:rFonts w:eastAsia="宋体"/>
                <w:sz w:val="26"/>
                <w:szCs w:val="26"/>
              </w:rPr>
            </w:pPr>
            <w:r>
              <w:rPr>
                <w:rFonts w:hint="eastAsia" w:eastAsia="宋体"/>
                <w:sz w:val="26"/>
                <w:szCs w:val="26"/>
              </w:rPr>
              <w:t>本次</w:t>
            </w:r>
            <w:r>
              <w:rPr>
                <w:rFonts w:eastAsia="宋体"/>
                <w:sz w:val="26"/>
                <w:szCs w:val="26"/>
              </w:rPr>
              <w:t>评价采用重庆市生态环境局公布的</w:t>
            </w:r>
            <w:r>
              <w:rPr>
                <w:rStyle w:val="35"/>
                <w:b w:val="0"/>
                <w:sz w:val="26"/>
                <w:szCs w:val="26"/>
              </w:rPr>
              <w:t>《</w:t>
            </w:r>
            <w:r>
              <w:rPr>
                <w:rFonts w:eastAsia="宋体"/>
                <w:bCs/>
                <w:sz w:val="26"/>
                <w:szCs w:val="26"/>
              </w:rPr>
              <w:t>202</w:t>
            </w:r>
            <w:r>
              <w:rPr>
                <w:rFonts w:hint="eastAsia" w:eastAsia="宋体"/>
                <w:bCs/>
                <w:sz w:val="26"/>
                <w:szCs w:val="26"/>
              </w:rPr>
              <w:t>3</w:t>
            </w:r>
            <w:r>
              <w:rPr>
                <w:rFonts w:eastAsia="宋体"/>
                <w:bCs/>
                <w:sz w:val="26"/>
                <w:szCs w:val="26"/>
              </w:rPr>
              <w:t>年重庆市生态环境状况公报</w:t>
            </w:r>
            <w:r>
              <w:rPr>
                <w:rStyle w:val="35"/>
                <w:b w:val="0"/>
                <w:sz w:val="26"/>
                <w:szCs w:val="26"/>
              </w:rPr>
              <w:t>》</w:t>
            </w:r>
            <w:r>
              <w:rPr>
                <w:rFonts w:eastAsia="宋体"/>
                <w:sz w:val="26"/>
                <w:szCs w:val="26"/>
              </w:rPr>
              <w:t>中</w:t>
            </w:r>
            <w:r>
              <w:rPr>
                <w:rFonts w:hint="eastAsia" w:eastAsia="宋体"/>
                <w:sz w:val="26"/>
                <w:szCs w:val="26"/>
              </w:rPr>
              <w:t>酉阳自治县</w:t>
            </w:r>
            <w:r>
              <w:rPr>
                <w:rFonts w:eastAsia="宋体"/>
                <w:sz w:val="26"/>
                <w:szCs w:val="26"/>
              </w:rPr>
              <w:t>环境空气质量现状数据</w:t>
            </w:r>
            <w:r>
              <w:rPr>
                <w:rFonts w:hint="eastAsia" w:eastAsia="宋体"/>
                <w:sz w:val="26"/>
                <w:szCs w:val="26"/>
              </w:rPr>
              <w:t>，</w:t>
            </w:r>
            <w:r>
              <w:rPr>
                <w:rFonts w:eastAsia="宋体"/>
                <w:sz w:val="26"/>
                <w:szCs w:val="26"/>
              </w:rPr>
              <w:t>区域空气环境现状评价见表3.1-1。</w:t>
            </w:r>
          </w:p>
          <w:p w14:paraId="5CCEA904">
            <w:pPr>
              <w:snapToGrid w:val="0"/>
              <w:spacing w:beforeLines="50" w:line="460" w:lineRule="exact"/>
              <w:ind w:firstLine="520" w:firstLineChars="200"/>
            </w:pPr>
            <w:r>
              <w:t xml:space="preserve">表3.1-1     </w:t>
            </w:r>
            <w:r>
              <w:rPr>
                <w:rFonts w:hint="eastAsia"/>
              </w:rPr>
              <w:t xml:space="preserve">  </w:t>
            </w:r>
            <w:r>
              <w:t xml:space="preserve"> 区域环境空气质量现状评价表</w:t>
            </w:r>
          </w:p>
          <w:tbl>
            <w:tblPr>
              <w:tblStyle w:val="19"/>
              <w:tblW w:w="4850" w:type="pct"/>
              <w:jc w:val="center"/>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
            <w:tblGrid>
              <w:gridCol w:w="961"/>
              <w:gridCol w:w="2158"/>
              <w:gridCol w:w="1200"/>
              <w:gridCol w:w="1138"/>
              <w:gridCol w:w="1133"/>
              <w:gridCol w:w="1139"/>
            </w:tblGrid>
            <w:tr w14:paraId="5AB6F63A">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1" w:type="dxa"/>
                  <w:tcBorders>
                    <w:top w:val="single" w:color="auto" w:sz="4" w:space="0"/>
                  </w:tcBorders>
                  <w:vAlign w:val="center"/>
                </w:tcPr>
                <w:p w14:paraId="7D1A4D41">
                  <w:pPr>
                    <w:jc w:val="center"/>
                    <w:rPr>
                      <w:sz w:val="21"/>
                      <w:szCs w:val="21"/>
                    </w:rPr>
                  </w:pPr>
                  <w:r>
                    <w:rPr>
                      <w:sz w:val="21"/>
                      <w:szCs w:val="21"/>
                    </w:rPr>
                    <w:t>污染物</w:t>
                  </w:r>
                </w:p>
              </w:tc>
              <w:tc>
                <w:tcPr>
                  <w:tcW w:w="2158" w:type="dxa"/>
                  <w:tcBorders>
                    <w:right w:val="single" w:color="auto" w:sz="4" w:space="0"/>
                  </w:tcBorders>
                  <w:vAlign w:val="center"/>
                </w:tcPr>
                <w:p w14:paraId="6F5513D3">
                  <w:pPr>
                    <w:jc w:val="center"/>
                    <w:rPr>
                      <w:sz w:val="21"/>
                      <w:szCs w:val="21"/>
                    </w:rPr>
                  </w:pPr>
                  <w:r>
                    <w:rPr>
                      <w:sz w:val="21"/>
                      <w:szCs w:val="21"/>
                    </w:rPr>
                    <w:t>评价指标</w:t>
                  </w:r>
                </w:p>
              </w:tc>
              <w:tc>
                <w:tcPr>
                  <w:tcW w:w="1200" w:type="dxa"/>
                  <w:tcBorders>
                    <w:left w:val="single" w:color="auto" w:sz="4" w:space="0"/>
                  </w:tcBorders>
                  <w:vAlign w:val="center"/>
                </w:tcPr>
                <w:p w14:paraId="7CA0EE5E">
                  <w:pPr>
                    <w:jc w:val="center"/>
                    <w:rPr>
                      <w:sz w:val="21"/>
                      <w:szCs w:val="21"/>
                    </w:rPr>
                  </w:pPr>
                  <w:r>
                    <w:rPr>
                      <w:sz w:val="21"/>
                      <w:szCs w:val="21"/>
                    </w:rPr>
                    <w:t>现状浓度</w:t>
                  </w:r>
                </w:p>
                <w:p w14:paraId="2074BA3C">
                  <w:pPr>
                    <w:jc w:val="center"/>
                    <w:rPr>
                      <w:sz w:val="21"/>
                      <w:szCs w:val="21"/>
                    </w:rPr>
                  </w:pPr>
                  <w:r>
                    <w:rPr>
                      <w:sz w:val="21"/>
                      <w:szCs w:val="21"/>
                    </w:rPr>
                    <w:t>μg/m</w:t>
                  </w:r>
                  <w:r>
                    <w:rPr>
                      <w:sz w:val="21"/>
                      <w:szCs w:val="21"/>
                      <w:vertAlign w:val="superscript"/>
                    </w:rPr>
                    <w:t>3</w:t>
                  </w:r>
                </w:p>
              </w:tc>
              <w:tc>
                <w:tcPr>
                  <w:tcW w:w="1138" w:type="dxa"/>
                  <w:vAlign w:val="center"/>
                </w:tcPr>
                <w:p w14:paraId="64E105B5">
                  <w:pPr>
                    <w:jc w:val="center"/>
                    <w:rPr>
                      <w:sz w:val="21"/>
                      <w:szCs w:val="21"/>
                    </w:rPr>
                  </w:pPr>
                  <w:r>
                    <w:rPr>
                      <w:sz w:val="21"/>
                      <w:szCs w:val="21"/>
                    </w:rPr>
                    <w:t>标准值</w:t>
                  </w:r>
                </w:p>
                <w:p w14:paraId="66DD7BE7">
                  <w:pPr>
                    <w:jc w:val="center"/>
                    <w:rPr>
                      <w:sz w:val="21"/>
                      <w:szCs w:val="21"/>
                    </w:rPr>
                  </w:pPr>
                  <w:r>
                    <w:rPr>
                      <w:sz w:val="21"/>
                      <w:szCs w:val="21"/>
                    </w:rPr>
                    <w:t>μg/m</w:t>
                  </w:r>
                  <w:r>
                    <w:rPr>
                      <w:sz w:val="21"/>
                      <w:szCs w:val="21"/>
                      <w:vertAlign w:val="superscript"/>
                    </w:rPr>
                    <w:t>3</w:t>
                  </w:r>
                </w:p>
              </w:tc>
              <w:tc>
                <w:tcPr>
                  <w:tcW w:w="1133" w:type="dxa"/>
                  <w:tcBorders>
                    <w:top w:val="single" w:color="auto" w:sz="4" w:space="0"/>
                  </w:tcBorders>
                  <w:vAlign w:val="center"/>
                </w:tcPr>
                <w:p w14:paraId="77EA11ED">
                  <w:pPr>
                    <w:jc w:val="center"/>
                    <w:rPr>
                      <w:sz w:val="21"/>
                      <w:szCs w:val="21"/>
                    </w:rPr>
                  </w:pPr>
                  <w:r>
                    <w:rPr>
                      <w:sz w:val="21"/>
                      <w:szCs w:val="21"/>
                    </w:rPr>
                    <w:t>占标率%</w:t>
                  </w:r>
                </w:p>
              </w:tc>
              <w:tc>
                <w:tcPr>
                  <w:tcW w:w="1139" w:type="dxa"/>
                  <w:tcBorders>
                    <w:top w:val="single" w:color="auto" w:sz="4" w:space="0"/>
                  </w:tcBorders>
                  <w:vAlign w:val="center"/>
                </w:tcPr>
                <w:p w14:paraId="6C988A13">
                  <w:pPr>
                    <w:jc w:val="center"/>
                    <w:rPr>
                      <w:sz w:val="21"/>
                      <w:szCs w:val="21"/>
                    </w:rPr>
                  </w:pPr>
                  <w:r>
                    <w:rPr>
                      <w:sz w:val="21"/>
                      <w:szCs w:val="21"/>
                    </w:rPr>
                    <w:t>达标情况</w:t>
                  </w:r>
                </w:p>
              </w:tc>
            </w:tr>
            <w:tr w14:paraId="2F9575E9">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1" w:type="dxa"/>
                  <w:vAlign w:val="center"/>
                </w:tcPr>
                <w:p w14:paraId="3B8FF2C1">
                  <w:pPr>
                    <w:jc w:val="center"/>
                    <w:rPr>
                      <w:sz w:val="21"/>
                      <w:szCs w:val="21"/>
                    </w:rPr>
                  </w:pPr>
                  <w:r>
                    <w:rPr>
                      <w:sz w:val="21"/>
                      <w:szCs w:val="21"/>
                    </w:rPr>
                    <w:t>PM</w:t>
                  </w:r>
                  <w:r>
                    <w:rPr>
                      <w:sz w:val="21"/>
                      <w:szCs w:val="21"/>
                      <w:vertAlign w:val="subscript"/>
                    </w:rPr>
                    <w:t>10</w:t>
                  </w:r>
                </w:p>
              </w:tc>
              <w:tc>
                <w:tcPr>
                  <w:tcW w:w="2158" w:type="dxa"/>
                  <w:vMerge w:val="restart"/>
                  <w:vAlign w:val="center"/>
                </w:tcPr>
                <w:p w14:paraId="7117A1E1">
                  <w:pPr>
                    <w:snapToGrid w:val="0"/>
                    <w:jc w:val="center"/>
                    <w:rPr>
                      <w:sz w:val="21"/>
                      <w:szCs w:val="21"/>
                    </w:rPr>
                  </w:pPr>
                  <w:r>
                    <w:rPr>
                      <w:sz w:val="21"/>
                      <w:szCs w:val="21"/>
                    </w:rPr>
                    <w:t>年平均质量浓度</w:t>
                  </w:r>
                </w:p>
              </w:tc>
              <w:tc>
                <w:tcPr>
                  <w:tcW w:w="1200" w:type="dxa"/>
                  <w:vAlign w:val="center"/>
                </w:tcPr>
                <w:p w14:paraId="241EFEBE">
                  <w:pPr>
                    <w:jc w:val="center"/>
                    <w:rPr>
                      <w:sz w:val="21"/>
                      <w:szCs w:val="21"/>
                    </w:rPr>
                  </w:pPr>
                  <w:r>
                    <w:rPr>
                      <w:sz w:val="21"/>
                      <w:szCs w:val="21"/>
                    </w:rPr>
                    <w:t>33</w:t>
                  </w:r>
                </w:p>
              </w:tc>
              <w:tc>
                <w:tcPr>
                  <w:tcW w:w="1138" w:type="dxa"/>
                  <w:vAlign w:val="center"/>
                </w:tcPr>
                <w:p w14:paraId="738E604D">
                  <w:pPr>
                    <w:jc w:val="center"/>
                    <w:rPr>
                      <w:sz w:val="21"/>
                      <w:szCs w:val="21"/>
                    </w:rPr>
                  </w:pPr>
                  <w:r>
                    <w:rPr>
                      <w:sz w:val="21"/>
                      <w:szCs w:val="21"/>
                    </w:rPr>
                    <w:t>70</w:t>
                  </w:r>
                </w:p>
              </w:tc>
              <w:tc>
                <w:tcPr>
                  <w:tcW w:w="1133" w:type="dxa"/>
                  <w:vAlign w:val="center"/>
                </w:tcPr>
                <w:p w14:paraId="0E9A65E6">
                  <w:pPr>
                    <w:jc w:val="center"/>
                    <w:rPr>
                      <w:sz w:val="21"/>
                      <w:szCs w:val="21"/>
                    </w:rPr>
                  </w:pPr>
                  <w:r>
                    <w:rPr>
                      <w:sz w:val="21"/>
                      <w:szCs w:val="21"/>
                    </w:rPr>
                    <w:t>47.1</w:t>
                  </w:r>
                </w:p>
              </w:tc>
              <w:tc>
                <w:tcPr>
                  <w:tcW w:w="1139" w:type="dxa"/>
                  <w:vAlign w:val="center"/>
                </w:tcPr>
                <w:p w14:paraId="48F15813">
                  <w:pPr>
                    <w:snapToGrid w:val="0"/>
                    <w:jc w:val="center"/>
                    <w:rPr>
                      <w:sz w:val="21"/>
                      <w:szCs w:val="21"/>
                    </w:rPr>
                  </w:pPr>
                  <w:r>
                    <w:rPr>
                      <w:sz w:val="21"/>
                      <w:szCs w:val="21"/>
                    </w:rPr>
                    <w:t>达标</w:t>
                  </w:r>
                </w:p>
              </w:tc>
            </w:tr>
            <w:tr w14:paraId="665AB916">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1" w:type="dxa"/>
                  <w:vAlign w:val="center"/>
                </w:tcPr>
                <w:p w14:paraId="0BD7D079">
                  <w:pPr>
                    <w:jc w:val="center"/>
                    <w:rPr>
                      <w:sz w:val="21"/>
                      <w:szCs w:val="21"/>
                    </w:rPr>
                  </w:pPr>
                  <w:r>
                    <w:rPr>
                      <w:sz w:val="21"/>
                      <w:szCs w:val="21"/>
                    </w:rPr>
                    <w:t>SO</w:t>
                  </w:r>
                  <w:r>
                    <w:rPr>
                      <w:sz w:val="21"/>
                      <w:szCs w:val="21"/>
                      <w:vertAlign w:val="subscript"/>
                    </w:rPr>
                    <w:t>2</w:t>
                  </w:r>
                </w:p>
              </w:tc>
              <w:tc>
                <w:tcPr>
                  <w:tcW w:w="2158" w:type="dxa"/>
                  <w:vMerge w:val="continue"/>
                  <w:vAlign w:val="center"/>
                </w:tcPr>
                <w:p w14:paraId="1889759B">
                  <w:pPr>
                    <w:snapToGrid w:val="0"/>
                    <w:jc w:val="center"/>
                    <w:rPr>
                      <w:sz w:val="21"/>
                      <w:szCs w:val="21"/>
                    </w:rPr>
                  </w:pPr>
                </w:p>
              </w:tc>
              <w:tc>
                <w:tcPr>
                  <w:tcW w:w="1200" w:type="dxa"/>
                  <w:vAlign w:val="center"/>
                </w:tcPr>
                <w:p w14:paraId="0A41A0C7">
                  <w:pPr>
                    <w:jc w:val="center"/>
                    <w:rPr>
                      <w:sz w:val="21"/>
                      <w:szCs w:val="21"/>
                    </w:rPr>
                  </w:pPr>
                  <w:r>
                    <w:rPr>
                      <w:sz w:val="21"/>
                      <w:szCs w:val="21"/>
                    </w:rPr>
                    <w:t>14</w:t>
                  </w:r>
                </w:p>
              </w:tc>
              <w:tc>
                <w:tcPr>
                  <w:tcW w:w="1138" w:type="dxa"/>
                  <w:vAlign w:val="center"/>
                </w:tcPr>
                <w:p w14:paraId="4A0A4F19">
                  <w:pPr>
                    <w:jc w:val="center"/>
                    <w:rPr>
                      <w:sz w:val="21"/>
                      <w:szCs w:val="21"/>
                    </w:rPr>
                  </w:pPr>
                  <w:r>
                    <w:rPr>
                      <w:sz w:val="21"/>
                      <w:szCs w:val="21"/>
                    </w:rPr>
                    <w:t>60</w:t>
                  </w:r>
                </w:p>
              </w:tc>
              <w:tc>
                <w:tcPr>
                  <w:tcW w:w="1133" w:type="dxa"/>
                  <w:vAlign w:val="center"/>
                </w:tcPr>
                <w:p w14:paraId="53D61C39">
                  <w:pPr>
                    <w:jc w:val="center"/>
                    <w:rPr>
                      <w:sz w:val="21"/>
                      <w:szCs w:val="21"/>
                    </w:rPr>
                  </w:pPr>
                  <w:r>
                    <w:rPr>
                      <w:sz w:val="21"/>
                      <w:szCs w:val="21"/>
                    </w:rPr>
                    <w:t>23.3</w:t>
                  </w:r>
                </w:p>
              </w:tc>
              <w:tc>
                <w:tcPr>
                  <w:tcW w:w="1139" w:type="dxa"/>
                  <w:vAlign w:val="center"/>
                </w:tcPr>
                <w:p w14:paraId="130ED328">
                  <w:pPr>
                    <w:snapToGrid w:val="0"/>
                    <w:jc w:val="center"/>
                    <w:rPr>
                      <w:sz w:val="21"/>
                      <w:szCs w:val="21"/>
                    </w:rPr>
                  </w:pPr>
                  <w:r>
                    <w:rPr>
                      <w:sz w:val="21"/>
                      <w:szCs w:val="21"/>
                    </w:rPr>
                    <w:t>达标</w:t>
                  </w:r>
                </w:p>
              </w:tc>
            </w:tr>
            <w:tr w14:paraId="6D111B45">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1" w:type="dxa"/>
                  <w:vAlign w:val="center"/>
                </w:tcPr>
                <w:p w14:paraId="73ACEAC3">
                  <w:pPr>
                    <w:jc w:val="center"/>
                    <w:rPr>
                      <w:sz w:val="21"/>
                      <w:szCs w:val="21"/>
                    </w:rPr>
                  </w:pPr>
                  <w:r>
                    <w:rPr>
                      <w:sz w:val="21"/>
                      <w:szCs w:val="21"/>
                    </w:rPr>
                    <w:t>NO</w:t>
                  </w:r>
                  <w:r>
                    <w:rPr>
                      <w:sz w:val="21"/>
                      <w:szCs w:val="21"/>
                      <w:vertAlign w:val="subscript"/>
                    </w:rPr>
                    <w:t>2</w:t>
                  </w:r>
                </w:p>
              </w:tc>
              <w:tc>
                <w:tcPr>
                  <w:tcW w:w="2158" w:type="dxa"/>
                  <w:vMerge w:val="continue"/>
                  <w:vAlign w:val="center"/>
                </w:tcPr>
                <w:p w14:paraId="0C66B5C0">
                  <w:pPr>
                    <w:snapToGrid w:val="0"/>
                    <w:jc w:val="center"/>
                    <w:rPr>
                      <w:sz w:val="21"/>
                      <w:szCs w:val="21"/>
                    </w:rPr>
                  </w:pPr>
                </w:p>
              </w:tc>
              <w:tc>
                <w:tcPr>
                  <w:tcW w:w="1200" w:type="dxa"/>
                  <w:vAlign w:val="center"/>
                </w:tcPr>
                <w:p w14:paraId="38C8BF6B">
                  <w:pPr>
                    <w:jc w:val="center"/>
                    <w:rPr>
                      <w:sz w:val="21"/>
                      <w:szCs w:val="21"/>
                    </w:rPr>
                  </w:pPr>
                  <w:r>
                    <w:rPr>
                      <w:sz w:val="21"/>
                      <w:szCs w:val="21"/>
                    </w:rPr>
                    <w:t>18</w:t>
                  </w:r>
                </w:p>
              </w:tc>
              <w:tc>
                <w:tcPr>
                  <w:tcW w:w="1138" w:type="dxa"/>
                  <w:vAlign w:val="center"/>
                </w:tcPr>
                <w:p w14:paraId="2CEC8E6B">
                  <w:pPr>
                    <w:jc w:val="center"/>
                    <w:rPr>
                      <w:sz w:val="21"/>
                      <w:szCs w:val="21"/>
                    </w:rPr>
                  </w:pPr>
                  <w:r>
                    <w:rPr>
                      <w:sz w:val="21"/>
                      <w:szCs w:val="21"/>
                    </w:rPr>
                    <w:t>40</w:t>
                  </w:r>
                </w:p>
              </w:tc>
              <w:tc>
                <w:tcPr>
                  <w:tcW w:w="1133" w:type="dxa"/>
                  <w:vAlign w:val="center"/>
                </w:tcPr>
                <w:p w14:paraId="1F875922">
                  <w:pPr>
                    <w:jc w:val="center"/>
                    <w:rPr>
                      <w:sz w:val="21"/>
                      <w:szCs w:val="21"/>
                    </w:rPr>
                  </w:pPr>
                  <w:r>
                    <w:rPr>
                      <w:rFonts w:hint="eastAsia"/>
                      <w:sz w:val="21"/>
                      <w:szCs w:val="21"/>
                    </w:rPr>
                    <w:t>45.0</w:t>
                  </w:r>
                </w:p>
              </w:tc>
              <w:tc>
                <w:tcPr>
                  <w:tcW w:w="1139" w:type="dxa"/>
                  <w:vAlign w:val="center"/>
                </w:tcPr>
                <w:p w14:paraId="00CC952F">
                  <w:pPr>
                    <w:snapToGrid w:val="0"/>
                    <w:jc w:val="center"/>
                    <w:rPr>
                      <w:sz w:val="21"/>
                      <w:szCs w:val="21"/>
                    </w:rPr>
                  </w:pPr>
                  <w:r>
                    <w:rPr>
                      <w:sz w:val="21"/>
                      <w:szCs w:val="21"/>
                    </w:rPr>
                    <w:t>达标</w:t>
                  </w:r>
                </w:p>
              </w:tc>
            </w:tr>
            <w:tr w14:paraId="1FCBE287">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1" w:type="dxa"/>
                  <w:vAlign w:val="center"/>
                </w:tcPr>
                <w:p w14:paraId="76DDEC6A">
                  <w:pPr>
                    <w:jc w:val="center"/>
                    <w:rPr>
                      <w:sz w:val="21"/>
                      <w:szCs w:val="21"/>
                    </w:rPr>
                  </w:pPr>
                  <w:r>
                    <w:rPr>
                      <w:sz w:val="21"/>
                      <w:szCs w:val="21"/>
                    </w:rPr>
                    <w:t>PM</w:t>
                  </w:r>
                  <w:r>
                    <w:rPr>
                      <w:sz w:val="21"/>
                      <w:szCs w:val="21"/>
                      <w:vertAlign w:val="subscript"/>
                    </w:rPr>
                    <w:t>2.5</w:t>
                  </w:r>
                </w:p>
              </w:tc>
              <w:tc>
                <w:tcPr>
                  <w:tcW w:w="2158" w:type="dxa"/>
                  <w:vMerge w:val="continue"/>
                  <w:vAlign w:val="center"/>
                </w:tcPr>
                <w:p w14:paraId="1FDFDEF6">
                  <w:pPr>
                    <w:snapToGrid w:val="0"/>
                    <w:jc w:val="center"/>
                    <w:rPr>
                      <w:sz w:val="21"/>
                      <w:szCs w:val="21"/>
                    </w:rPr>
                  </w:pPr>
                </w:p>
              </w:tc>
              <w:tc>
                <w:tcPr>
                  <w:tcW w:w="1200" w:type="dxa"/>
                  <w:vAlign w:val="center"/>
                </w:tcPr>
                <w:p w14:paraId="0EF8C9B6">
                  <w:pPr>
                    <w:jc w:val="center"/>
                    <w:rPr>
                      <w:sz w:val="21"/>
                      <w:szCs w:val="21"/>
                    </w:rPr>
                  </w:pPr>
                  <w:r>
                    <w:rPr>
                      <w:sz w:val="21"/>
                      <w:szCs w:val="21"/>
                    </w:rPr>
                    <w:t>16</w:t>
                  </w:r>
                </w:p>
              </w:tc>
              <w:tc>
                <w:tcPr>
                  <w:tcW w:w="1138" w:type="dxa"/>
                  <w:vAlign w:val="center"/>
                </w:tcPr>
                <w:p w14:paraId="1D57D9A1">
                  <w:pPr>
                    <w:jc w:val="center"/>
                    <w:rPr>
                      <w:sz w:val="21"/>
                      <w:szCs w:val="21"/>
                    </w:rPr>
                  </w:pPr>
                  <w:r>
                    <w:rPr>
                      <w:sz w:val="21"/>
                      <w:szCs w:val="21"/>
                    </w:rPr>
                    <w:t>35</w:t>
                  </w:r>
                </w:p>
              </w:tc>
              <w:tc>
                <w:tcPr>
                  <w:tcW w:w="1133" w:type="dxa"/>
                  <w:vAlign w:val="center"/>
                </w:tcPr>
                <w:p w14:paraId="38468774">
                  <w:pPr>
                    <w:jc w:val="center"/>
                    <w:rPr>
                      <w:b/>
                      <w:bCs/>
                      <w:sz w:val="21"/>
                      <w:szCs w:val="21"/>
                    </w:rPr>
                  </w:pPr>
                  <w:r>
                    <w:rPr>
                      <w:sz w:val="21"/>
                      <w:szCs w:val="21"/>
                    </w:rPr>
                    <w:t>45.7</w:t>
                  </w:r>
                </w:p>
              </w:tc>
              <w:tc>
                <w:tcPr>
                  <w:tcW w:w="1139" w:type="dxa"/>
                  <w:vAlign w:val="center"/>
                </w:tcPr>
                <w:p w14:paraId="2BD36D06">
                  <w:pPr>
                    <w:snapToGrid w:val="0"/>
                    <w:jc w:val="center"/>
                    <w:rPr>
                      <w:b/>
                      <w:bCs/>
                      <w:sz w:val="21"/>
                      <w:szCs w:val="21"/>
                    </w:rPr>
                  </w:pPr>
                  <w:r>
                    <w:rPr>
                      <w:sz w:val="21"/>
                      <w:szCs w:val="21"/>
                    </w:rPr>
                    <w:t>达标</w:t>
                  </w:r>
                </w:p>
              </w:tc>
            </w:tr>
            <w:tr w14:paraId="6A0AF116">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1" w:type="dxa"/>
                  <w:vAlign w:val="center"/>
                </w:tcPr>
                <w:p w14:paraId="1020CD01">
                  <w:pPr>
                    <w:jc w:val="center"/>
                    <w:rPr>
                      <w:sz w:val="21"/>
                      <w:szCs w:val="21"/>
                    </w:rPr>
                  </w:pPr>
                  <w:r>
                    <w:rPr>
                      <w:sz w:val="21"/>
                      <w:szCs w:val="21"/>
                    </w:rPr>
                    <w:t>O</w:t>
                  </w:r>
                  <w:r>
                    <w:rPr>
                      <w:sz w:val="21"/>
                      <w:szCs w:val="21"/>
                      <w:vertAlign w:val="subscript"/>
                    </w:rPr>
                    <w:t>3</w:t>
                  </w:r>
                </w:p>
              </w:tc>
              <w:tc>
                <w:tcPr>
                  <w:tcW w:w="2158" w:type="dxa"/>
                  <w:vAlign w:val="center"/>
                </w:tcPr>
                <w:p w14:paraId="08A1A007">
                  <w:pPr>
                    <w:snapToGrid w:val="0"/>
                    <w:jc w:val="center"/>
                    <w:rPr>
                      <w:sz w:val="21"/>
                      <w:szCs w:val="21"/>
                    </w:rPr>
                  </w:pPr>
                  <w:r>
                    <w:rPr>
                      <w:sz w:val="21"/>
                      <w:szCs w:val="21"/>
                    </w:rPr>
                    <w:t>日最大8小时平均值的第90百分位数</w:t>
                  </w:r>
                </w:p>
              </w:tc>
              <w:tc>
                <w:tcPr>
                  <w:tcW w:w="1200" w:type="dxa"/>
                  <w:vAlign w:val="center"/>
                </w:tcPr>
                <w:p w14:paraId="584B4121">
                  <w:pPr>
                    <w:jc w:val="center"/>
                    <w:rPr>
                      <w:sz w:val="21"/>
                      <w:szCs w:val="21"/>
                    </w:rPr>
                  </w:pPr>
                  <w:r>
                    <w:rPr>
                      <w:sz w:val="21"/>
                      <w:szCs w:val="21"/>
                    </w:rPr>
                    <w:t>115</w:t>
                  </w:r>
                </w:p>
              </w:tc>
              <w:tc>
                <w:tcPr>
                  <w:tcW w:w="1138" w:type="dxa"/>
                  <w:vAlign w:val="center"/>
                </w:tcPr>
                <w:p w14:paraId="0A4009E7">
                  <w:pPr>
                    <w:jc w:val="center"/>
                    <w:rPr>
                      <w:sz w:val="21"/>
                      <w:szCs w:val="21"/>
                    </w:rPr>
                  </w:pPr>
                  <w:r>
                    <w:rPr>
                      <w:sz w:val="21"/>
                      <w:szCs w:val="21"/>
                    </w:rPr>
                    <w:t>160</w:t>
                  </w:r>
                </w:p>
              </w:tc>
              <w:tc>
                <w:tcPr>
                  <w:tcW w:w="1133" w:type="dxa"/>
                  <w:vAlign w:val="center"/>
                </w:tcPr>
                <w:p w14:paraId="651F267D">
                  <w:pPr>
                    <w:jc w:val="center"/>
                    <w:rPr>
                      <w:sz w:val="21"/>
                      <w:szCs w:val="21"/>
                    </w:rPr>
                  </w:pPr>
                  <w:r>
                    <w:rPr>
                      <w:sz w:val="21"/>
                      <w:szCs w:val="21"/>
                    </w:rPr>
                    <w:t>71.8</w:t>
                  </w:r>
                </w:p>
              </w:tc>
              <w:tc>
                <w:tcPr>
                  <w:tcW w:w="1139" w:type="dxa"/>
                  <w:vAlign w:val="center"/>
                </w:tcPr>
                <w:p w14:paraId="161C75BD">
                  <w:pPr>
                    <w:snapToGrid w:val="0"/>
                    <w:jc w:val="center"/>
                    <w:rPr>
                      <w:sz w:val="21"/>
                      <w:szCs w:val="21"/>
                    </w:rPr>
                  </w:pPr>
                  <w:r>
                    <w:rPr>
                      <w:sz w:val="21"/>
                      <w:szCs w:val="21"/>
                    </w:rPr>
                    <w:t>达标</w:t>
                  </w:r>
                </w:p>
              </w:tc>
            </w:tr>
            <w:tr w14:paraId="1C949266">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1" w:type="dxa"/>
                  <w:vAlign w:val="center"/>
                </w:tcPr>
                <w:p w14:paraId="555459C8">
                  <w:pPr>
                    <w:jc w:val="center"/>
                    <w:rPr>
                      <w:sz w:val="21"/>
                      <w:szCs w:val="21"/>
                    </w:rPr>
                  </w:pPr>
                  <w:r>
                    <w:rPr>
                      <w:sz w:val="21"/>
                      <w:szCs w:val="21"/>
                    </w:rPr>
                    <w:t>CO</w:t>
                  </w:r>
                </w:p>
              </w:tc>
              <w:tc>
                <w:tcPr>
                  <w:tcW w:w="2158" w:type="dxa"/>
                  <w:vAlign w:val="center"/>
                </w:tcPr>
                <w:p w14:paraId="2ACCF0CF">
                  <w:pPr>
                    <w:snapToGrid w:val="0"/>
                    <w:jc w:val="center"/>
                    <w:rPr>
                      <w:sz w:val="21"/>
                      <w:szCs w:val="21"/>
                    </w:rPr>
                  </w:pPr>
                  <w:r>
                    <w:rPr>
                      <w:sz w:val="21"/>
                      <w:szCs w:val="21"/>
                    </w:rPr>
                    <w:t>24小时平均值的第95百分位数</w:t>
                  </w:r>
                </w:p>
              </w:tc>
              <w:tc>
                <w:tcPr>
                  <w:tcW w:w="1200" w:type="dxa"/>
                  <w:vAlign w:val="center"/>
                </w:tcPr>
                <w:p w14:paraId="532AC29C">
                  <w:pPr>
                    <w:jc w:val="center"/>
                    <w:rPr>
                      <w:sz w:val="21"/>
                      <w:szCs w:val="21"/>
                    </w:rPr>
                  </w:pPr>
                  <w:r>
                    <w:rPr>
                      <w:sz w:val="21"/>
                      <w:szCs w:val="21"/>
                    </w:rPr>
                    <w:t>0.9mg/m</w:t>
                  </w:r>
                  <w:r>
                    <w:rPr>
                      <w:sz w:val="21"/>
                      <w:szCs w:val="21"/>
                      <w:vertAlign w:val="superscript"/>
                    </w:rPr>
                    <w:t>3</w:t>
                  </w:r>
                </w:p>
              </w:tc>
              <w:tc>
                <w:tcPr>
                  <w:tcW w:w="1138" w:type="dxa"/>
                  <w:vAlign w:val="center"/>
                </w:tcPr>
                <w:p w14:paraId="2A63C841">
                  <w:pPr>
                    <w:jc w:val="center"/>
                    <w:rPr>
                      <w:sz w:val="21"/>
                      <w:szCs w:val="21"/>
                    </w:rPr>
                  </w:pPr>
                  <w:r>
                    <w:rPr>
                      <w:sz w:val="21"/>
                      <w:szCs w:val="21"/>
                    </w:rPr>
                    <w:t>4.0mg/m</w:t>
                  </w:r>
                  <w:r>
                    <w:rPr>
                      <w:sz w:val="21"/>
                      <w:szCs w:val="21"/>
                      <w:vertAlign w:val="superscript"/>
                    </w:rPr>
                    <w:t>3</w:t>
                  </w:r>
                </w:p>
              </w:tc>
              <w:tc>
                <w:tcPr>
                  <w:tcW w:w="1133" w:type="dxa"/>
                  <w:vAlign w:val="center"/>
                </w:tcPr>
                <w:p w14:paraId="4B4FFE60">
                  <w:pPr>
                    <w:jc w:val="center"/>
                    <w:rPr>
                      <w:sz w:val="21"/>
                      <w:szCs w:val="21"/>
                    </w:rPr>
                  </w:pPr>
                  <w:r>
                    <w:rPr>
                      <w:sz w:val="21"/>
                      <w:szCs w:val="21"/>
                    </w:rPr>
                    <w:t>22.5</w:t>
                  </w:r>
                </w:p>
              </w:tc>
              <w:tc>
                <w:tcPr>
                  <w:tcW w:w="1139" w:type="dxa"/>
                  <w:vAlign w:val="center"/>
                </w:tcPr>
                <w:p w14:paraId="2A2A1098">
                  <w:pPr>
                    <w:snapToGrid w:val="0"/>
                    <w:jc w:val="center"/>
                    <w:rPr>
                      <w:sz w:val="21"/>
                      <w:szCs w:val="21"/>
                    </w:rPr>
                  </w:pPr>
                  <w:r>
                    <w:rPr>
                      <w:sz w:val="21"/>
                      <w:szCs w:val="21"/>
                    </w:rPr>
                    <w:t>达标</w:t>
                  </w:r>
                </w:p>
              </w:tc>
            </w:tr>
          </w:tbl>
          <w:p w14:paraId="01698F83">
            <w:pPr>
              <w:adjustRightInd w:val="0"/>
              <w:snapToGrid w:val="0"/>
              <w:spacing w:line="460" w:lineRule="exact"/>
              <w:ind w:firstLine="520" w:firstLineChars="200"/>
              <w:rPr>
                <w:b/>
                <w:bCs/>
                <w:szCs w:val="26"/>
              </w:rPr>
            </w:pPr>
            <w:r>
              <w:rPr>
                <w:rFonts w:hint="eastAsia"/>
                <w:szCs w:val="26"/>
              </w:rPr>
              <w:t>根据《2023年重庆市生态环境状况公报》中酉阳自治县环境空气质量现状数据，各项污染物都满足《环境空气质量标准》（</w:t>
            </w:r>
            <w:r>
              <w:rPr>
                <w:szCs w:val="26"/>
              </w:rPr>
              <w:t>GB3095-2012</w:t>
            </w:r>
            <w:r>
              <w:rPr>
                <w:rFonts w:hint="eastAsia"/>
                <w:szCs w:val="26"/>
              </w:rPr>
              <w:t>）中二级标准要求，属于达标区域。</w:t>
            </w:r>
          </w:p>
          <w:p w14:paraId="64C42132">
            <w:pPr>
              <w:adjustRightInd w:val="0"/>
              <w:snapToGrid w:val="0"/>
              <w:spacing w:line="460" w:lineRule="exact"/>
              <w:rPr>
                <w:b/>
              </w:rPr>
            </w:pPr>
            <w:r>
              <w:rPr>
                <w:b/>
              </w:rPr>
              <w:t>3.1.2地表水环境</w:t>
            </w:r>
          </w:p>
          <w:p w14:paraId="3766DD30">
            <w:pPr>
              <w:adjustRightInd w:val="0"/>
              <w:snapToGrid w:val="0"/>
              <w:spacing w:line="460" w:lineRule="exact"/>
              <w:ind w:firstLine="520" w:firstLineChars="200"/>
              <w:rPr>
                <w:color w:val="FF0000"/>
                <w:szCs w:val="26"/>
              </w:rPr>
            </w:pPr>
            <w:r>
              <w:rPr>
                <w:rFonts w:hint="eastAsia"/>
                <w:szCs w:val="26"/>
              </w:rPr>
              <w:t>本项目废水经月亮村二污水处理厂处理后，排入南侧的冲沟，约7.5km汇入乌江。根据《重庆市人民政府批转重庆市地表水环境功能类别调整方案的通知》（渝府发</w:t>
            </w:r>
            <w:r>
              <w:rPr>
                <w:szCs w:val="26"/>
              </w:rPr>
              <w:t>〔2012〕</w:t>
            </w:r>
            <w:r>
              <w:rPr>
                <w:rFonts w:hint="eastAsia"/>
                <w:szCs w:val="26"/>
              </w:rPr>
              <w:t>4号文）的规定，本项目流经乌江干流，项目所在地水域范围是万木镇―龚滩桃花村段，乌江水域功能类别为Ⅲ类水域，执行《地表水环境质量标准》（GB3838-2002）中Ⅲ类水域标准。地表水环境质量评价引用重庆市生态环境局公布的《2023 年重庆市生态环境状况公报》中水环境状况，根据公报内容，乌江流域29个监测断面均达到或优于Ⅱ类水质，满足Ⅲ类水域标准。</w:t>
            </w:r>
          </w:p>
          <w:p w14:paraId="7EA8B134">
            <w:pPr>
              <w:adjustRightInd w:val="0"/>
              <w:snapToGrid w:val="0"/>
              <w:spacing w:line="460" w:lineRule="exact"/>
              <w:rPr>
                <w:b/>
              </w:rPr>
            </w:pPr>
            <w:r>
              <w:rPr>
                <w:b/>
              </w:rPr>
              <w:t>3.1.3声环境</w:t>
            </w:r>
          </w:p>
          <w:p w14:paraId="28BDE6F4">
            <w:pPr>
              <w:pStyle w:val="38"/>
              <w:spacing w:line="460" w:lineRule="exact"/>
              <w:rPr>
                <w:kern w:val="0"/>
                <w:szCs w:val="21"/>
              </w:rPr>
            </w:pPr>
            <w:r>
              <w:rPr>
                <w:rFonts w:hint="eastAsia"/>
                <w:kern w:val="0"/>
                <w:szCs w:val="21"/>
              </w:rPr>
              <w:t>拟建项目位于酉阳自治县万木镇月亮村，根据《酉阳土家族苗族自治县生态环境局关于印发酉阳土家族苗族自治县声环境功能区划分调整方案的通知》（酉阳环发〔2023〕6号）和《声环境质量标准》（GB3096 2008），项目所在区域属1类声环境功能区，执行《声环境质量标准》（</w:t>
            </w:r>
            <w:r>
              <w:rPr>
                <w:kern w:val="0"/>
                <w:szCs w:val="21"/>
              </w:rPr>
              <w:t>GB3096-2008</w:t>
            </w:r>
            <w:r>
              <w:rPr>
                <w:rFonts w:hint="eastAsia"/>
                <w:kern w:val="0"/>
                <w:szCs w:val="21"/>
              </w:rPr>
              <w:t>）中的1类标准。</w:t>
            </w:r>
          </w:p>
          <w:p w14:paraId="01E680F4">
            <w:pPr>
              <w:pStyle w:val="38"/>
              <w:spacing w:line="460" w:lineRule="exact"/>
              <w:rPr>
                <w:color w:val="0000FF"/>
                <w:kern w:val="0"/>
                <w:szCs w:val="21"/>
              </w:rPr>
            </w:pPr>
            <w:r>
              <w:rPr>
                <w:rFonts w:hint="eastAsia"/>
                <w:kern w:val="0"/>
                <w:szCs w:val="21"/>
              </w:rPr>
              <w:t>根据现状调查，项目厂界周边50m范围的敏感目标主要是居民。本次评价声环境质量现状监测情况见表3.1-3。</w:t>
            </w:r>
          </w:p>
          <w:p w14:paraId="1924B9C6">
            <w:pPr>
              <w:adjustRightInd w:val="0"/>
              <w:snapToGrid w:val="0"/>
              <w:spacing w:line="460" w:lineRule="exact"/>
              <w:ind w:firstLine="520" w:firstLineChars="200"/>
              <w:rPr>
                <w:szCs w:val="21"/>
              </w:rPr>
            </w:pPr>
            <w:r>
              <w:rPr>
                <w:szCs w:val="21"/>
              </w:rPr>
              <w:t>（1）监测布点</w:t>
            </w:r>
          </w:p>
          <w:p w14:paraId="227AE614">
            <w:pPr>
              <w:adjustRightInd w:val="0"/>
              <w:snapToGrid w:val="0"/>
              <w:spacing w:line="460" w:lineRule="exact"/>
              <w:ind w:firstLine="520" w:firstLineChars="200"/>
              <w:rPr>
                <w:szCs w:val="21"/>
              </w:rPr>
            </w:pPr>
            <w:r>
              <w:rPr>
                <w:szCs w:val="21"/>
              </w:rPr>
              <w:t>共布设</w:t>
            </w:r>
            <w:r>
              <w:rPr>
                <w:rFonts w:hint="eastAsia"/>
                <w:szCs w:val="21"/>
              </w:rPr>
              <w:t>2</w:t>
            </w:r>
            <w:r>
              <w:rPr>
                <w:szCs w:val="21"/>
              </w:rPr>
              <w:t>个监测点</w:t>
            </w:r>
            <w:r>
              <w:rPr>
                <w:rFonts w:hint="eastAsia"/>
                <w:szCs w:val="21"/>
              </w:rPr>
              <w:t>，项目50m范围内涉及的声环境功能区为</w:t>
            </w:r>
            <w:r>
              <w:rPr>
                <w:rFonts w:hint="eastAsia"/>
                <w:kern w:val="0"/>
                <w:szCs w:val="21"/>
              </w:rPr>
              <w:t>1类</w:t>
            </w:r>
            <w:r>
              <w:rPr>
                <w:szCs w:val="21"/>
              </w:rPr>
              <w:t>，</w:t>
            </w:r>
            <w:r>
              <w:rPr>
                <w:rFonts w:hint="eastAsia"/>
                <w:szCs w:val="21"/>
              </w:rPr>
              <w:t>监测点位选择距离本项目位置最近的两个住宅区进行监测，对本项目的噪声影响评价结果更具有代表性。</w:t>
            </w:r>
            <w:r>
              <w:rPr>
                <w:szCs w:val="21"/>
              </w:rPr>
              <w:t>布点位置见表</w:t>
            </w:r>
            <w:r>
              <w:rPr>
                <w:rFonts w:hint="eastAsia"/>
                <w:szCs w:val="21"/>
              </w:rPr>
              <w:t>3.1-2</w:t>
            </w:r>
            <w:r>
              <w:rPr>
                <w:szCs w:val="21"/>
              </w:rPr>
              <w:t>。</w:t>
            </w:r>
          </w:p>
          <w:p w14:paraId="15F40BE8">
            <w:pPr>
              <w:snapToGrid w:val="0"/>
              <w:spacing w:beforeLines="50" w:line="460" w:lineRule="exact"/>
              <w:ind w:firstLine="520" w:firstLineChars="200"/>
            </w:pPr>
            <w:r>
              <w:t>表</w:t>
            </w:r>
            <w:r>
              <w:rPr>
                <w:rFonts w:hint="eastAsia"/>
              </w:rPr>
              <w:t>3.1-2</w:t>
            </w:r>
            <w:r>
              <w:t xml:space="preserve">      </w:t>
            </w:r>
            <w:r>
              <w:rPr>
                <w:rFonts w:hint="eastAsia"/>
              </w:rPr>
              <w:t xml:space="preserve">  </w:t>
            </w:r>
            <w:r>
              <w:t xml:space="preserve"> 噪声敏感点</w:t>
            </w:r>
            <w:r>
              <w:rPr>
                <w:rFonts w:hint="eastAsia"/>
              </w:rPr>
              <w:t>监测布点一览表</w:t>
            </w:r>
          </w:p>
          <w:tbl>
            <w:tblPr>
              <w:tblStyle w:val="19"/>
              <w:tblW w:w="485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10"/>
              <w:gridCol w:w="3537"/>
              <w:gridCol w:w="2782"/>
            </w:tblGrid>
            <w:tr w14:paraId="67BA22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408" w:type="dxa"/>
                  <w:tcBorders>
                    <w:tl2br w:val="nil"/>
                    <w:tr2bl w:val="nil"/>
                  </w:tcBorders>
                  <w:vAlign w:val="center"/>
                </w:tcPr>
                <w:p w14:paraId="49E4DD35">
                  <w:pPr>
                    <w:pStyle w:val="39"/>
                    <w:spacing w:before="24" w:after="24" w:line="240" w:lineRule="auto"/>
                    <w:rPr>
                      <w:rFonts w:ascii="Times New Roman"/>
                      <w:bCs/>
                      <w:sz w:val="21"/>
                      <w:szCs w:val="21"/>
                    </w:rPr>
                  </w:pPr>
                  <w:r>
                    <w:rPr>
                      <w:rFonts w:ascii="Times New Roman"/>
                      <w:bCs/>
                      <w:sz w:val="21"/>
                      <w:szCs w:val="21"/>
                    </w:rPr>
                    <w:t>监测点编号</w:t>
                  </w:r>
                </w:p>
              </w:tc>
              <w:tc>
                <w:tcPr>
                  <w:tcW w:w="3531" w:type="dxa"/>
                  <w:tcBorders>
                    <w:tl2br w:val="nil"/>
                    <w:tr2bl w:val="nil"/>
                  </w:tcBorders>
                  <w:vAlign w:val="center"/>
                </w:tcPr>
                <w:p w14:paraId="16ACDCE5">
                  <w:pPr>
                    <w:pStyle w:val="39"/>
                    <w:spacing w:before="24" w:after="24" w:line="240" w:lineRule="auto"/>
                    <w:rPr>
                      <w:rFonts w:ascii="Times New Roman"/>
                      <w:bCs/>
                      <w:sz w:val="21"/>
                      <w:szCs w:val="21"/>
                    </w:rPr>
                  </w:pPr>
                  <w:r>
                    <w:rPr>
                      <w:rFonts w:ascii="Times New Roman"/>
                      <w:bCs/>
                      <w:sz w:val="21"/>
                      <w:szCs w:val="21"/>
                    </w:rPr>
                    <w:t>监测点名称</w:t>
                  </w:r>
                </w:p>
              </w:tc>
              <w:tc>
                <w:tcPr>
                  <w:tcW w:w="2777" w:type="dxa"/>
                  <w:tcBorders>
                    <w:tl2br w:val="nil"/>
                    <w:tr2bl w:val="nil"/>
                  </w:tcBorders>
                  <w:vAlign w:val="center"/>
                </w:tcPr>
                <w:p w14:paraId="4485A536">
                  <w:pPr>
                    <w:pStyle w:val="39"/>
                    <w:spacing w:before="24" w:after="24" w:line="240" w:lineRule="auto"/>
                    <w:rPr>
                      <w:rFonts w:ascii="Times New Roman"/>
                      <w:bCs/>
                      <w:sz w:val="21"/>
                      <w:szCs w:val="21"/>
                    </w:rPr>
                  </w:pPr>
                  <w:r>
                    <w:rPr>
                      <w:rFonts w:ascii="Times New Roman"/>
                      <w:bCs/>
                      <w:sz w:val="21"/>
                      <w:szCs w:val="21"/>
                    </w:rPr>
                    <w:t>监测项目</w:t>
                  </w:r>
                </w:p>
              </w:tc>
            </w:tr>
            <w:tr w14:paraId="317E8F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08" w:type="dxa"/>
                  <w:tcBorders>
                    <w:tl2br w:val="nil"/>
                    <w:tr2bl w:val="nil"/>
                  </w:tcBorders>
                  <w:vAlign w:val="center"/>
                </w:tcPr>
                <w:p w14:paraId="1A066D07">
                  <w:pPr>
                    <w:pStyle w:val="39"/>
                    <w:spacing w:before="24" w:after="24" w:line="240" w:lineRule="auto"/>
                    <w:rPr>
                      <w:rFonts w:ascii="Times New Roman"/>
                      <w:bCs/>
                      <w:sz w:val="21"/>
                      <w:szCs w:val="21"/>
                    </w:rPr>
                  </w:pPr>
                  <w:r>
                    <w:rPr>
                      <w:rFonts w:ascii="Times New Roman"/>
                      <w:bCs/>
                      <w:sz w:val="21"/>
                      <w:szCs w:val="21"/>
                    </w:rPr>
                    <w:t>N1</w:t>
                  </w:r>
                </w:p>
              </w:tc>
              <w:tc>
                <w:tcPr>
                  <w:tcW w:w="3531" w:type="dxa"/>
                  <w:tcBorders>
                    <w:tl2br w:val="nil"/>
                    <w:tr2bl w:val="nil"/>
                  </w:tcBorders>
                  <w:vAlign w:val="center"/>
                </w:tcPr>
                <w:p w14:paraId="771F5A78">
                  <w:pPr>
                    <w:rPr>
                      <w:sz w:val="21"/>
                      <w:szCs w:val="21"/>
                    </w:rPr>
                  </w:pPr>
                  <w:r>
                    <w:rPr>
                      <w:rFonts w:hint="eastAsia"/>
                      <w:sz w:val="21"/>
                      <w:szCs w:val="21"/>
                    </w:rPr>
                    <w:t xml:space="preserve">      西北侧居民点（2#）</w:t>
                  </w:r>
                </w:p>
              </w:tc>
              <w:tc>
                <w:tcPr>
                  <w:tcW w:w="2777" w:type="dxa"/>
                  <w:vMerge w:val="restart"/>
                  <w:tcBorders>
                    <w:tl2br w:val="nil"/>
                    <w:tr2bl w:val="nil"/>
                  </w:tcBorders>
                  <w:vAlign w:val="center"/>
                </w:tcPr>
                <w:p w14:paraId="3F9F6399">
                  <w:pPr>
                    <w:pStyle w:val="39"/>
                    <w:spacing w:before="24" w:after="24" w:line="240" w:lineRule="auto"/>
                    <w:rPr>
                      <w:rFonts w:ascii="Times New Roman"/>
                      <w:bCs/>
                      <w:sz w:val="21"/>
                      <w:szCs w:val="21"/>
                    </w:rPr>
                  </w:pPr>
                  <w:r>
                    <w:rPr>
                      <w:rFonts w:ascii="Times New Roman"/>
                      <w:bCs/>
                      <w:sz w:val="21"/>
                      <w:szCs w:val="21"/>
                    </w:rPr>
                    <w:t>昼间、夜间噪声Leq</w:t>
                  </w:r>
                </w:p>
              </w:tc>
            </w:tr>
            <w:tr w14:paraId="70E994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408" w:type="dxa"/>
                  <w:tcBorders>
                    <w:tl2br w:val="nil"/>
                    <w:tr2bl w:val="nil"/>
                  </w:tcBorders>
                  <w:vAlign w:val="center"/>
                </w:tcPr>
                <w:p w14:paraId="586680D5">
                  <w:pPr>
                    <w:pStyle w:val="39"/>
                    <w:spacing w:before="24" w:after="24" w:line="240" w:lineRule="auto"/>
                    <w:rPr>
                      <w:rFonts w:ascii="Times New Roman"/>
                      <w:bCs/>
                      <w:sz w:val="21"/>
                      <w:szCs w:val="21"/>
                    </w:rPr>
                  </w:pPr>
                  <w:r>
                    <w:rPr>
                      <w:rFonts w:hint="eastAsia" w:ascii="Times New Roman"/>
                      <w:bCs/>
                      <w:sz w:val="21"/>
                      <w:szCs w:val="21"/>
                    </w:rPr>
                    <w:t>N2</w:t>
                  </w:r>
                </w:p>
              </w:tc>
              <w:tc>
                <w:tcPr>
                  <w:tcW w:w="3531" w:type="dxa"/>
                  <w:tcBorders>
                    <w:tl2br w:val="nil"/>
                    <w:tr2bl w:val="nil"/>
                  </w:tcBorders>
                  <w:vAlign w:val="center"/>
                </w:tcPr>
                <w:p w14:paraId="405D68C5">
                  <w:pPr>
                    <w:ind w:firstLine="630" w:firstLineChars="300"/>
                    <w:rPr>
                      <w:sz w:val="21"/>
                      <w:szCs w:val="21"/>
                    </w:rPr>
                  </w:pPr>
                  <w:r>
                    <w:rPr>
                      <w:rFonts w:hint="eastAsia"/>
                      <w:sz w:val="21"/>
                      <w:szCs w:val="21"/>
                    </w:rPr>
                    <w:t>南侧居民点（3#）</w:t>
                  </w:r>
                </w:p>
              </w:tc>
              <w:tc>
                <w:tcPr>
                  <w:tcW w:w="2777" w:type="dxa"/>
                  <w:vMerge w:val="continue"/>
                  <w:tcBorders>
                    <w:tl2br w:val="nil"/>
                    <w:tr2bl w:val="nil"/>
                  </w:tcBorders>
                  <w:vAlign w:val="center"/>
                </w:tcPr>
                <w:p w14:paraId="791BEB04">
                  <w:pPr>
                    <w:pStyle w:val="39"/>
                    <w:spacing w:before="24" w:after="24" w:line="240" w:lineRule="auto"/>
                    <w:rPr>
                      <w:rFonts w:ascii="Times New Roman"/>
                      <w:bCs/>
                      <w:sz w:val="21"/>
                      <w:szCs w:val="21"/>
                    </w:rPr>
                  </w:pPr>
                </w:p>
              </w:tc>
            </w:tr>
            <w:tr w14:paraId="7459F1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716" w:type="dxa"/>
                  <w:gridSpan w:val="3"/>
                  <w:tcBorders>
                    <w:tl2br w:val="nil"/>
                    <w:tr2bl w:val="nil"/>
                  </w:tcBorders>
                  <w:vAlign w:val="center"/>
                </w:tcPr>
                <w:p w14:paraId="6E0036C2">
                  <w:pPr>
                    <w:pStyle w:val="39"/>
                    <w:spacing w:before="24" w:after="24" w:line="240" w:lineRule="auto"/>
                    <w:jc w:val="left"/>
                    <w:rPr>
                      <w:rFonts w:ascii="Times New Roman"/>
                      <w:bCs/>
                      <w:sz w:val="21"/>
                      <w:szCs w:val="21"/>
                    </w:rPr>
                  </w:pPr>
                  <w:r>
                    <w:rPr>
                      <w:rFonts w:hint="eastAsia" w:ascii="Times New Roman"/>
                      <w:bCs/>
                      <w:sz w:val="21"/>
                      <w:szCs w:val="21"/>
                    </w:rPr>
                    <w:t>注：监测时已避开交通噪声</w:t>
                  </w:r>
                </w:p>
              </w:tc>
            </w:tr>
          </w:tbl>
          <w:p w14:paraId="7B793200">
            <w:pPr>
              <w:pStyle w:val="34"/>
              <w:spacing w:line="240" w:lineRule="auto"/>
              <w:ind w:firstLine="0" w:firstLineChars="0"/>
              <w:rPr>
                <w:rFonts w:eastAsia="宋体"/>
                <w:sz w:val="26"/>
                <w:szCs w:val="26"/>
              </w:rPr>
            </w:pPr>
          </w:p>
          <w:p w14:paraId="1E43E237">
            <w:pPr>
              <w:adjustRightInd w:val="0"/>
              <w:snapToGrid w:val="0"/>
              <w:spacing w:line="460" w:lineRule="exact"/>
              <w:ind w:firstLine="520" w:firstLineChars="200"/>
              <w:rPr>
                <w:szCs w:val="21"/>
              </w:rPr>
            </w:pPr>
            <w:r>
              <w:rPr>
                <w:szCs w:val="21"/>
              </w:rPr>
              <w:t>（2）监测时间与频率</w:t>
            </w:r>
          </w:p>
          <w:p w14:paraId="3BD21642">
            <w:pPr>
              <w:adjustRightInd w:val="0"/>
              <w:snapToGrid w:val="0"/>
              <w:spacing w:line="460" w:lineRule="exact"/>
              <w:ind w:firstLine="520" w:firstLineChars="200"/>
              <w:rPr>
                <w:szCs w:val="21"/>
              </w:rPr>
            </w:pPr>
            <w:r>
              <w:rPr>
                <w:rFonts w:hint="eastAsia"/>
                <w:szCs w:val="21"/>
              </w:rPr>
              <w:t>2025</w:t>
            </w:r>
            <w:r>
              <w:rPr>
                <w:szCs w:val="21"/>
              </w:rPr>
              <w:t>年</w:t>
            </w:r>
            <w:r>
              <w:rPr>
                <w:rFonts w:hint="eastAsia"/>
                <w:szCs w:val="21"/>
              </w:rPr>
              <w:t>2</w:t>
            </w:r>
            <w:r>
              <w:rPr>
                <w:szCs w:val="21"/>
              </w:rPr>
              <w:t>月</w:t>
            </w:r>
            <w:r>
              <w:rPr>
                <w:rFonts w:hint="eastAsia"/>
                <w:szCs w:val="21"/>
              </w:rPr>
              <w:t>28</w:t>
            </w:r>
            <w:r>
              <w:rPr>
                <w:szCs w:val="21"/>
              </w:rPr>
              <w:t>日</w:t>
            </w:r>
            <w:r>
              <w:rPr>
                <w:rFonts w:hint="eastAsia"/>
                <w:szCs w:val="21"/>
              </w:rPr>
              <w:t>和2025年3月1日2</w:t>
            </w:r>
            <w:r>
              <w:rPr>
                <w:szCs w:val="21"/>
              </w:rPr>
              <w:t>天现场监测，每天昼、夜各监测一次。</w:t>
            </w:r>
          </w:p>
          <w:p w14:paraId="08DCA703">
            <w:pPr>
              <w:adjustRightInd w:val="0"/>
              <w:snapToGrid w:val="0"/>
              <w:spacing w:line="460" w:lineRule="exact"/>
              <w:ind w:firstLine="520" w:firstLineChars="200"/>
              <w:rPr>
                <w:szCs w:val="21"/>
              </w:rPr>
            </w:pPr>
            <w:r>
              <w:rPr>
                <w:szCs w:val="21"/>
              </w:rPr>
              <w:t>（3）评价标准</w:t>
            </w:r>
          </w:p>
          <w:p w14:paraId="148A7371">
            <w:pPr>
              <w:adjustRightInd w:val="0"/>
              <w:snapToGrid w:val="0"/>
              <w:spacing w:line="460" w:lineRule="exact"/>
              <w:ind w:firstLine="520" w:firstLineChars="200"/>
              <w:rPr>
                <w:bCs/>
                <w:snapToGrid w:val="0"/>
                <w:szCs w:val="26"/>
              </w:rPr>
            </w:pPr>
            <w:r>
              <w:rPr>
                <w:rFonts w:hint="eastAsia"/>
                <w:bCs/>
                <w:snapToGrid w:val="0"/>
                <w:szCs w:val="26"/>
              </w:rPr>
              <w:t>分别</w:t>
            </w:r>
            <w:r>
              <w:rPr>
                <w:bCs/>
                <w:snapToGrid w:val="0"/>
                <w:szCs w:val="26"/>
              </w:rPr>
              <w:t>执行《声环境质量标准》（GB3096-2008）</w:t>
            </w:r>
            <w:r>
              <w:rPr>
                <w:rFonts w:hint="eastAsia"/>
                <w:bCs/>
                <w:snapToGrid w:val="0"/>
                <w:szCs w:val="26"/>
              </w:rPr>
              <w:t>1类标准</w:t>
            </w:r>
            <w:r>
              <w:rPr>
                <w:bCs/>
                <w:snapToGrid w:val="0"/>
                <w:szCs w:val="26"/>
              </w:rPr>
              <w:t>。</w:t>
            </w:r>
          </w:p>
          <w:p w14:paraId="592317F5">
            <w:pPr>
              <w:adjustRightInd w:val="0"/>
              <w:snapToGrid w:val="0"/>
              <w:spacing w:line="460" w:lineRule="exact"/>
              <w:ind w:firstLine="520" w:firstLineChars="200"/>
              <w:rPr>
                <w:szCs w:val="21"/>
              </w:rPr>
            </w:pPr>
            <w:r>
              <w:rPr>
                <w:szCs w:val="21"/>
              </w:rPr>
              <w:t>（4）监测结果</w:t>
            </w:r>
          </w:p>
          <w:p w14:paraId="5B66816E">
            <w:pPr>
              <w:adjustRightInd w:val="0"/>
              <w:snapToGrid w:val="0"/>
              <w:spacing w:line="460" w:lineRule="exact"/>
              <w:ind w:firstLine="520" w:firstLineChars="200"/>
              <w:rPr>
                <w:szCs w:val="26"/>
              </w:rPr>
            </w:pPr>
            <w:r>
              <w:rPr>
                <w:szCs w:val="21"/>
              </w:rPr>
              <w:t>具体噪声监测结果列于表</w:t>
            </w:r>
            <w:r>
              <w:rPr>
                <w:rFonts w:hint="eastAsia"/>
                <w:szCs w:val="21"/>
              </w:rPr>
              <w:t>3.1-3</w:t>
            </w:r>
            <w:r>
              <w:rPr>
                <w:szCs w:val="21"/>
              </w:rPr>
              <w:t>。</w:t>
            </w:r>
          </w:p>
          <w:p w14:paraId="122F370F">
            <w:pPr>
              <w:adjustRightInd w:val="0"/>
              <w:snapToGrid w:val="0"/>
              <w:spacing w:line="460" w:lineRule="exact"/>
              <w:ind w:firstLine="520" w:firstLineChars="200"/>
              <w:rPr>
                <w:szCs w:val="21"/>
              </w:rPr>
            </w:pPr>
            <w:r>
              <w:rPr>
                <w:szCs w:val="21"/>
              </w:rPr>
              <w:t>表</w:t>
            </w:r>
            <w:r>
              <w:rPr>
                <w:rFonts w:hint="eastAsia"/>
                <w:szCs w:val="21"/>
              </w:rPr>
              <w:t>3.1-3</w:t>
            </w:r>
            <w:r>
              <w:rPr>
                <w:szCs w:val="21"/>
              </w:rPr>
              <w:t xml:space="preserve">         </w:t>
            </w:r>
            <w:r>
              <w:rPr>
                <w:rFonts w:hint="eastAsia"/>
                <w:szCs w:val="21"/>
              </w:rPr>
              <w:t xml:space="preserve">  </w:t>
            </w:r>
            <w:r>
              <w:rPr>
                <w:szCs w:val="21"/>
              </w:rPr>
              <w:t xml:space="preserve"> 声环境现状监测结果一览表</w:t>
            </w:r>
          </w:p>
          <w:tbl>
            <w:tblPr>
              <w:tblStyle w:val="19"/>
              <w:tblW w:w="484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11"/>
              <w:gridCol w:w="1153"/>
              <w:gridCol w:w="1214"/>
              <w:gridCol w:w="1992"/>
              <w:gridCol w:w="975"/>
              <w:gridCol w:w="1078"/>
            </w:tblGrid>
            <w:tr w14:paraId="0FD347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18" w:hRule="exact"/>
                <w:jc w:val="center"/>
              </w:trPr>
              <w:tc>
                <w:tcPr>
                  <w:tcW w:w="1312" w:type="dxa"/>
                  <w:tcBorders>
                    <w:tl2br w:val="nil"/>
                    <w:tr2bl w:val="nil"/>
                  </w:tcBorders>
                  <w:vAlign w:val="center"/>
                </w:tcPr>
                <w:p w14:paraId="511751CD">
                  <w:pPr>
                    <w:pStyle w:val="39"/>
                    <w:spacing w:beforeLines="0" w:afterLines="0" w:line="240" w:lineRule="auto"/>
                    <w:rPr>
                      <w:rFonts w:ascii="Times New Roman"/>
                      <w:sz w:val="21"/>
                      <w:szCs w:val="21"/>
                    </w:rPr>
                  </w:pPr>
                  <w:r>
                    <w:rPr>
                      <w:rFonts w:ascii="Times New Roman"/>
                      <w:sz w:val="21"/>
                      <w:szCs w:val="21"/>
                    </w:rPr>
                    <w:t>监测</w:t>
                  </w:r>
                  <w:r>
                    <w:rPr>
                      <w:rFonts w:hint="eastAsia" w:ascii="Times New Roman"/>
                      <w:sz w:val="21"/>
                      <w:szCs w:val="21"/>
                    </w:rPr>
                    <w:t>时间</w:t>
                  </w:r>
                </w:p>
              </w:tc>
              <w:tc>
                <w:tcPr>
                  <w:tcW w:w="1153" w:type="dxa"/>
                  <w:tcBorders>
                    <w:tl2br w:val="nil"/>
                    <w:tr2bl w:val="nil"/>
                  </w:tcBorders>
                  <w:vAlign w:val="center"/>
                </w:tcPr>
                <w:p w14:paraId="3DACEEF4">
                  <w:pPr>
                    <w:pStyle w:val="39"/>
                    <w:spacing w:beforeLines="0" w:afterLines="0" w:line="240" w:lineRule="auto"/>
                    <w:rPr>
                      <w:rFonts w:ascii="Times New Roman"/>
                      <w:sz w:val="21"/>
                      <w:szCs w:val="21"/>
                    </w:rPr>
                  </w:pPr>
                  <w:r>
                    <w:rPr>
                      <w:rFonts w:ascii="Times New Roman"/>
                      <w:sz w:val="21"/>
                      <w:szCs w:val="21"/>
                    </w:rPr>
                    <w:t>监测点</w:t>
                  </w:r>
                </w:p>
              </w:tc>
              <w:tc>
                <w:tcPr>
                  <w:tcW w:w="1214" w:type="dxa"/>
                  <w:tcBorders>
                    <w:tl2br w:val="nil"/>
                    <w:tr2bl w:val="nil"/>
                  </w:tcBorders>
                  <w:vAlign w:val="center"/>
                </w:tcPr>
                <w:p w14:paraId="1272033C">
                  <w:pPr>
                    <w:pStyle w:val="39"/>
                    <w:spacing w:beforeLines="0" w:afterLines="0" w:line="240" w:lineRule="auto"/>
                    <w:rPr>
                      <w:rFonts w:ascii="Times New Roman"/>
                      <w:sz w:val="21"/>
                      <w:szCs w:val="21"/>
                    </w:rPr>
                  </w:pPr>
                  <w:r>
                    <w:rPr>
                      <w:rFonts w:ascii="Times New Roman"/>
                      <w:sz w:val="21"/>
                      <w:szCs w:val="21"/>
                    </w:rPr>
                    <w:t>时间</w:t>
                  </w:r>
                </w:p>
              </w:tc>
              <w:tc>
                <w:tcPr>
                  <w:tcW w:w="1993" w:type="dxa"/>
                  <w:tcBorders>
                    <w:tl2br w:val="nil"/>
                    <w:tr2bl w:val="nil"/>
                  </w:tcBorders>
                  <w:vAlign w:val="center"/>
                </w:tcPr>
                <w:p w14:paraId="1F17E57F">
                  <w:pPr>
                    <w:pStyle w:val="39"/>
                    <w:spacing w:beforeLines="0" w:afterLines="0" w:line="240" w:lineRule="auto"/>
                    <w:rPr>
                      <w:rFonts w:ascii="Times New Roman"/>
                      <w:sz w:val="21"/>
                      <w:szCs w:val="21"/>
                    </w:rPr>
                  </w:pPr>
                  <w:r>
                    <w:rPr>
                      <w:rFonts w:ascii="Times New Roman"/>
                      <w:sz w:val="21"/>
                      <w:szCs w:val="21"/>
                    </w:rPr>
                    <w:t>噪声值Leq[dB(A)]</w:t>
                  </w:r>
                </w:p>
              </w:tc>
              <w:tc>
                <w:tcPr>
                  <w:tcW w:w="975" w:type="dxa"/>
                  <w:tcBorders>
                    <w:tl2br w:val="nil"/>
                    <w:tr2bl w:val="nil"/>
                  </w:tcBorders>
                  <w:vAlign w:val="center"/>
                </w:tcPr>
                <w:p w14:paraId="0EB59C70">
                  <w:pPr>
                    <w:pStyle w:val="39"/>
                    <w:spacing w:beforeLines="0" w:afterLines="0" w:line="240" w:lineRule="auto"/>
                    <w:rPr>
                      <w:rFonts w:ascii="Times New Roman"/>
                      <w:sz w:val="21"/>
                      <w:szCs w:val="21"/>
                    </w:rPr>
                  </w:pPr>
                  <w:r>
                    <w:rPr>
                      <w:rFonts w:ascii="Times New Roman"/>
                      <w:sz w:val="21"/>
                      <w:szCs w:val="21"/>
                    </w:rPr>
                    <w:t>标准值dB(A)</w:t>
                  </w:r>
                </w:p>
              </w:tc>
              <w:tc>
                <w:tcPr>
                  <w:tcW w:w="1078" w:type="dxa"/>
                  <w:tcBorders>
                    <w:tl2br w:val="nil"/>
                    <w:tr2bl w:val="nil"/>
                  </w:tcBorders>
                  <w:vAlign w:val="center"/>
                </w:tcPr>
                <w:p w14:paraId="56F1B74A">
                  <w:pPr>
                    <w:pStyle w:val="39"/>
                    <w:spacing w:beforeLines="0" w:afterLines="0" w:line="240" w:lineRule="auto"/>
                    <w:rPr>
                      <w:rFonts w:ascii="Times New Roman"/>
                      <w:sz w:val="21"/>
                      <w:szCs w:val="21"/>
                    </w:rPr>
                  </w:pPr>
                  <w:r>
                    <w:rPr>
                      <w:rFonts w:ascii="Times New Roman"/>
                      <w:sz w:val="21"/>
                      <w:szCs w:val="21"/>
                    </w:rPr>
                    <w:t>达标情况</w:t>
                  </w:r>
                </w:p>
              </w:tc>
            </w:tr>
            <w:tr w14:paraId="4436EC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69" w:hRule="exact"/>
                <w:jc w:val="center"/>
              </w:trPr>
              <w:tc>
                <w:tcPr>
                  <w:tcW w:w="1312" w:type="dxa"/>
                  <w:vMerge w:val="restart"/>
                  <w:tcBorders>
                    <w:tl2br w:val="nil"/>
                    <w:tr2bl w:val="nil"/>
                  </w:tcBorders>
                  <w:vAlign w:val="center"/>
                </w:tcPr>
                <w:p w14:paraId="1C9EBA82">
                  <w:pPr>
                    <w:pStyle w:val="39"/>
                    <w:spacing w:beforeLines="0" w:afterLines="0" w:line="240" w:lineRule="auto"/>
                    <w:rPr>
                      <w:rFonts w:ascii="Times New Roman"/>
                      <w:sz w:val="21"/>
                      <w:szCs w:val="21"/>
                    </w:rPr>
                  </w:pPr>
                  <w:r>
                    <w:rPr>
                      <w:rFonts w:hint="eastAsia" w:ascii="Times New Roman"/>
                      <w:sz w:val="21"/>
                      <w:szCs w:val="21"/>
                    </w:rPr>
                    <w:t>2月28日</w:t>
                  </w:r>
                </w:p>
              </w:tc>
              <w:tc>
                <w:tcPr>
                  <w:tcW w:w="1153" w:type="dxa"/>
                  <w:vMerge w:val="restart"/>
                  <w:tcBorders>
                    <w:tl2br w:val="nil"/>
                    <w:tr2bl w:val="nil"/>
                  </w:tcBorders>
                  <w:vAlign w:val="center"/>
                </w:tcPr>
                <w:p w14:paraId="1E19773E">
                  <w:pPr>
                    <w:pStyle w:val="39"/>
                    <w:spacing w:beforeLines="0" w:afterLines="0" w:line="240" w:lineRule="auto"/>
                    <w:rPr>
                      <w:rFonts w:ascii="Times New Roman"/>
                      <w:sz w:val="21"/>
                      <w:szCs w:val="21"/>
                    </w:rPr>
                  </w:pPr>
                  <w:r>
                    <w:rPr>
                      <w:rFonts w:ascii="Times New Roman"/>
                      <w:sz w:val="21"/>
                      <w:szCs w:val="21"/>
                    </w:rPr>
                    <w:t>N1</w:t>
                  </w:r>
                </w:p>
              </w:tc>
              <w:tc>
                <w:tcPr>
                  <w:tcW w:w="1214" w:type="dxa"/>
                  <w:tcBorders>
                    <w:tl2br w:val="nil"/>
                    <w:tr2bl w:val="nil"/>
                  </w:tcBorders>
                  <w:vAlign w:val="center"/>
                </w:tcPr>
                <w:p w14:paraId="7FFD6B9A">
                  <w:pPr>
                    <w:pStyle w:val="39"/>
                    <w:spacing w:beforeLines="0" w:afterLines="0" w:line="240" w:lineRule="auto"/>
                    <w:rPr>
                      <w:rFonts w:ascii="Times New Roman"/>
                      <w:sz w:val="21"/>
                      <w:szCs w:val="21"/>
                    </w:rPr>
                  </w:pPr>
                  <w:r>
                    <w:rPr>
                      <w:rFonts w:ascii="Times New Roman"/>
                      <w:sz w:val="21"/>
                      <w:szCs w:val="21"/>
                    </w:rPr>
                    <w:t>昼间</w:t>
                  </w:r>
                </w:p>
              </w:tc>
              <w:tc>
                <w:tcPr>
                  <w:tcW w:w="1993" w:type="dxa"/>
                  <w:tcBorders>
                    <w:tl2br w:val="nil"/>
                    <w:tr2bl w:val="nil"/>
                  </w:tcBorders>
                  <w:vAlign w:val="center"/>
                </w:tcPr>
                <w:p w14:paraId="49567238">
                  <w:pPr>
                    <w:pStyle w:val="39"/>
                    <w:spacing w:beforeLines="0" w:afterLines="0" w:line="240" w:lineRule="auto"/>
                    <w:rPr>
                      <w:rFonts w:ascii="Times New Roman"/>
                      <w:sz w:val="21"/>
                      <w:szCs w:val="21"/>
                    </w:rPr>
                  </w:pPr>
                  <w:r>
                    <w:rPr>
                      <w:rFonts w:hint="eastAsia" w:ascii="Times New Roman"/>
                      <w:sz w:val="21"/>
                      <w:szCs w:val="21"/>
                    </w:rPr>
                    <w:t>54</w:t>
                  </w:r>
                </w:p>
                <w:p w14:paraId="6A43A659">
                  <w:pPr>
                    <w:pStyle w:val="39"/>
                    <w:spacing w:beforeLines="0" w:afterLines="0" w:line="240" w:lineRule="auto"/>
                    <w:jc w:val="both"/>
                    <w:rPr>
                      <w:rFonts w:ascii="Times New Roman"/>
                      <w:sz w:val="21"/>
                      <w:szCs w:val="21"/>
                    </w:rPr>
                  </w:pPr>
                </w:p>
              </w:tc>
              <w:tc>
                <w:tcPr>
                  <w:tcW w:w="975" w:type="dxa"/>
                  <w:tcBorders>
                    <w:tl2br w:val="nil"/>
                    <w:tr2bl w:val="nil"/>
                  </w:tcBorders>
                  <w:vAlign w:val="center"/>
                </w:tcPr>
                <w:p w14:paraId="4C5BC2DD">
                  <w:pPr>
                    <w:pStyle w:val="39"/>
                    <w:spacing w:beforeLines="0" w:afterLines="0" w:line="240" w:lineRule="auto"/>
                    <w:rPr>
                      <w:rFonts w:ascii="Times New Roman"/>
                      <w:sz w:val="21"/>
                      <w:szCs w:val="21"/>
                    </w:rPr>
                  </w:pPr>
                  <w:r>
                    <w:rPr>
                      <w:rFonts w:hint="eastAsia" w:ascii="Times New Roman"/>
                      <w:sz w:val="21"/>
                      <w:szCs w:val="21"/>
                    </w:rPr>
                    <w:t>55</w:t>
                  </w:r>
                </w:p>
              </w:tc>
              <w:tc>
                <w:tcPr>
                  <w:tcW w:w="1078" w:type="dxa"/>
                  <w:tcBorders>
                    <w:tl2br w:val="nil"/>
                    <w:tr2bl w:val="nil"/>
                  </w:tcBorders>
                  <w:vAlign w:val="center"/>
                </w:tcPr>
                <w:p w14:paraId="5C216C01">
                  <w:pPr>
                    <w:pStyle w:val="39"/>
                    <w:spacing w:beforeLines="0" w:afterLines="0" w:line="240" w:lineRule="auto"/>
                    <w:rPr>
                      <w:rFonts w:ascii="Times New Roman"/>
                      <w:sz w:val="21"/>
                      <w:szCs w:val="21"/>
                    </w:rPr>
                  </w:pPr>
                  <w:r>
                    <w:rPr>
                      <w:rFonts w:ascii="Times New Roman"/>
                      <w:sz w:val="21"/>
                      <w:szCs w:val="21"/>
                    </w:rPr>
                    <w:t>达标</w:t>
                  </w:r>
                </w:p>
              </w:tc>
            </w:tr>
            <w:tr w14:paraId="40D225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69" w:hRule="exact"/>
                <w:jc w:val="center"/>
              </w:trPr>
              <w:tc>
                <w:tcPr>
                  <w:tcW w:w="1312" w:type="dxa"/>
                  <w:vMerge w:val="continue"/>
                  <w:tcBorders>
                    <w:tl2br w:val="nil"/>
                    <w:tr2bl w:val="nil"/>
                  </w:tcBorders>
                  <w:vAlign w:val="center"/>
                </w:tcPr>
                <w:p w14:paraId="4FDEF42B">
                  <w:pPr>
                    <w:pStyle w:val="39"/>
                    <w:spacing w:beforeLines="0" w:afterLines="0" w:line="240" w:lineRule="auto"/>
                    <w:rPr>
                      <w:rFonts w:ascii="Times New Roman"/>
                      <w:sz w:val="21"/>
                      <w:szCs w:val="21"/>
                    </w:rPr>
                  </w:pPr>
                </w:p>
              </w:tc>
              <w:tc>
                <w:tcPr>
                  <w:tcW w:w="1153" w:type="dxa"/>
                  <w:vMerge w:val="continue"/>
                  <w:tcBorders>
                    <w:tl2br w:val="nil"/>
                    <w:tr2bl w:val="nil"/>
                  </w:tcBorders>
                  <w:vAlign w:val="center"/>
                </w:tcPr>
                <w:p w14:paraId="1F45598F">
                  <w:pPr>
                    <w:pStyle w:val="39"/>
                    <w:spacing w:beforeLines="0" w:afterLines="0" w:line="240" w:lineRule="auto"/>
                    <w:rPr>
                      <w:rFonts w:ascii="Times New Roman"/>
                      <w:sz w:val="21"/>
                      <w:szCs w:val="21"/>
                    </w:rPr>
                  </w:pPr>
                </w:p>
              </w:tc>
              <w:tc>
                <w:tcPr>
                  <w:tcW w:w="1214" w:type="dxa"/>
                  <w:tcBorders>
                    <w:tl2br w:val="nil"/>
                    <w:tr2bl w:val="nil"/>
                  </w:tcBorders>
                  <w:shd w:val="clear" w:color="auto" w:fill="auto"/>
                  <w:vAlign w:val="center"/>
                </w:tcPr>
                <w:p w14:paraId="43D3CC06">
                  <w:pPr>
                    <w:pStyle w:val="39"/>
                    <w:spacing w:beforeLines="0" w:afterLines="0" w:line="240" w:lineRule="auto"/>
                    <w:rPr>
                      <w:rFonts w:ascii="Times New Roman"/>
                      <w:sz w:val="21"/>
                      <w:szCs w:val="21"/>
                    </w:rPr>
                  </w:pPr>
                  <w:r>
                    <w:rPr>
                      <w:rFonts w:ascii="Times New Roman"/>
                      <w:sz w:val="21"/>
                      <w:szCs w:val="21"/>
                    </w:rPr>
                    <w:t>夜间</w:t>
                  </w:r>
                </w:p>
              </w:tc>
              <w:tc>
                <w:tcPr>
                  <w:tcW w:w="1993" w:type="dxa"/>
                  <w:tcBorders>
                    <w:tl2br w:val="nil"/>
                    <w:tr2bl w:val="nil"/>
                  </w:tcBorders>
                  <w:shd w:val="clear" w:color="auto" w:fill="auto"/>
                  <w:vAlign w:val="center"/>
                </w:tcPr>
                <w:p w14:paraId="6F1B4810">
                  <w:pPr>
                    <w:pStyle w:val="39"/>
                    <w:spacing w:beforeLines="0" w:afterLines="0" w:line="240" w:lineRule="auto"/>
                    <w:rPr>
                      <w:rFonts w:ascii="Times New Roman"/>
                      <w:sz w:val="21"/>
                      <w:szCs w:val="21"/>
                    </w:rPr>
                  </w:pPr>
                  <w:r>
                    <w:rPr>
                      <w:rFonts w:hint="eastAsia" w:ascii="Times New Roman"/>
                      <w:sz w:val="21"/>
                      <w:szCs w:val="21"/>
                    </w:rPr>
                    <w:t>43</w:t>
                  </w:r>
                </w:p>
              </w:tc>
              <w:tc>
                <w:tcPr>
                  <w:tcW w:w="975" w:type="dxa"/>
                  <w:tcBorders>
                    <w:tl2br w:val="nil"/>
                    <w:tr2bl w:val="nil"/>
                  </w:tcBorders>
                  <w:shd w:val="clear" w:color="auto" w:fill="auto"/>
                  <w:vAlign w:val="center"/>
                </w:tcPr>
                <w:p w14:paraId="476E6FEA">
                  <w:pPr>
                    <w:pStyle w:val="39"/>
                    <w:spacing w:beforeLines="0" w:afterLines="0" w:line="240" w:lineRule="auto"/>
                    <w:rPr>
                      <w:rFonts w:ascii="Times New Roman"/>
                      <w:sz w:val="21"/>
                      <w:szCs w:val="21"/>
                    </w:rPr>
                  </w:pPr>
                  <w:r>
                    <w:rPr>
                      <w:rFonts w:hint="eastAsia" w:ascii="Times New Roman"/>
                      <w:sz w:val="21"/>
                      <w:szCs w:val="21"/>
                    </w:rPr>
                    <w:t>45</w:t>
                  </w:r>
                </w:p>
              </w:tc>
              <w:tc>
                <w:tcPr>
                  <w:tcW w:w="1078" w:type="dxa"/>
                  <w:tcBorders>
                    <w:tl2br w:val="nil"/>
                    <w:tr2bl w:val="nil"/>
                  </w:tcBorders>
                  <w:shd w:val="clear" w:color="auto" w:fill="auto"/>
                  <w:vAlign w:val="center"/>
                </w:tcPr>
                <w:p w14:paraId="32C97AEF">
                  <w:pPr>
                    <w:pStyle w:val="39"/>
                    <w:spacing w:beforeLines="0" w:afterLines="0" w:line="240" w:lineRule="auto"/>
                    <w:rPr>
                      <w:rFonts w:ascii="Times New Roman"/>
                      <w:sz w:val="21"/>
                      <w:szCs w:val="21"/>
                    </w:rPr>
                  </w:pPr>
                  <w:r>
                    <w:rPr>
                      <w:rFonts w:ascii="Times New Roman"/>
                      <w:sz w:val="21"/>
                      <w:szCs w:val="21"/>
                    </w:rPr>
                    <w:t>达标</w:t>
                  </w:r>
                </w:p>
              </w:tc>
            </w:tr>
            <w:tr w14:paraId="204143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69" w:hRule="exact"/>
                <w:jc w:val="center"/>
              </w:trPr>
              <w:tc>
                <w:tcPr>
                  <w:tcW w:w="1312" w:type="dxa"/>
                  <w:vMerge w:val="continue"/>
                  <w:tcBorders>
                    <w:tl2br w:val="nil"/>
                    <w:tr2bl w:val="nil"/>
                  </w:tcBorders>
                  <w:vAlign w:val="center"/>
                </w:tcPr>
                <w:p w14:paraId="2A611E11">
                  <w:pPr>
                    <w:pStyle w:val="39"/>
                    <w:spacing w:beforeLines="0" w:afterLines="0" w:line="240" w:lineRule="auto"/>
                    <w:rPr>
                      <w:rFonts w:ascii="Times New Roman"/>
                      <w:sz w:val="21"/>
                      <w:szCs w:val="21"/>
                    </w:rPr>
                  </w:pPr>
                </w:p>
              </w:tc>
              <w:tc>
                <w:tcPr>
                  <w:tcW w:w="1153" w:type="dxa"/>
                  <w:vMerge w:val="restart"/>
                  <w:tcBorders>
                    <w:tl2br w:val="nil"/>
                    <w:tr2bl w:val="nil"/>
                  </w:tcBorders>
                  <w:vAlign w:val="center"/>
                </w:tcPr>
                <w:p w14:paraId="06639BB7">
                  <w:pPr>
                    <w:pStyle w:val="39"/>
                    <w:spacing w:beforeLines="0" w:afterLines="0" w:line="240" w:lineRule="auto"/>
                    <w:rPr>
                      <w:rFonts w:ascii="Times New Roman"/>
                      <w:sz w:val="21"/>
                      <w:szCs w:val="21"/>
                    </w:rPr>
                  </w:pPr>
                  <w:r>
                    <w:rPr>
                      <w:rFonts w:ascii="Times New Roman"/>
                      <w:sz w:val="21"/>
                      <w:szCs w:val="21"/>
                    </w:rPr>
                    <w:t>N</w:t>
                  </w:r>
                  <w:r>
                    <w:rPr>
                      <w:rFonts w:hint="eastAsia" w:ascii="Times New Roman"/>
                      <w:sz w:val="21"/>
                      <w:szCs w:val="21"/>
                    </w:rPr>
                    <w:t>2</w:t>
                  </w:r>
                </w:p>
              </w:tc>
              <w:tc>
                <w:tcPr>
                  <w:tcW w:w="1214" w:type="dxa"/>
                  <w:tcBorders>
                    <w:tl2br w:val="nil"/>
                    <w:tr2bl w:val="nil"/>
                  </w:tcBorders>
                  <w:vAlign w:val="center"/>
                </w:tcPr>
                <w:p w14:paraId="1D7A4303">
                  <w:pPr>
                    <w:pStyle w:val="39"/>
                    <w:spacing w:beforeLines="0" w:afterLines="0" w:line="240" w:lineRule="auto"/>
                    <w:rPr>
                      <w:rFonts w:ascii="Times New Roman"/>
                      <w:sz w:val="21"/>
                      <w:szCs w:val="21"/>
                    </w:rPr>
                  </w:pPr>
                  <w:r>
                    <w:rPr>
                      <w:rFonts w:ascii="Times New Roman"/>
                      <w:sz w:val="21"/>
                      <w:szCs w:val="21"/>
                    </w:rPr>
                    <w:t>昼间</w:t>
                  </w:r>
                </w:p>
              </w:tc>
              <w:tc>
                <w:tcPr>
                  <w:tcW w:w="1993" w:type="dxa"/>
                  <w:tcBorders>
                    <w:tl2br w:val="nil"/>
                    <w:tr2bl w:val="nil"/>
                  </w:tcBorders>
                  <w:vAlign w:val="center"/>
                </w:tcPr>
                <w:p w14:paraId="0A616AB4">
                  <w:pPr>
                    <w:pStyle w:val="39"/>
                    <w:spacing w:beforeLines="0" w:afterLines="0" w:line="240" w:lineRule="auto"/>
                    <w:rPr>
                      <w:rFonts w:ascii="Times New Roman"/>
                      <w:sz w:val="21"/>
                      <w:szCs w:val="21"/>
                    </w:rPr>
                  </w:pPr>
                  <w:r>
                    <w:rPr>
                      <w:rFonts w:hint="eastAsia" w:ascii="Times New Roman"/>
                      <w:sz w:val="21"/>
                      <w:szCs w:val="21"/>
                    </w:rPr>
                    <w:t>52</w:t>
                  </w:r>
                </w:p>
              </w:tc>
              <w:tc>
                <w:tcPr>
                  <w:tcW w:w="975" w:type="dxa"/>
                  <w:tcBorders>
                    <w:tl2br w:val="nil"/>
                    <w:tr2bl w:val="nil"/>
                  </w:tcBorders>
                  <w:vAlign w:val="center"/>
                </w:tcPr>
                <w:p w14:paraId="104F5205">
                  <w:pPr>
                    <w:pStyle w:val="39"/>
                    <w:spacing w:beforeLines="0" w:afterLines="0" w:line="240" w:lineRule="auto"/>
                    <w:rPr>
                      <w:rFonts w:ascii="Times New Roman"/>
                      <w:sz w:val="21"/>
                      <w:szCs w:val="21"/>
                    </w:rPr>
                  </w:pPr>
                  <w:r>
                    <w:rPr>
                      <w:rFonts w:hint="eastAsia" w:ascii="Times New Roman"/>
                      <w:sz w:val="21"/>
                      <w:szCs w:val="21"/>
                    </w:rPr>
                    <w:t>55</w:t>
                  </w:r>
                </w:p>
              </w:tc>
              <w:tc>
                <w:tcPr>
                  <w:tcW w:w="1078" w:type="dxa"/>
                  <w:tcBorders>
                    <w:tl2br w:val="nil"/>
                    <w:tr2bl w:val="nil"/>
                  </w:tcBorders>
                  <w:vAlign w:val="center"/>
                </w:tcPr>
                <w:p w14:paraId="3FAB03C0">
                  <w:pPr>
                    <w:pStyle w:val="39"/>
                    <w:spacing w:beforeLines="0" w:afterLines="0" w:line="240" w:lineRule="auto"/>
                    <w:rPr>
                      <w:rFonts w:ascii="Times New Roman"/>
                      <w:sz w:val="21"/>
                      <w:szCs w:val="21"/>
                    </w:rPr>
                  </w:pPr>
                  <w:r>
                    <w:rPr>
                      <w:rFonts w:hint="eastAsia" w:ascii="Times New Roman"/>
                      <w:sz w:val="21"/>
                      <w:szCs w:val="21"/>
                    </w:rPr>
                    <w:t>达标</w:t>
                  </w:r>
                </w:p>
              </w:tc>
            </w:tr>
            <w:tr w14:paraId="65AED1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69" w:hRule="exact"/>
                <w:jc w:val="center"/>
              </w:trPr>
              <w:tc>
                <w:tcPr>
                  <w:tcW w:w="1312" w:type="dxa"/>
                  <w:vMerge w:val="continue"/>
                  <w:tcBorders>
                    <w:tl2br w:val="nil"/>
                    <w:tr2bl w:val="nil"/>
                  </w:tcBorders>
                  <w:vAlign w:val="center"/>
                </w:tcPr>
                <w:p w14:paraId="3CCED28C">
                  <w:pPr>
                    <w:pStyle w:val="39"/>
                    <w:spacing w:beforeLines="0" w:afterLines="0" w:line="240" w:lineRule="auto"/>
                    <w:rPr>
                      <w:rFonts w:ascii="Times New Roman"/>
                      <w:sz w:val="21"/>
                      <w:szCs w:val="21"/>
                    </w:rPr>
                  </w:pPr>
                </w:p>
              </w:tc>
              <w:tc>
                <w:tcPr>
                  <w:tcW w:w="1153" w:type="dxa"/>
                  <w:vMerge w:val="continue"/>
                  <w:tcBorders>
                    <w:tl2br w:val="nil"/>
                    <w:tr2bl w:val="nil"/>
                  </w:tcBorders>
                  <w:vAlign w:val="center"/>
                </w:tcPr>
                <w:p w14:paraId="2F4A2C82">
                  <w:pPr>
                    <w:pStyle w:val="39"/>
                    <w:spacing w:beforeLines="0" w:afterLines="0" w:line="240" w:lineRule="auto"/>
                    <w:rPr>
                      <w:rFonts w:ascii="Times New Roman"/>
                      <w:sz w:val="21"/>
                      <w:szCs w:val="21"/>
                    </w:rPr>
                  </w:pPr>
                </w:p>
              </w:tc>
              <w:tc>
                <w:tcPr>
                  <w:tcW w:w="1214" w:type="dxa"/>
                  <w:tcBorders>
                    <w:tl2br w:val="nil"/>
                    <w:tr2bl w:val="nil"/>
                  </w:tcBorders>
                  <w:vAlign w:val="center"/>
                </w:tcPr>
                <w:p w14:paraId="280D954B">
                  <w:pPr>
                    <w:pStyle w:val="39"/>
                    <w:spacing w:beforeLines="0" w:afterLines="0" w:line="240" w:lineRule="auto"/>
                    <w:rPr>
                      <w:rFonts w:ascii="Times New Roman"/>
                      <w:sz w:val="21"/>
                      <w:szCs w:val="21"/>
                    </w:rPr>
                  </w:pPr>
                  <w:r>
                    <w:rPr>
                      <w:rFonts w:ascii="Times New Roman"/>
                      <w:sz w:val="21"/>
                      <w:szCs w:val="21"/>
                    </w:rPr>
                    <w:t>夜间</w:t>
                  </w:r>
                </w:p>
              </w:tc>
              <w:tc>
                <w:tcPr>
                  <w:tcW w:w="1993" w:type="dxa"/>
                  <w:tcBorders>
                    <w:tl2br w:val="nil"/>
                    <w:tr2bl w:val="nil"/>
                  </w:tcBorders>
                  <w:vAlign w:val="center"/>
                </w:tcPr>
                <w:p w14:paraId="56873314">
                  <w:pPr>
                    <w:pStyle w:val="39"/>
                    <w:spacing w:beforeLines="0" w:afterLines="0" w:line="240" w:lineRule="auto"/>
                    <w:rPr>
                      <w:rFonts w:ascii="Times New Roman"/>
                      <w:sz w:val="21"/>
                      <w:szCs w:val="21"/>
                    </w:rPr>
                  </w:pPr>
                  <w:r>
                    <w:rPr>
                      <w:rFonts w:hint="eastAsia" w:ascii="Times New Roman"/>
                      <w:sz w:val="21"/>
                      <w:szCs w:val="21"/>
                    </w:rPr>
                    <w:t>42</w:t>
                  </w:r>
                </w:p>
              </w:tc>
              <w:tc>
                <w:tcPr>
                  <w:tcW w:w="975" w:type="dxa"/>
                  <w:tcBorders>
                    <w:tl2br w:val="nil"/>
                    <w:tr2bl w:val="nil"/>
                  </w:tcBorders>
                  <w:vAlign w:val="center"/>
                </w:tcPr>
                <w:p w14:paraId="5174DA9B">
                  <w:pPr>
                    <w:pStyle w:val="39"/>
                    <w:spacing w:beforeLines="0" w:afterLines="0" w:line="240" w:lineRule="auto"/>
                    <w:rPr>
                      <w:rFonts w:ascii="Times New Roman"/>
                      <w:sz w:val="21"/>
                      <w:szCs w:val="21"/>
                    </w:rPr>
                  </w:pPr>
                  <w:r>
                    <w:rPr>
                      <w:rFonts w:hint="eastAsia" w:ascii="Times New Roman"/>
                      <w:sz w:val="21"/>
                      <w:szCs w:val="21"/>
                    </w:rPr>
                    <w:t>45</w:t>
                  </w:r>
                </w:p>
              </w:tc>
              <w:tc>
                <w:tcPr>
                  <w:tcW w:w="1078" w:type="dxa"/>
                  <w:tcBorders>
                    <w:tl2br w:val="nil"/>
                    <w:tr2bl w:val="nil"/>
                  </w:tcBorders>
                  <w:vAlign w:val="center"/>
                </w:tcPr>
                <w:p w14:paraId="39549AFF">
                  <w:pPr>
                    <w:pStyle w:val="39"/>
                    <w:spacing w:beforeLines="0" w:afterLines="0" w:line="240" w:lineRule="auto"/>
                    <w:rPr>
                      <w:rFonts w:ascii="Times New Roman"/>
                      <w:sz w:val="21"/>
                      <w:szCs w:val="21"/>
                    </w:rPr>
                  </w:pPr>
                  <w:r>
                    <w:rPr>
                      <w:rFonts w:hint="eastAsia" w:ascii="Times New Roman"/>
                      <w:sz w:val="21"/>
                      <w:szCs w:val="21"/>
                    </w:rPr>
                    <w:t>达标</w:t>
                  </w:r>
                </w:p>
              </w:tc>
            </w:tr>
            <w:tr w14:paraId="2556F8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69" w:hRule="exact"/>
                <w:jc w:val="center"/>
              </w:trPr>
              <w:tc>
                <w:tcPr>
                  <w:tcW w:w="1312" w:type="dxa"/>
                  <w:vMerge w:val="restart"/>
                  <w:tcBorders>
                    <w:tl2br w:val="nil"/>
                    <w:tr2bl w:val="nil"/>
                  </w:tcBorders>
                  <w:vAlign w:val="center"/>
                </w:tcPr>
                <w:p w14:paraId="32F1C136">
                  <w:pPr>
                    <w:pStyle w:val="39"/>
                    <w:spacing w:beforeLines="0" w:afterLines="0" w:line="240" w:lineRule="auto"/>
                    <w:rPr>
                      <w:rFonts w:ascii="Times New Roman"/>
                      <w:sz w:val="21"/>
                      <w:szCs w:val="21"/>
                    </w:rPr>
                  </w:pPr>
                  <w:r>
                    <w:rPr>
                      <w:rFonts w:hint="eastAsia" w:ascii="Times New Roman"/>
                      <w:sz w:val="21"/>
                      <w:szCs w:val="21"/>
                    </w:rPr>
                    <w:t>3月1日</w:t>
                  </w:r>
                </w:p>
              </w:tc>
              <w:tc>
                <w:tcPr>
                  <w:tcW w:w="1153" w:type="dxa"/>
                  <w:vMerge w:val="restart"/>
                  <w:tcBorders>
                    <w:tl2br w:val="nil"/>
                    <w:tr2bl w:val="nil"/>
                  </w:tcBorders>
                  <w:vAlign w:val="center"/>
                </w:tcPr>
                <w:p w14:paraId="71A7DE1D">
                  <w:pPr>
                    <w:pStyle w:val="39"/>
                    <w:spacing w:beforeLines="0" w:afterLines="0" w:line="240" w:lineRule="auto"/>
                    <w:rPr>
                      <w:rFonts w:ascii="Times New Roman"/>
                      <w:sz w:val="21"/>
                      <w:szCs w:val="21"/>
                    </w:rPr>
                  </w:pPr>
                  <w:r>
                    <w:rPr>
                      <w:rFonts w:ascii="Times New Roman"/>
                      <w:sz w:val="21"/>
                      <w:szCs w:val="21"/>
                    </w:rPr>
                    <w:t>N1</w:t>
                  </w:r>
                </w:p>
              </w:tc>
              <w:tc>
                <w:tcPr>
                  <w:tcW w:w="1214" w:type="dxa"/>
                  <w:tcBorders>
                    <w:tl2br w:val="nil"/>
                    <w:tr2bl w:val="nil"/>
                  </w:tcBorders>
                  <w:vAlign w:val="center"/>
                </w:tcPr>
                <w:p w14:paraId="1B95C983">
                  <w:pPr>
                    <w:pStyle w:val="39"/>
                    <w:spacing w:beforeLines="0" w:afterLines="0" w:line="240" w:lineRule="auto"/>
                    <w:rPr>
                      <w:rFonts w:ascii="Times New Roman"/>
                      <w:sz w:val="21"/>
                      <w:szCs w:val="21"/>
                    </w:rPr>
                  </w:pPr>
                  <w:r>
                    <w:rPr>
                      <w:rFonts w:ascii="Times New Roman"/>
                      <w:sz w:val="21"/>
                      <w:szCs w:val="21"/>
                    </w:rPr>
                    <w:t>昼间</w:t>
                  </w:r>
                </w:p>
              </w:tc>
              <w:tc>
                <w:tcPr>
                  <w:tcW w:w="1993" w:type="dxa"/>
                  <w:tcBorders>
                    <w:tl2br w:val="nil"/>
                    <w:tr2bl w:val="nil"/>
                  </w:tcBorders>
                  <w:vAlign w:val="center"/>
                </w:tcPr>
                <w:p w14:paraId="3A70AF8A">
                  <w:pPr>
                    <w:pStyle w:val="39"/>
                    <w:spacing w:beforeLines="0" w:afterLines="0" w:line="240" w:lineRule="auto"/>
                    <w:rPr>
                      <w:rFonts w:ascii="Times New Roman"/>
                      <w:sz w:val="21"/>
                      <w:szCs w:val="21"/>
                    </w:rPr>
                  </w:pPr>
                  <w:r>
                    <w:rPr>
                      <w:rFonts w:hint="eastAsia" w:ascii="Times New Roman"/>
                      <w:sz w:val="21"/>
                      <w:szCs w:val="21"/>
                    </w:rPr>
                    <w:t>51</w:t>
                  </w:r>
                </w:p>
                <w:p w14:paraId="3F0C340D">
                  <w:pPr>
                    <w:pStyle w:val="39"/>
                    <w:spacing w:beforeLines="0" w:afterLines="0" w:line="240" w:lineRule="auto"/>
                    <w:rPr>
                      <w:rFonts w:ascii="Times New Roman"/>
                      <w:sz w:val="21"/>
                      <w:szCs w:val="21"/>
                    </w:rPr>
                  </w:pPr>
                </w:p>
              </w:tc>
              <w:tc>
                <w:tcPr>
                  <w:tcW w:w="975" w:type="dxa"/>
                  <w:tcBorders>
                    <w:tl2br w:val="nil"/>
                    <w:tr2bl w:val="nil"/>
                  </w:tcBorders>
                  <w:vAlign w:val="center"/>
                </w:tcPr>
                <w:p w14:paraId="05798C70">
                  <w:pPr>
                    <w:pStyle w:val="39"/>
                    <w:spacing w:beforeLines="0" w:afterLines="0" w:line="240" w:lineRule="auto"/>
                    <w:rPr>
                      <w:rFonts w:ascii="Times New Roman"/>
                      <w:sz w:val="21"/>
                      <w:szCs w:val="21"/>
                    </w:rPr>
                  </w:pPr>
                  <w:r>
                    <w:rPr>
                      <w:rFonts w:hint="eastAsia" w:ascii="Times New Roman"/>
                      <w:sz w:val="21"/>
                      <w:szCs w:val="21"/>
                    </w:rPr>
                    <w:t>55</w:t>
                  </w:r>
                </w:p>
              </w:tc>
              <w:tc>
                <w:tcPr>
                  <w:tcW w:w="1078" w:type="dxa"/>
                  <w:tcBorders>
                    <w:tl2br w:val="nil"/>
                    <w:tr2bl w:val="nil"/>
                  </w:tcBorders>
                  <w:vAlign w:val="center"/>
                </w:tcPr>
                <w:p w14:paraId="4322704A">
                  <w:pPr>
                    <w:pStyle w:val="39"/>
                    <w:spacing w:beforeLines="0" w:afterLines="0" w:line="240" w:lineRule="auto"/>
                    <w:rPr>
                      <w:rFonts w:ascii="Times New Roman"/>
                      <w:sz w:val="21"/>
                      <w:szCs w:val="21"/>
                    </w:rPr>
                  </w:pPr>
                  <w:r>
                    <w:rPr>
                      <w:rFonts w:ascii="Times New Roman"/>
                      <w:sz w:val="21"/>
                      <w:szCs w:val="21"/>
                    </w:rPr>
                    <w:t>达标</w:t>
                  </w:r>
                </w:p>
              </w:tc>
            </w:tr>
            <w:tr w14:paraId="06CC94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69" w:hRule="exact"/>
                <w:jc w:val="center"/>
              </w:trPr>
              <w:tc>
                <w:tcPr>
                  <w:tcW w:w="1312" w:type="dxa"/>
                  <w:vMerge w:val="continue"/>
                  <w:tcBorders>
                    <w:tl2br w:val="nil"/>
                    <w:tr2bl w:val="nil"/>
                  </w:tcBorders>
                  <w:vAlign w:val="center"/>
                </w:tcPr>
                <w:p w14:paraId="156938FE">
                  <w:pPr>
                    <w:pStyle w:val="39"/>
                    <w:spacing w:beforeLines="0" w:afterLines="0" w:line="240" w:lineRule="auto"/>
                    <w:rPr>
                      <w:rFonts w:ascii="Times New Roman"/>
                      <w:sz w:val="21"/>
                      <w:szCs w:val="21"/>
                    </w:rPr>
                  </w:pPr>
                </w:p>
              </w:tc>
              <w:tc>
                <w:tcPr>
                  <w:tcW w:w="1153" w:type="dxa"/>
                  <w:vMerge w:val="continue"/>
                  <w:tcBorders>
                    <w:tl2br w:val="nil"/>
                    <w:tr2bl w:val="nil"/>
                  </w:tcBorders>
                  <w:vAlign w:val="center"/>
                </w:tcPr>
                <w:p w14:paraId="754E52D4">
                  <w:pPr>
                    <w:pStyle w:val="39"/>
                    <w:spacing w:beforeLines="0" w:afterLines="0" w:line="240" w:lineRule="auto"/>
                    <w:rPr>
                      <w:rFonts w:ascii="Times New Roman"/>
                      <w:sz w:val="21"/>
                      <w:szCs w:val="21"/>
                    </w:rPr>
                  </w:pPr>
                </w:p>
              </w:tc>
              <w:tc>
                <w:tcPr>
                  <w:tcW w:w="1214" w:type="dxa"/>
                  <w:tcBorders>
                    <w:tl2br w:val="nil"/>
                    <w:tr2bl w:val="nil"/>
                  </w:tcBorders>
                  <w:vAlign w:val="center"/>
                </w:tcPr>
                <w:p w14:paraId="790FB865">
                  <w:pPr>
                    <w:pStyle w:val="39"/>
                    <w:spacing w:beforeLines="0" w:afterLines="0" w:line="240" w:lineRule="auto"/>
                    <w:rPr>
                      <w:rFonts w:ascii="Times New Roman"/>
                      <w:sz w:val="21"/>
                      <w:szCs w:val="21"/>
                    </w:rPr>
                  </w:pPr>
                  <w:r>
                    <w:rPr>
                      <w:rFonts w:ascii="Times New Roman"/>
                      <w:sz w:val="21"/>
                      <w:szCs w:val="21"/>
                    </w:rPr>
                    <w:t>夜间</w:t>
                  </w:r>
                </w:p>
              </w:tc>
              <w:tc>
                <w:tcPr>
                  <w:tcW w:w="1993" w:type="dxa"/>
                  <w:tcBorders>
                    <w:tl2br w:val="nil"/>
                    <w:tr2bl w:val="nil"/>
                  </w:tcBorders>
                  <w:vAlign w:val="center"/>
                </w:tcPr>
                <w:p w14:paraId="75B88910">
                  <w:pPr>
                    <w:pStyle w:val="39"/>
                    <w:spacing w:beforeLines="0" w:afterLines="0" w:line="240" w:lineRule="auto"/>
                    <w:rPr>
                      <w:rFonts w:ascii="Times New Roman"/>
                      <w:sz w:val="21"/>
                      <w:szCs w:val="21"/>
                    </w:rPr>
                  </w:pPr>
                  <w:r>
                    <w:rPr>
                      <w:rFonts w:hint="eastAsia" w:ascii="Times New Roman"/>
                      <w:sz w:val="21"/>
                      <w:szCs w:val="21"/>
                    </w:rPr>
                    <w:t>42</w:t>
                  </w:r>
                </w:p>
              </w:tc>
              <w:tc>
                <w:tcPr>
                  <w:tcW w:w="975" w:type="dxa"/>
                  <w:tcBorders>
                    <w:tl2br w:val="nil"/>
                    <w:tr2bl w:val="nil"/>
                  </w:tcBorders>
                  <w:vAlign w:val="center"/>
                </w:tcPr>
                <w:p w14:paraId="4530844F">
                  <w:pPr>
                    <w:pStyle w:val="39"/>
                    <w:spacing w:beforeLines="0" w:afterLines="0" w:line="240" w:lineRule="auto"/>
                    <w:rPr>
                      <w:rFonts w:ascii="Times New Roman"/>
                      <w:sz w:val="21"/>
                      <w:szCs w:val="21"/>
                    </w:rPr>
                  </w:pPr>
                  <w:r>
                    <w:rPr>
                      <w:rFonts w:hint="eastAsia" w:ascii="Times New Roman"/>
                      <w:sz w:val="21"/>
                      <w:szCs w:val="21"/>
                    </w:rPr>
                    <w:t>45</w:t>
                  </w:r>
                </w:p>
              </w:tc>
              <w:tc>
                <w:tcPr>
                  <w:tcW w:w="1078" w:type="dxa"/>
                  <w:tcBorders>
                    <w:tl2br w:val="nil"/>
                    <w:tr2bl w:val="nil"/>
                  </w:tcBorders>
                  <w:vAlign w:val="center"/>
                </w:tcPr>
                <w:p w14:paraId="7BA40F75">
                  <w:pPr>
                    <w:pStyle w:val="39"/>
                    <w:spacing w:beforeLines="0" w:afterLines="0" w:line="240" w:lineRule="auto"/>
                    <w:rPr>
                      <w:rFonts w:ascii="Times New Roman"/>
                      <w:sz w:val="21"/>
                      <w:szCs w:val="21"/>
                    </w:rPr>
                  </w:pPr>
                  <w:r>
                    <w:rPr>
                      <w:rFonts w:ascii="Times New Roman"/>
                      <w:sz w:val="21"/>
                      <w:szCs w:val="21"/>
                    </w:rPr>
                    <w:t>达标</w:t>
                  </w:r>
                </w:p>
              </w:tc>
            </w:tr>
            <w:tr w14:paraId="2CB5ED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69" w:hRule="exact"/>
                <w:jc w:val="center"/>
              </w:trPr>
              <w:tc>
                <w:tcPr>
                  <w:tcW w:w="1312" w:type="dxa"/>
                  <w:vMerge w:val="continue"/>
                  <w:tcBorders>
                    <w:tl2br w:val="nil"/>
                    <w:tr2bl w:val="nil"/>
                  </w:tcBorders>
                  <w:vAlign w:val="center"/>
                </w:tcPr>
                <w:p w14:paraId="44C9DBF3">
                  <w:pPr>
                    <w:pStyle w:val="39"/>
                    <w:spacing w:beforeLines="0" w:afterLines="0" w:line="240" w:lineRule="auto"/>
                    <w:rPr>
                      <w:rFonts w:ascii="Times New Roman"/>
                      <w:sz w:val="21"/>
                      <w:szCs w:val="21"/>
                    </w:rPr>
                  </w:pPr>
                </w:p>
              </w:tc>
              <w:tc>
                <w:tcPr>
                  <w:tcW w:w="1153" w:type="dxa"/>
                  <w:vMerge w:val="restart"/>
                  <w:tcBorders>
                    <w:tl2br w:val="nil"/>
                    <w:tr2bl w:val="nil"/>
                  </w:tcBorders>
                  <w:vAlign w:val="center"/>
                </w:tcPr>
                <w:p w14:paraId="57972C98">
                  <w:pPr>
                    <w:pStyle w:val="39"/>
                    <w:spacing w:beforeLines="0" w:afterLines="0" w:line="240" w:lineRule="auto"/>
                    <w:rPr>
                      <w:rFonts w:ascii="Times New Roman"/>
                      <w:sz w:val="21"/>
                      <w:szCs w:val="21"/>
                    </w:rPr>
                  </w:pPr>
                  <w:r>
                    <w:rPr>
                      <w:rFonts w:ascii="Times New Roman"/>
                      <w:sz w:val="21"/>
                      <w:szCs w:val="21"/>
                    </w:rPr>
                    <w:t>N</w:t>
                  </w:r>
                  <w:r>
                    <w:rPr>
                      <w:rFonts w:hint="eastAsia" w:ascii="Times New Roman"/>
                      <w:sz w:val="21"/>
                      <w:szCs w:val="21"/>
                    </w:rPr>
                    <w:t>2</w:t>
                  </w:r>
                </w:p>
              </w:tc>
              <w:tc>
                <w:tcPr>
                  <w:tcW w:w="1214" w:type="dxa"/>
                  <w:tcBorders>
                    <w:tl2br w:val="nil"/>
                    <w:tr2bl w:val="nil"/>
                  </w:tcBorders>
                  <w:vAlign w:val="center"/>
                </w:tcPr>
                <w:p w14:paraId="2F6BE957">
                  <w:pPr>
                    <w:pStyle w:val="39"/>
                    <w:spacing w:beforeLines="0" w:afterLines="0" w:line="240" w:lineRule="auto"/>
                    <w:rPr>
                      <w:rFonts w:ascii="Times New Roman"/>
                      <w:sz w:val="21"/>
                      <w:szCs w:val="21"/>
                    </w:rPr>
                  </w:pPr>
                  <w:r>
                    <w:rPr>
                      <w:rFonts w:ascii="Times New Roman"/>
                      <w:sz w:val="21"/>
                      <w:szCs w:val="21"/>
                    </w:rPr>
                    <w:t>昼间</w:t>
                  </w:r>
                </w:p>
              </w:tc>
              <w:tc>
                <w:tcPr>
                  <w:tcW w:w="1993" w:type="dxa"/>
                  <w:tcBorders>
                    <w:tl2br w:val="nil"/>
                    <w:tr2bl w:val="nil"/>
                  </w:tcBorders>
                  <w:vAlign w:val="center"/>
                </w:tcPr>
                <w:p w14:paraId="46E694A7">
                  <w:pPr>
                    <w:pStyle w:val="39"/>
                    <w:spacing w:beforeLines="0" w:afterLines="0" w:line="240" w:lineRule="auto"/>
                    <w:rPr>
                      <w:rFonts w:ascii="Times New Roman"/>
                      <w:sz w:val="21"/>
                      <w:szCs w:val="21"/>
                    </w:rPr>
                  </w:pPr>
                  <w:r>
                    <w:rPr>
                      <w:rFonts w:hint="eastAsia" w:ascii="Times New Roman"/>
                      <w:sz w:val="21"/>
                      <w:szCs w:val="21"/>
                    </w:rPr>
                    <w:t>53</w:t>
                  </w:r>
                </w:p>
              </w:tc>
              <w:tc>
                <w:tcPr>
                  <w:tcW w:w="975" w:type="dxa"/>
                  <w:tcBorders>
                    <w:tl2br w:val="nil"/>
                    <w:tr2bl w:val="nil"/>
                  </w:tcBorders>
                  <w:vAlign w:val="center"/>
                </w:tcPr>
                <w:p w14:paraId="2B385404">
                  <w:pPr>
                    <w:pStyle w:val="39"/>
                    <w:spacing w:beforeLines="0" w:afterLines="0" w:line="240" w:lineRule="auto"/>
                    <w:rPr>
                      <w:rFonts w:ascii="Times New Roman"/>
                      <w:sz w:val="21"/>
                      <w:szCs w:val="21"/>
                    </w:rPr>
                  </w:pPr>
                  <w:r>
                    <w:rPr>
                      <w:rFonts w:hint="eastAsia" w:ascii="Times New Roman"/>
                      <w:sz w:val="21"/>
                      <w:szCs w:val="21"/>
                    </w:rPr>
                    <w:t>55</w:t>
                  </w:r>
                </w:p>
              </w:tc>
              <w:tc>
                <w:tcPr>
                  <w:tcW w:w="1078" w:type="dxa"/>
                  <w:tcBorders>
                    <w:tl2br w:val="nil"/>
                    <w:tr2bl w:val="nil"/>
                  </w:tcBorders>
                  <w:vAlign w:val="center"/>
                </w:tcPr>
                <w:p w14:paraId="15594AC2">
                  <w:pPr>
                    <w:pStyle w:val="39"/>
                    <w:spacing w:beforeLines="0" w:afterLines="0" w:line="240" w:lineRule="auto"/>
                    <w:rPr>
                      <w:rFonts w:ascii="Times New Roman"/>
                      <w:sz w:val="21"/>
                      <w:szCs w:val="21"/>
                    </w:rPr>
                  </w:pPr>
                  <w:r>
                    <w:rPr>
                      <w:rFonts w:ascii="Times New Roman"/>
                      <w:sz w:val="21"/>
                      <w:szCs w:val="21"/>
                    </w:rPr>
                    <w:t>达标</w:t>
                  </w:r>
                </w:p>
              </w:tc>
            </w:tr>
            <w:tr w14:paraId="394BDC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69" w:hRule="exact"/>
                <w:jc w:val="center"/>
              </w:trPr>
              <w:tc>
                <w:tcPr>
                  <w:tcW w:w="1312" w:type="dxa"/>
                  <w:vMerge w:val="continue"/>
                  <w:tcBorders>
                    <w:tl2br w:val="nil"/>
                    <w:tr2bl w:val="nil"/>
                  </w:tcBorders>
                  <w:vAlign w:val="center"/>
                </w:tcPr>
                <w:p w14:paraId="0BA85917">
                  <w:pPr>
                    <w:pStyle w:val="39"/>
                    <w:spacing w:beforeLines="0" w:afterLines="0" w:line="240" w:lineRule="auto"/>
                    <w:rPr>
                      <w:rFonts w:ascii="Times New Roman"/>
                      <w:sz w:val="21"/>
                      <w:szCs w:val="21"/>
                    </w:rPr>
                  </w:pPr>
                </w:p>
              </w:tc>
              <w:tc>
                <w:tcPr>
                  <w:tcW w:w="1153" w:type="dxa"/>
                  <w:vMerge w:val="continue"/>
                  <w:tcBorders>
                    <w:tl2br w:val="nil"/>
                    <w:tr2bl w:val="nil"/>
                  </w:tcBorders>
                  <w:vAlign w:val="center"/>
                </w:tcPr>
                <w:p w14:paraId="70F34F03">
                  <w:pPr>
                    <w:pStyle w:val="39"/>
                    <w:spacing w:beforeLines="0" w:afterLines="0" w:line="240" w:lineRule="auto"/>
                    <w:rPr>
                      <w:rFonts w:ascii="Times New Roman"/>
                      <w:sz w:val="21"/>
                      <w:szCs w:val="21"/>
                    </w:rPr>
                  </w:pPr>
                </w:p>
              </w:tc>
              <w:tc>
                <w:tcPr>
                  <w:tcW w:w="1214" w:type="dxa"/>
                  <w:tcBorders>
                    <w:tl2br w:val="nil"/>
                    <w:tr2bl w:val="nil"/>
                  </w:tcBorders>
                  <w:vAlign w:val="center"/>
                </w:tcPr>
                <w:p w14:paraId="29F7D8EE">
                  <w:pPr>
                    <w:pStyle w:val="39"/>
                    <w:spacing w:beforeLines="0" w:afterLines="0" w:line="240" w:lineRule="auto"/>
                    <w:rPr>
                      <w:rFonts w:ascii="Times New Roman"/>
                      <w:sz w:val="21"/>
                      <w:szCs w:val="21"/>
                    </w:rPr>
                  </w:pPr>
                  <w:r>
                    <w:rPr>
                      <w:rFonts w:ascii="Times New Roman"/>
                      <w:sz w:val="21"/>
                      <w:szCs w:val="21"/>
                    </w:rPr>
                    <w:t>夜间</w:t>
                  </w:r>
                </w:p>
              </w:tc>
              <w:tc>
                <w:tcPr>
                  <w:tcW w:w="1993" w:type="dxa"/>
                  <w:tcBorders>
                    <w:tl2br w:val="nil"/>
                    <w:tr2bl w:val="nil"/>
                  </w:tcBorders>
                  <w:vAlign w:val="center"/>
                </w:tcPr>
                <w:p w14:paraId="411E54E1">
                  <w:pPr>
                    <w:pStyle w:val="39"/>
                    <w:spacing w:beforeLines="0" w:afterLines="0" w:line="240" w:lineRule="auto"/>
                    <w:rPr>
                      <w:rFonts w:ascii="Times New Roman"/>
                      <w:sz w:val="21"/>
                      <w:szCs w:val="21"/>
                    </w:rPr>
                  </w:pPr>
                  <w:r>
                    <w:rPr>
                      <w:rFonts w:hint="eastAsia" w:ascii="Times New Roman"/>
                      <w:sz w:val="21"/>
                      <w:szCs w:val="21"/>
                    </w:rPr>
                    <w:t>44</w:t>
                  </w:r>
                </w:p>
              </w:tc>
              <w:tc>
                <w:tcPr>
                  <w:tcW w:w="975" w:type="dxa"/>
                  <w:tcBorders>
                    <w:tl2br w:val="nil"/>
                    <w:tr2bl w:val="nil"/>
                  </w:tcBorders>
                  <w:vAlign w:val="center"/>
                </w:tcPr>
                <w:p w14:paraId="2D616897">
                  <w:pPr>
                    <w:pStyle w:val="39"/>
                    <w:spacing w:beforeLines="0" w:afterLines="0" w:line="240" w:lineRule="auto"/>
                    <w:rPr>
                      <w:rFonts w:ascii="Times New Roman"/>
                      <w:sz w:val="21"/>
                      <w:szCs w:val="21"/>
                    </w:rPr>
                  </w:pPr>
                  <w:r>
                    <w:rPr>
                      <w:rFonts w:hint="eastAsia" w:ascii="Times New Roman"/>
                      <w:sz w:val="21"/>
                      <w:szCs w:val="21"/>
                    </w:rPr>
                    <w:t>45</w:t>
                  </w:r>
                </w:p>
              </w:tc>
              <w:tc>
                <w:tcPr>
                  <w:tcW w:w="1078" w:type="dxa"/>
                  <w:tcBorders>
                    <w:tl2br w:val="nil"/>
                    <w:tr2bl w:val="nil"/>
                  </w:tcBorders>
                  <w:vAlign w:val="center"/>
                </w:tcPr>
                <w:p w14:paraId="0B2CE413">
                  <w:pPr>
                    <w:pStyle w:val="39"/>
                    <w:spacing w:beforeLines="0" w:afterLines="0" w:line="240" w:lineRule="auto"/>
                    <w:rPr>
                      <w:rFonts w:ascii="Times New Roman"/>
                      <w:sz w:val="21"/>
                      <w:szCs w:val="21"/>
                    </w:rPr>
                  </w:pPr>
                  <w:r>
                    <w:rPr>
                      <w:rFonts w:ascii="Times New Roman"/>
                      <w:sz w:val="21"/>
                      <w:szCs w:val="21"/>
                    </w:rPr>
                    <w:t>达标</w:t>
                  </w:r>
                </w:p>
              </w:tc>
            </w:tr>
          </w:tbl>
          <w:p w14:paraId="6709B494">
            <w:pPr>
              <w:adjustRightInd w:val="0"/>
              <w:snapToGrid w:val="0"/>
              <w:spacing w:line="460" w:lineRule="exact"/>
              <w:ind w:firstLine="520" w:firstLineChars="200"/>
              <w:rPr>
                <w:szCs w:val="21"/>
              </w:rPr>
            </w:pPr>
            <w:r>
              <w:rPr>
                <w:szCs w:val="21"/>
              </w:rPr>
              <w:t>由上表可以看出，</w:t>
            </w:r>
            <w:r>
              <w:rPr>
                <w:rFonts w:hint="eastAsia"/>
                <w:szCs w:val="21"/>
              </w:rPr>
              <w:t>N1、N2</w:t>
            </w:r>
            <w:r>
              <w:rPr>
                <w:szCs w:val="21"/>
              </w:rPr>
              <w:t>监测点昼间、夜间现状噪声值均满足《声环境质量标准》（GB3096-2008）中</w:t>
            </w:r>
            <w:r>
              <w:rPr>
                <w:rFonts w:hint="eastAsia"/>
                <w:szCs w:val="21"/>
              </w:rPr>
              <w:t>1</w:t>
            </w:r>
            <w:r>
              <w:rPr>
                <w:szCs w:val="21"/>
              </w:rPr>
              <w:t>类标准</w:t>
            </w:r>
            <w:r>
              <w:rPr>
                <w:rFonts w:hint="eastAsia"/>
                <w:szCs w:val="21"/>
              </w:rPr>
              <w:t>，监测结果</w:t>
            </w:r>
            <w:r>
              <w:rPr>
                <w:szCs w:val="21"/>
              </w:rPr>
              <w:t>表明</w:t>
            </w:r>
            <w:r>
              <w:rPr>
                <w:rFonts w:hint="eastAsia"/>
                <w:szCs w:val="21"/>
              </w:rPr>
              <w:t>项目</w:t>
            </w:r>
            <w:r>
              <w:rPr>
                <w:szCs w:val="21"/>
              </w:rPr>
              <w:t>区域声环境质量良好。</w:t>
            </w:r>
          </w:p>
          <w:p w14:paraId="1EA82F18">
            <w:pPr>
              <w:adjustRightInd w:val="0"/>
              <w:snapToGrid w:val="0"/>
              <w:spacing w:line="460" w:lineRule="exact"/>
              <w:rPr>
                <w:b/>
              </w:rPr>
            </w:pPr>
            <w:r>
              <w:rPr>
                <w:b/>
              </w:rPr>
              <w:t>3.1.</w:t>
            </w:r>
            <w:r>
              <w:rPr>
                <w:rFonts w:hint="eastAsia"/>
                <w:b/>
              </w:rPr>
              <w:t>4地下水、土壤环境</w:t>
            </w:r>
          </w:p>
          <w:p w14:paraId="1927F698">
            <w:pPr>
              <w:pStyle w:val="38"/>
              <w:spacing w:line="460" w:lineRule="exact"/>
              <w:rPr>
                <w:kern w:val="0"/>
                <w:szCs w:val="21"/>
              </w:rPr>
            </w:pPr>
            <w:r>
              <w:rPr>
                <w:rFonts w:hint="eastAsia"/>
                <w:kern w:val="0"/>
                <w:szCs w:val="21"/>
              </w:rPr>
              <w:t>本项目的危险废物贮存设施和建设的污水处理站等均按要求采取防渗措施，不存在土壤、地下水环境污染途径，因此本次评价不开展地下水及土壤现状调查。</w:t>
            </w:r>
          </w:p>
        </w:tc>
      </w:tr>
      <w:tr w14:paraId="21CEF6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800" w:type="dxa"/>
            <w:vAlign w:val="center"/>
          </w:tcPr>
          <w:p w14:paraId="6EB889C3">
            <w:pPr>
              <w:adjustRightInd w:val="0"/>
              <w:snapToGrid w:val="0"/>
              <w:jc w:val="center"/>
              <w:rPr>
                <w:kern w:val="0"/>
              </w:rPr>
            </w:pPr>
            <w:r>
              <w:rPr>
                <w:kern w:val="0"/>
              </w:rPr>
              <w:t>环境</w:t>
            </w:r>
          </w:p>
          <w:p w14:paraId="4908A35A">
            <w:pPr>
              <w:adjustRightInd w:val="0"/>
              <w:snapToGrid w:val="0"/>
              <w:jc w:val="center"/>
              <w:rPr>
                <w:kern w:val="0"/>
              </w:rPr>
            </w:pPr>
            <w:r>
              <w:rPr>
                <w:kern w:val="0"/>
              </w:rPr>
              <w:t>保护</w:t>
            </w:r>
          </w:p>
          <w:p w14:paraId="1CB31689">
            <w:pPr>
              <w:adjustRightInd w:val="0"/>
              <w:snapToGrid w:val="0"/>
              <w:jc w:val="center"/>
              <w:rPr>
                <w:kern w:val="0"/>
                <w:szCs w:val="21"/>
              </w:rPr>
            </w:pPr>
            <w:r>
              <w:rPr>
                <w:kern w:val="0"/>
              </w:rPr>
              <w:t>目标</w:t>
            </w:r>
          </w:p>
        </w:tc>
        <w:tc>
          <w:tcPr>
            <w:tcW w:w="8190" w:type="dxa"/>
            <w:vAlign w:val="center"/>
          </w:tcPr>
          <w:p w14:paraId="59C196D8">
            <w:pPr>
              <w:adjustRightInd w:val="0"/>
              <w:snapToGrid w:val="0"/>
              <w:spacing w:line="460" w:lineRule="exact"/>
              <w:rPr>
                <w:b/>
              </w:rPr>
            </w:pPr>
            <w:r>
              <w:rPr>
                <w:b/>
              </w:rPr>
              <w:t>3.2</w:t>
            </w:r>
            <w:r>
              <w:rPr>
                <w:rFonts w:hint="eastAsia"/>
                <w:b/>
              </w:rPr>
              <w:t>外环境及环境保护目标</w:t>
            </w:r>
          </w:p>
          <w:p w14:paraId="12FB3410">
            <w:pPr>
              <w:adjustRightInd w:val="0"/>
              <w:snapToGrid w:val="0"/>
              <w:spacing w:line="460" w:lineRule="exact"/>
              <w:rPr>
                <w:b/>
              </w:rPr>
            </w:pPr>
            <w:r>
              <w:rPr>
                <w:b/>
              </w:rPr>
              <w:t>3.2.1外环境关系</w:t>
            </w:r>
          </w:p>
          <w:p w14:paraId="00EDAF93">
            <w:pPr>
              <w:adjustRightInd w:val="0"/>
              <w:snapToGrid w:val="0"/>
              <w:spacing w:line="460" w:lineRule="exact"/>
              <w:ind w:firstLine="520" w:firstLineChars="200"/>
              <w:rPr>
                <w:bCs/>
              </w:rPr>
            </w:pPr>
            <w:r>
              <w:rPr>
                <w:bCs/>
              </w:rPr>
              <w:t>本项目位于</w:t>
            </w:r>
            <w:r>
              <w:rPr>
                <w:rFonts w:hint="eastAsia"/>
                <w:kern w:val="0"/>
                <w:szCs w:val="21"/>
              </w:rPr>
              <w:t>酉阳自治县万木镇月亮村</w:t>
            </w:r>
            <w:r>
              <w:rPr>
                <w:bCs/>
              </w:rPr>
              <w:t>，</w:t>
            </w:r>
            <w:r>
              <w:rPr>
                <w:rFonts w:hint="eastAsia"/>
                <w:bCs/>
              </w:rPr>
              <w:t>有一条乡村道路，属农村环境，周边无工矿企业。</w:t>
            </w:r>
          </w:p>
          <w:p w14:paraId="1295141C">
            <w:pPr>
              <w:adjustRightInd w:val="0"/>
              <w:snapToGrid w:val="0"/>
              <w:spacing w:line="460" w:lineRule="exact"/>
              <w:rPr>
                <w:b/>
              </w:rPr>
            </w:pPr>
            <w:r>
              <w:rPr>
                <w:b/>
              </w:rPr>
              <w:t>3.2.</w:t>
            </w:r>
            <w:r>
              <w:rPr>
                <w:rFonts w:hint="eastAsia"/>
                <w:b/>
              </w:rPr>
              <w:t>2</w:t>
            </w:r>
            <w:r>
              <w:rPr>
                <w:b/>
              </w:rPr>
              <w:t>大气环境</w:t>
            </w:r>
          </w:p>
          <w:p w14:paraId="4652F332">
            <w:pPr>
              <w:adjustRightInd w:val="0"/>
              <w:snapToGrid w:val="0"/>
              <w:spacing w:line="460" w:lineRule="exact"/>
              <w:ind w:firstLine="520" w:firstLineChars="200"/>
            </w:pPr>
            <w:r>
              <w:rPr>
                <w:rFonts w:hint="eastAsia"/>
                <w:bCs/>
              </w:rPr>
              <w:t>经现场调查，项目周边5</w:t>
            </w:r>
            <w:r>
              <w:rPr>
                <w:bCs/>
              </w:rPr>
              <w:t>00m</w:t>
            </w:r>
            <w:r>
              <w:rPr>
                <w:rFonts w:hint="eastAsia"/>
                <w:bCs/>
              </w:rPr>
              <w:t>范围内不涉及自然保护区、风景名胜区等敏感区域，大气环境保护目标为住宅居民、学校等，详</w:t>
            </w:r>
            <w:r>
              <w:rPr>
                <w:bCs/>
              </w:rPr>
              <w:t>见下表</w:t>
            </w:r>
            <w:r>
              <w:rPr>
                <w:rFonts w:hint="eastAsia"/>
                <w:bCs/>
              </w:rPr>
              <w:t>3</w:t>
            </w:r>
            <w:r>
              <w:rPr>
                <w:bCs/>
              </w:rPr>
              <w:t>.2</w:t>
            </w:r>
            <w:r>
              <w:rPr>
                <w:rFonts w:hint="eastAsia"/>
                <w:bCs/>
              </w:rPr>
              <w:t>-2。</w:t>
            </w:r>
          </w:p>
          <w:p w14:paraId="08C7A4EE">
            <w:pPr>
              <w:spacing w:line="460" w:lineRule="exact"/>
              <w:ind w:firstLine="520" w:firstLineChars="200"/>
            </w:pPr>
            <w:r>
              <w:t>表3.2-</w:t>
            </w:r>
            <w:r>
              <w:rPr>
                <w:rFonts w:hint="eastAsia"/>
              </w:rPr>
              <w:t>2</w:t>
            </w:r>
            <w:r>
              <w:t xml:space="preserve">  </w:t>
            </w:r>
            <w:r>
              <w:rPr>
                <w:rFonts w:hint="eastAsia"/>
                <w:bCs/>
              </w:rPr>
              <w:t xml:space="preserve">        大气</w:t>
            </w:r>
            <w:r>
              <w:rPr>
                <w:bCs/>
              </w:rPr>
              <w:t>环境保护目标</w:t>
            </w:r>
            <w:r>
              <w:t>表</w:t>
            </w:r>
          </w:p>
          <w:tbl>
            <w:tblPr>
              <w:tblStyle w:val="19"/>
              <w:tblW w:w="48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2065"/>
              <w:gridCol w:w="726"/>
              <w:gridCol w:w="876"/>
              <w:gridCol w:w="752"/>
              <w:gridCol w:w="944"/>
              <w:gridCol w:w="1810"/>
            </w:tblGrid>
            <w:tr w14:paraId="54C8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355" w:type="pct"/>
                  <w:vMerge w:val="restart"/>
                  <w:vAlign w:val="center"/>
                </w:tcPr>
                <w:p w14:paraId="163EDC9A">
                  <w:pPr>
                    <w:autoSpaceDE w:val="0"/>
                    <w:autoSpaceDN w:val="0"/>
                    <w:adjustRightInd w:val="0"/>
                    <w:jc w:val="center"/>
                    <w:rPr>
                      <w:kern w:val="0"/>
                      <w:sz w:val="21"/>
                      <w:szCs w:val="21"/>
                    </w:rPr>
                  </w:pPr>
                  <w:r>
                    <w:rPr>
                      <w:kern w:val="0"/>
                      <w:sz w:val="21"/>
                      <w:szCs w:val="21"/>
                    </w:rPr>
                    <w:t>序</w:t>
                  </w:r>
                </w:p>
                <w:p w14:paraId="4064680D">
                  <w:pPr>
                    <w:autoSpaceDE w:val="0"/>
                    <w:autoSpaceDN w:val="0"/>
                    <w:adjustRightInd w:val="0"/>
                    <w:jc w:val="center"/>
                    <w:rPr>
                      <w:kern w:val="0"/>
                      <w:sz w:val="21"/>
                      <w:szCs w:val="21"/>
                    </w:rPr>
                  </w:pPr>
                  <w:r>
                    <w:rPr>
                      <w:kern w:val="0"/>
                      <w:sz w:val="21"/>
                      <w:szCs w:val="21"/>
                    </w:rPr>
                    <w:t>号</w:t>
                  </w:r>
                </w:p>
              </w:tc>
              <w:tc>
                <w:tcPr>
                  <w:tcW w:w="1336" w:type="pct"/>
                  <w:vMerge w:val="restart"/>
                  <w:vAlign w:val="center"/>
                </w:tcPr>
                <w:p w14:paraId="1482523E">
                  <w:pPr>
                    <w:autoSpaceDE w:val="0"/>
                    <w:autoSpaceDN w:val="0"/>
                    <w:adjustRightInd w:val="0"/>
                    <w:jc w:val="center"/>
                    <w:rPr>
                      <w:kern w:val="0"/>
                      <w:sz w:val="21"/>
                      <w:szCs w:val="21"/>
                    </w:rPr>
                  </w:pPr>
                  <w:r>
                    <w:rPr>
                      <w:kern w:val="0"/>
                      <w:sz w:val="21"/>
                      <w:szCs w:val="21"/>
                    </w:rPr>
                    <w:t>环境保护目标</w:t>
                  </w:r>
                </w:p>
              </w:tc>
              <w:tc>
                <w:tcPr>
                  <w:tcW w:w="470" w:type="pct"/>
                  <w:vMerge w:val="restart"/>
                  <w:vAlign w:val="center"/>
                </w:tcPr>
                <w:p w14:paraId="2238DB7A">
                  <w:pPr>
                    <w:autoSpaceDE w:val="0"/>
                    <w:autoSpaceDN w:val="0"/>
                    <w:adjustRightInd w:val="0"/>
                    <w:jc w:val="center"/>
                    <w:rPr>
                      <w:kern w:val="0"/>
                      <w:sz w:val="21"/>
                      <w:szCs w:val="21"/>
                    </w:rPr>
                  </w:pPr>
                  <w:r>
                    <w:rPr>
                      <w:kern w:val="0"/>
                      <w:sz w:val="21"/>
                      <w:szCs w:val="21"/>
                    </w:rPr>
                    <w:t>方位</w:t>
                  </w:r>
                </w:p>
              </w:tc>
              <w:tc>
                <w:tcPr>
                  <w:tcW w:w="1054" w:type="pct"/>
                  <w:gridSpan w:val="2"/>
                  <w:vAlign w:val="center"/>
                </w:tcPr>
                <w:p w14:paraId="32FF9276">
                  <w:pPr>
                    <w:autoSpaceDE w:val="0"/>
                    <w:autoSpaceDN w:val="0"/>
                    <w:adjustRightInd w:val="0"/>
                    <w:jc w:val="center"/>
                    <w:rPr>
                      <w:sz w:val="21"/>
                      <w:szCs w:val="21"/>
                    </w:rPr>
                  </w:pPr>
                  <w:r>
                    <w:rPr>
                      <w:rFonts w:hint="eastAsia"/>
                      <w:sz w:val="21"/>
                      <w:szCs w:val="21"/>
                    </w:rPr>
                    <w:t>经纬度</w:t>
                  </w:r>
                </w:p>
              </w:tc>
              <w:tc>
                <w:tcPr>
                  <w:tcW w:w="611" w:type="pct"/>
                  <w:vMerge w:val="restart"/>
                  <w:vAlign w:val="center"/>
                </w:tcPr>
                <w:p w14:paraId="017BA6D8">
                  <w:pPr>
                    <w:autoSpaceDE w:val="0"/>
                    <w:autoSpaceDN w:val="0"/>
                    <w:adjustRightInd w:val="0"/>
                    <w:jc w:val="center"/>
                    <w:rPr>
                      <w:kern w:val="0"/>
                      <w:sz w:val="21"/>
                      <w:szCs w:val="21"/>
                    </w:rPr>
                  </w:pPr>
                  <w:r>
                    <w:rPr>
                      <w:kern w:val="0"/>
                      <w:sz w:val="21"/>
                      <w:szCs w:val="21"/>
                    </w:rPr>
                    <w:t>与项目最近距离（m）</w:t>
                  </w:r>
                </w:p>
              </w:tc>
              <w:tc>
                <w:tcPr>
                  <w:tcW w:w="1171" w:type="pct"/>
                  <w:vMerge w:val="restart"/>
                  <w:vAlign w:val="center"/>
                </w:tcPr>
                <w:p w14:paraId="698C3D47">
                  <w:pPr>
                    <w:autoSpaceDE w:val="0"/>
                    <w:autoSpaceDN w:val="0"/>
                    <w:adjustRightInd w:val="0"/>
                    <w:jc w:val="center"/>
                    <w:rPr>
                      <w:kern w:val="0"/>
                      <w:sz w:val="21"/>
                      <w:szCs w:val="21"/>
                    </w:rPr>
                  </w:pPr>
                  <w:r>
                    <w:rPr>
                      <w:kern w:val="0"/>
                      <w:sz w:val="21"/>
                      <w:szCs w:val="21"/>
                    </w:rPr>
                    <w:t>环境特性</w:t>
                  </w:r>
                </w:p>
              </w:tc>
            </w:tr>
            <w:tr w14:paraId="16A4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355" w:type="pct"/>
                  <w:vMerge w:val="continue"/>
                  <w:vAlign w:val="center"/>
                </w:tcPr>
                <w:p w14:paraId="09942DAF">
                  <w:pPr>
                    <w:autoSpaceDE w:val="0"/>
                    <w:autoSpaceDN w:val="0"/>
                    <w:adjustRightInd w:val="0"/>
                    <w:jc w:val="center"/>
                    <w:rPr>
                      <w:kern w:val="0"/>
                      <w:sz w:val="21"/>
                      <w:szCs w:val="21"/>
                    </w:rPr>
                  </w:pPr>
                </w:p>
              </w:tc>
              <w:tc>
                <w:tcPr>
                  <w:tcW w:w="1336" w:type="pct"/>
                  <w:vMerge w:val="continue"/>
                  <w:vAlign w:val="center"/>
                </w:tcPr>
                <w:p w14:paraId="42C59400">
                  <w:pPr>
                    <w:autoSpaceDE w:val="0"/>
                    <w:autoSpaceDN w:val="0"/>
                    <w:adjustRightInd w:val="0"/>
                    <w:jc w:val="center"/>
                    <w:rPr>
                      <w:kern w:val="0"/>
                      <w:sz w:val="21"/>
                      <w:szCs w:val="21"/>
                    </w:rPr>
                  </w:pPr>
                </w:p>
              </w:tc>
              <w:tc>
                <w:tcPr>
                  <w:tcW w:w="470" w:type="pct"/>
                  <w:vMerge w:val="continue"/>
                  <w:vAlign w:val="center"/>
                </w:tcPr>
                <w:p w14:paraId="37793E64">
                  <w:pPr>
                    <w:autoSpaceDE w:val="0"/>
                    <w:autoSpaceDN w:val="0"/>
                    <w:adjustRightInd w:val="0"/>
                    <w:jc w:val="center"/>
                    <w:rPr>
                      <w:kern w:val="0"/>
                      <w:sz w:val="21"/>
                      <w:szCs w:val="21"/>
                    </w:rPr>
                  </w:pPr>
                </w:p>
              </w:tc>
              <w:tc>
                <w:tcPr>
                  <w:tcW w:w="567" w:type="pct"/>
                  <w:vAlign w:val="center"/>
                </w:tcPr>
                <w:p w14:paraId="46C6C688">
                  <w:pPr>
                    <w:autoSpaceDE w:val="0"/>
                    <w:autoSpaceDN w:val="0"/>
                    <w:adjustRightInd w:val="0"/>
                    <w:jc w:val="center"/>
                    <w:rPr>
                      <w:sz w:val="21"/>
                      <w:szCs w:val="21"/>
                    </w:rPr>
                  </w:pPr>
                  <w:r>
                    <w:rPr>
                      <w:rFonts w:hint="eastAsia"/>
                      <w:sz w:val="21"/>
                      <w:szCs w:val="21"/>
                    </w:rPr>
                    <w:t>经度</w:t>
                  </w:r>
                </w:p>
              </w:tc>
              <w:tc>
                <w:tcPr>
                  <w:tcW w:w="486" w:type="pct"/>
                  <w:vAlign w:val="center"/>
                </w:tcPr>
                <w:p w14:paraId="14F0FF19">
                  <w:pPr>
                    <w:autoSpaceDE w:val="0"/>
                    <w:autoSpaceDN w:val="0"/>
                    <w:adjustRightInd w:val="0"/>
                    <w:jc w:val="center"/>
                    <w:rPr>
                      <w:sz w:val="21"/>
                      <w:szCs w:val="21"/>
                    </w:rPr>
                  </w:pPr>
                  <w:r>
                    <w:rPr>
                      <w:rFonts w:hint="eastAsia"/>
                      <w:sz w:val="21"/>
                      <w:szCs w:val="21"/>
                    </w:rPr>
                    <w:t>纬度</w:t>
                  </w:r>
                </w:p>
              </w:tc>
              <w:tc>
                <w:tcPr>
                  <w:tcW w:w="611" w:type="pct"/>
                  <w:vMerge w:val="continue"/>
                  <w:vAlign w:val="center"/>
                </w:tcPr>
                <w:p w14:paraId="122F64FD">
                  <w:pPr>
                    <w:autoSpaceDE w:val="0"/>
                    <w:autoSpaceDN w:val="0"/>
                    <w:adjustRightInd w:val="0"/>
                    <w:jc w:val="center"/>
                    <w:rPr>
                      <w:kern w:val="0"/>
                      <w:sz w:val="21"/>
                      <w:szCs w:val="21"/>
                    </w:rPr>
                  </w:pPr>
                </w:p>
              </w:tc>
              <w:tc>
                <w:tcPr>
                  <w:tcW w:w="1171" w:type="pct"/>
                  <w:vMerge w:val="continue"/>
                  <w:vAlign w:val="center"/>
                </w:tcPr>
                <w:p w14:paraId="119F3E70">
                  <w:pPr>
                    <w:autoSpaceDE w:val="0"/>
                    <w:autoSpaceDN w:val="0"/>
                    <w:adjustRightInd w:val="0"/>
                    <w:jc w:val="center"/>
                    <w:rPr>
                      <w:kern w:val="0"/>
                      <w:sz w:val="21"/>
                      <w:szCs w:val="21"/>
                    </w:rPr>
                  </w:pPr>
                </w:p>
              </w:tc>
            </w:tr>
            <w:tr w14:paraId="0F47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Align w:val="center"/>
                </w:tcPr>
                <w:p w14:paraId="4BD1A22E">
                  <w:pPr>
                    <w:autoSpaceDE w:val="0"/>
                    <w:autoSpaceDN w:val="0"/>
                    <w:adjustRightInd w:val="0"/>
                    <w:jc w:val="center"/>
                    <w:rPr>
                      <w:kern w:val="0"/>
                      <w:sz w:val="21"/>
                      <w:szCs w:val="21"/>
                    </w:rPr>
                  </w:pPr>
                  <w:r>
                    <w:rPr>
                      <w:kern w:val="0"/>
                      <w:sz w:val="21"/>
                      <w:szCs w:val="21"/>
                    </w:rPr>
                    <w:t>1</w:t>
                  </w:r>
                </w:p>
              </w:tc>
              <w:tc>
                <w:tcPr>
                  <w:tcW w:w="1336" w:type="pct"/>
                  <w:vAlign w:val="center"/>
                </w:tcPr>
                <w:p w14:paraId="5697AE37">
                  <w:pPr>
                    <w:autoSpaceDE w:val="0"/>
                    <w:autoSpaceDN w:val="0"/>
                    <w:adjustRightInd w:val="0"/>
                    <w:jc w:val="center"/>
                    <w:rPr>
                      <w:kern w:val="0"/>
                      <w:sz w:val="21"/>
                      <w:szCs w:val="21"/>
                    </w:rPr>
                  </w:pPr>
                  <w:r>
                    <w:rPr>
                      <w:rFonts w:hint="eastAsia"/>
                      <w:kern w:val="0"/>
                      <w:sz w:val="21"/>
                      <w:szCs w:val="21"/>
                    </w:rPr>
                    <w:t>1#养老院</w:t>
                  </w:r>
                </w:p>
              </w:tc>
              <w:tc>
                <w:tcPr>
                  <w:tcW w:w="470" w:type="pct"/>
                  <w:vAlign w:val="center"/>
                </w:tcPr>
                <w:p w14:paraId="63E224D6">
                  <w:pPr>
                    <w:autoSpaceDE w:val="0"/>
                    <w:autoSpaceDN w:val="0"/>
                    <w:adjustRightInd w:val="0"/>
                    <w:jc w:val="center"/>
                    <w:rPr>
                      <w:kern w:val="0"/>
                      <w:sz w:val="21"/>
                      <w:szCs w:val="21"/>
                    </w:rPr>
                  </w:pPr>
                  <w:r>
                    <w:rPr>
                      <w:rFonts w:hint="eastAsia"/>
                      <w:kern w:val="0"/>
                      <w:sz w:val="21"/>
                      <w:szCs w:val="21"/>
                    </w:rPr>
                    <w:t>W</w:t>
                  </w:r>
                </w:p>
              </w:tc>
              <w:tc>
                <w:tcPr>
                  <w:tcW w:w="567" w:type="pct"/>
                  <w:vAlign w:val="center"/>
                </w:tcPr>
                <w:p w14:paraId="67302E47">
                  <w:pPr>
                    <w:autoSpaceDE w:val="0"/>
                    <w:autoSpaceDN w:val="0"/>
                    <w:adjustRightInd w:val="0"/>
                    <w:jc w:val="center"/>
                    <w:rPr>
                      <w:sz w:val="21"/>
                      <w:szCs w:val="21"/>
                    </w:rPr>
                  </w:pPr>
                  <w:r>
                    <w:rPr>
                      <w:rFonts w:hint="eastAsia"/>
                      <w:sz w:val="21"/>
                      <w:szCs w:val="21"/>
                    </w:rPr>
                    <w:t>108.531033</w:t>
                  </w:r>
                </w:p>
              </w:tc>
              <w:tc>
                <w:tcPr>
                  <w:tcW w:w="486" w:type="pct"/>
                  <w:vAlign w:val="center"/>
                </w:tcPr>
                <w:p w14:paraId="4E07D4C5">
                  <w:pPr>
                    <w:autoSpaceDE w:val="0"/>
                    <w:autoSpaceDN w:val="0"/>
                    <w:adjustRightInd w:val="0"/>
                    <w:jc w:val="center"/>
                    <w:rPr>
                      <w:sz w:val="21"/>
                      <w:szCs w:val="21"/>
                    </w:rPr>
                  </w:pPr>
                  <w:r>
                    <w:rPr>
                      <w:rFonts w:hint="eastAsia"/>
                      <w:sz w:val="21"/>
                      <w:szCs w:val="21"/>
                    </w:rPr>
                    <w:t>28.670949</w:t>
                  </w:r>
                </w:p>
              </w:tc>
              <w:tc>
                <w:tcPr>
                  <w:tcW w:w="611" w:type="pct"/>
                  <w:vAlign w:val="center"/>
                </w:tcPr>
                <w:p w14:paraId="695D291F">
                  <w:pPr>
                    <w:autoSpaceDE w:val="0"/>
                    <w:autoSpaceDN w:val="0"/>
                    <w:adjustRightInd w:val="0"/>
                    <w:jc w:val="center"/>
                    <w:rPr>
                      <w:kern w:val="0"/>
                      <w:sz w:val="21"/>
                      <w:szCs w:val="21"/>
                    </w:rPr>
                  </w:pPr>
                  <w:r>
                    <w:rPr>
                      <w:rFonts w:hint="eastAsia"/>
                      <w:kern w:val="0"/>
                      <w:sz w:val="21"/>
                      <w:szCs w:val="21"/>
                    </w:rPr>
                    <w:t>6</w:t>
                  </w:r>
                </w:p>
              </w:tc>
              <w:tc>
                <w:tcPr>
                  <w:tcW w:w="1171" w:type="pct"/>
                  <w:vAlign w:val="center"/>
                </w:tcPr>
                <w:p w14:paraId="0A689BE0">
                  <w:pPr>
                    <w:autoSpaceDE w:val="0"/>
                    <w:autoSpaceDN w:val="0"/>
                    <w:adjustRightInd w:val="0"/>
                    <w:jc w:val="center"/>
                    <w:rPr>
                      <w:sz w:val="21"/>
                      <w:szCs w:val="21"/>
                    </w:rPr>
                  </w:pPr>
                  <w:r>
                    <w:rPr>
                      <w:rFonts w:hint="eastAsia"/>
                      <w:sz w:val="21"/>
                      <w:szCs w:val="21"/>
                    </w:rPr>
                    <w:t>月亮村养老院服务中心</w:t>
                  </w:r>
                </w:p>
              </w:tc>
            </w:tr>
            <w:tr w14:paraId="599B3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5" w:type="pct"/>
                  <w:shd w:val="clear" w:color="auto" w:fill="auto"/>
                  <w:vAlign w:val="center"/>
                </w:tcPr>
                <w:p w14:paraId="70954666">
                  <w:pPr>
                    <w:autoSpaceDE w:val="0"/>
                    <w:autoSpaceDN w:val="0"/>
                    <w:adjustRightInd w:val="0"/>
                    <w:jc w:val="center"/>
                    <w:rPr>
                      <w:kern w:val="0"/>
                      <w:sz w:val="21"/>
                      <w:szCs w:val="21"/>
                    </w:rPr>
                  </w:pPr>
                  <w:r>
                    <w:rPr>
                      <w:kern w:val="0"/>
                      <w:sz w:val="21"/>
                      <w:szCs w:val="21"/>
                    </w:rPr>
                    <w:t>2</w:t>
                  </w:r>
                </w:p>
              </w:tc>
              <w:tc>
                <w:tcPr>
                  <w:tcW w:w="1336" w:type="pct"/>
                  <w:shd w:val="clear" w:color="auto" w:fill="auto"/>
                  <w:vAlign w:val="center"/>
                </w:tcPr>
                <w:p w14:paraId="5B413D3E">
                  <w:pPr>
                    <w:autoSpaceDE w:val="0"/>
                    <w:autoSpaceDN w:val="0"/>
                    <w:adjustRightInd w:val="0"/>
                    <w:jc w:val="center"/>
                    <w:rPr>
                      <w:sz w:val="21"/>
                      <w:szCs w:val="21"/>
                    </w:rPr>
                  </w:pPr>
                  <w:r>
                    <w:rPr>
                      <w:sz w:val="21"/>
                      <w:szCs w:val="21"/>
                    </w:rPr>
                    <w:t>2#居民点</w:t>
                  </w:r>
                </w:p>
              </w:tc>
              <w:tc>
                <w:tcPr>
                  <w:tcW w:w="470" w:type="pct"/>
                  <w:vAlign w:val="center"/>
                </w:tcPr>
                <w:p w14:paraId="3A74A045">
                  <w:pPr>
                    <w:autoSpaceDE w:val="0"/>
                    <w:autoSpaceDN w:val="0"/>
                    <w:adjustRightInd w:val="0"/>
                    <w:jc w:val="center"/>
                    <w:rPr>
                      <w:kern w:val="0"/>
                      <w:sz w:val="21"/>
                      <w:szCs w:val="21"/>
                    </w:rPr>
                  </w:pPr>
                  <w:r>
                    <w:rPr>
                      <w:rFonts w:hint="eastAsia"/>
                      <w:kern w:val="0"/>
                      <w:sz w:val="21"/>
                      <w:szCs w:val="21"/>
                    </w:rPr>
                    <w:t>NW</w:t>
                  </w:r>
                </w:p>
              </w:tc>
              <w:tc>
                <w:tcPr>
                  <w:tcW w:w="567" w:type="pct"/>
                  <w:vAlign w:val="center"/>
                </w:tcPr>
                <w:p w14:paraId="131EB67C">
                  <w:pPr>
                    <w:adjustRightInd w:val="0"/>
                    <w:snapToGrid w:val="0"/>
                    <w:jc w:val="center"/>
                    <w:rPr>
                      <w:sz w:val="21"/>
                      <w:szCs w:val="21"/>
                    </w:rPr>
                  </w:pPr>
                  <w:r>
                    <w:rPr>
                      <w:sz w:val="21"/>
                      <w:szCs w:val="21"/>
                    </w:rPr>
                    <w:t>108.531582</w:t>
                  </w:r>
                </w:p>
              </w:tc>
              <w:tc>
                <w:tcPr>
                  <w:tcW w:w="486" w:type="pct"/>
                  <w:vAlign w:val="center"/>
                </w:tcPr>
                <w:p w14:paraId="04CAE90E">
                  <w:pPr>
                    <w:adjustRightInd w:val="0"/>
                    <w:snapToGrid w:val="0"/>
                    <w:jc w:val="center"/>
                    <w:rPr>
                      <w:sz w:val="21"/>
                      <w:szCs w:val="21"/>
                    </w:rPr>
                  </w:pPr>
                  <w:r>
                    <w:rPr>
                      <w:sz w:val="21"/>
                      <w:szCs w:val="21"/>
                    </w:rPr>
                    <w:t>28.670983</w:t>
                  </w:r>
                </w:p>
              </w:tc>
              <w:tc>
                <w:tcPr>
                  <w:tcW w:w="611" w:type="pct"/>
                  <w:vAlign w:val="center"/>
                </w:tcPr>
                <w:p w14:paraId="08CBBDB3">
                  <w:pPr>
                    <w:autoSpaceDE w:val="0"/>
                    <w:autoSpaceDN w:val="0"/>
                    <w:adjustRightInd w:val="0"/>
                    <w:jc w:val="center"/>
                    <w:rPr>
                      <w:kern w:val="0"/>
                      <w:sz w:val="21"/>
                      <w:szCs w:val="21"/>
                    </w:rPr>
                  </w:pPr>
                  <w:r>
                    <w:rPr>
                      <w:rFonts w:hint="eastAsia"/>
                      <w:kern w:val="0"/>
                      <w:sz w:val="21"/>
                      <w:szCs w:val="21"/>
                    </w:rPr>
                    <w:t>5</w:t>
                  </w:r>
                </w:p>
              </w:tc>
              <w:tc>
                <w:tcPr>
                  <w:tcW w:w="1171" w:type="pct"/>
                  <w:vAlign w:val="center"/>
                </w:tcPr>
                <w:p w14:paraId="2D70AB3D">
                  <w:pPr>
                    <w:autoSpaceDE w:val="0"/>
                    <w:autoSpaceDN w:val="0"/>
                    <w:adjustRightInd w:val="0"/>
                    <w:jc w:val="center"/>
                    <w:rPr>
                      <w:sz w:val="21"/>
                      <w:szCs w:val="21"/>
                    </w:rPr>
                  </w:pPr>
                  <w:r>
                    <w:rPr>
                      <w:rFonts w:hint="eastAsia"/>
                      <w:sz w:val="21"/>
                      <w:szCs w:val="21"/>
                    </w:rPr>
                    <w:t>8户，居民约32人</w:t>
                  </w:r>
                </w:p>
              </w:tc>
            </w:tr>
            <w:tr w14:paraId="7483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5" w:type="pct"/>
                  <w:shd w:val="clear" w:color="auto" w:fill="auto"/>
                  <w:vAlign w:val="center"/>
                </w:tcPr>
                <w:p w14:paraId="3D65679F">
                  <w:pPr>
                    <w:autoSpaceDE w:val="0"/>
                    <w:autoSpaceDN w:val="0"/>
                    <w:adjustRightInd w:val="0"/>
                    <w:jc w:val="center"/>
                    <w:rPr>
                      <w:kern w:val="0"/>
                      <w:sz w:val="21"/>
                      <w:szCs w:val="21"/>
                    </w:rPr>
                  </w:pPr>
                  <w:r>
                    <w:rPr>
                      <w:kern w:val="0"/>
                      <w:sz w:val="21"/>
                      <w:szCs w:val="21"/>
                    </w:rPr>
                    <w:t>3</w:t>
                  </w:r>
                </w:p>
              </w:tc>
              <w:tc>
                <w:tcPr>
                  <w:tcW w:w="1336" w:type="pct"/>
                  <w:shd w:val="clear" w:color="auto" w:fill="auto"/>
                  <w:vAlign w:val="center"/>
                </w:tcPr>
                <w:p w14:paraId="1BCFF798">
                  <w:pPr>
                    <w:autoSpaceDE w:val="0"/>
                    <w:autoSpaceDN w:val="0"/>
                    <w:adjustRightInd w:val="0"/>
                    <w:jc w:val="center"/>
                    <w:rPr>
                      <w:sz w:val="21"/>
                      <w:szCs w:val="21"/>
                    </w:rPr>
                  </w:pPr>
                  <w:r>
                    <w:rPr>
                      <w:rFonts w:hint="eastAsia"/>
                      <w:sz w:val="21"/>
                      <w:szCs w:val="21"/>
                    </w:rPr>
                    <w:t>3</w:t>
                  </w:r>
                  <w:r>
                    <w:rPr>
                      <w:sz w:val="21"/>
                      <w:szCs w:val="21"/>
                    </w:rPr>
                    <w:t>#居民点</w:t>
                  </w:r>
                </w:p>
              </w:tc>
              <w:tc>
                <w:tcPr>
                  <w:tcW w:w="470" w:type="pct"/>
                  <w:vAlign w:val="center"/>
                </w:tcPr>
                <w:p w14:paraId="5C09A92F">
                  <w:pPr>
                    <w:autoSpaceDE w:val="0"/>
                    <w:autoSpaceDN w:val="0"/>
                    <w:adjustRightInd w:val="0"/>
                    <w:jc w:val="center"/>
                    <w:rPr>
                      <w:kern w:val="0"/>
                      <w:sz w:val="21"/>
                      <w:szCs w:val="21"/>
                    </w:rPr>
                  </w:pPr>
                  <w:r>
                    <w:rPr>
                      <w:rFonts w:hint="eastAsia"/>
                      <w:kern w:val="0"/>
                      <w:sz w:val="21"/>
                      <w:szCs w:val="21"/>
                    </w:rPr>
                    <w:t>S</w:t>
                  </w:r>
                </w:p>
              </w:tc>
              <w:tc>
                <w:tcPr>
                  <w:tcW w:w="567" w:type="pct"/>
                  <w:vAlign w:val="center"/>
                </w:tcPr>
                <w:p w14:paraId="74EBB5A1">
                  <w:pPr>
                    <w:adjustRightInd w:val="0"/>
                    <w:snapToGrid w:val="0"/>
                    <w:jc w:val="center"/>
                    <w:rPr>
                      <w:sz w:val="21"/>
                      <w:szCs w:val="21"/>
                    </w:rPr>
                  </w:pPr>
                  <w:r>
                    <w:rPr>
                      <w:sz w:val="21"/>
                      <w:szCs w:val="21"/>
                    </w:rPr>
                    <w:t>108.531929</w:t>
                  </w:r>
                </w:p>
              </w:tc>
              <w:tc>
                <w:tcPr>
                  <w:tcW w:w="486" w:type="pct"/>
                  <w:vAlign w:val="center"/>
                </w:tcPr>
                <w:p w14:paraId="311889BA">
                  <w:pPr>
                    <w:adjustRightInd w:val="0"/>
                    <w:snapToGrid w:val="0"/>
                    <w:jc w:val="center"/>
                    <w:rPr>
                      <w:sz w:val="21"/>
                      <w:szCs w:val="21"/>
                    </w:rPr>
                  </w:pPr>
                  <w:r>
                    <w:rPr>
                      <w:sz w:val="21"/>
                      <w:szCs w:val="21"/>
                    </w:rPr>
                    <w:t>28.670310</w:t>
                  </w:r>
                </w:p>
              </w:tc>
              <w:tc>
                <w:tcPr>
                  <w:tcW w:w="611" w:type="pct"/>
                  <w:vAlign w:val="center"/>
                </w:tcPr>
                <w:p w14:paraId="7DAC453C">
                  <w:pPr>
                    <w:autoSpaceDE w:val="0"/>
                    <w:autoSpaceDN w:val="0"/>
                    <w:adjustRightInd w:val="0"/>
                    <w:jc w:val="center"/>
                    <w:rPr>
                      <w:kern w:val="0"/>
                      <w:sz w:val="21"/>
                      <w:szCs w:val="21"/>
                    </w:rPr>
                  </w:pPr>
                  <w:r>
                    <w:rPr>
                      <w:rFonts w:hint="eastAsia"/>
                      <w:kern w:val="0"/>
                      <w:sz w:val="21"/>
                      <w:szCs w:val="21"/>
                    </w:rPr>
                    <w:t>48</w:t>
                  </w:r>
                </w:p>
              </w:tc>
              <w:tc>
                <w:tcPr>
                  <w:tcW w:w="1171" w:type="pct"/>
                  <w:vAlign w:val="center"/>
                </w:tcPr>
                <w:p w14:paraId="400FF757">
                  <w:pPr>
                    <w:autoSpaceDE w:val="0"/>
                    <w:autoSpaceDN w:val="0"/>
                    <w:adjustRightInd w:val="0"/>
                    <w:jc w:val="center"/>
                    <w:rPr>
                      <w:sz w:val="21"/>
                      <w:szCs w:val="21"/>
                    </w:rPr>
                  </w:pPr>
                  <w:r>
                    <w:rPr>
                      <w:rFonts w:hint="eastAsia"/>
                      <w:sz w:val="21"/>
                      <w:szCs w:val="21"/>
                    </w:rPr>
                    <w:t>2户，</w:t>
                  </w:r>
                  <w:r>
                    <w:rPr>
                      <w:sz w:val="21"/>
                      <w:szCs w:val="21"/>
                    </w:rPr>
                    <w:t>居民约</w:t>
                  </w:r>
                  <w:r>
                    <w:rPr>
                      <w:rFonts w:hint="eastAsia"/>
                      <w:sz w:val="21"/>
                      <w:szCs w:val="21"/>
                    </w:rPr>
                    <w:t>8</w:t>
                  </w:r>
                  <w:r>
                    <w:rPr>
                      <w:sz w:val="21"/>
                      <w:szCs w:val="21"/>
                    </w:rPr>
                    <w:t>人</w:t>
                  </w:r>
                </w:p>
              </w:tc>
            </w:tr>
            <w:tr w14:paraId="08284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shd w:val="clear" w:color="auto" w:fill="auto"/>
                  <w:vAlign w:val="center"/>
                </w:tcPr>
                <w:p w14:paraId="43391CC5">
                  <w:pPr>
                    <w:autoSpaceDE w:val="0"/>
                    <w:autoSpaceDN w:val="0"/>
                    <w:adjustRightInd w:val="0"/>
                    <w:jc w:val="center"/>
                    <w:rPr>
                      <w:kern w:val="0"/>
                      <w:sz w:val="21"/>
                      <w:szCs w:val="21"/>
                    </w:rPr>
                  </w:pPr>
                  <w:r>
                    <w:rPr>
                      <w:kern w:val="0"/>
                      <w:sz w:val="21"/>
                      <w:szCs w:val="21"/>
                    </w:rPr>
                    <w:t>4</w:t>
                  </w:r>
                </w:p>
              </w:tc>
              <w:tc>
                <w:tcPr>
                  <w:tcW w:w="1336" w:type="pct"/>
                  <w:shd w:val="clear" w:color="auto" w:fill="auto"/>
                  <w:vAlign w:val="center"/>
                </w:tcPr>
                <w:p w14:paraId="38871F41">
                  <w:pPr>
                    <w:autoSpaceDE w:val="0"/>
                    <w:autoSpaceDN w:val="0"/>
                    <w:adjustRightInd w:val="0"/>
                    <w:jc w:val="center"/>
                    <w:rPr>
                      <w:sz w:val="21"/>
                      <w:szCs w:val="21"/>
                    </w:rPr>
                  </w:pPr>
                  <w:r>
                    <w:rPr>
                      <w:rFonts w:hint="eastAsia"/>
                      <w:sz w:val="21"/>
                      <w:szCs w:val="21"/>
                    </w:rPr>
                    <w:t>4</w:t>
                  </w:r>
                  <w:r>
                    <w:rPr>
                      <w:sz w:val="21"/>
                      <w:szCs w:val="21"/>
                    </w:rPr>
                    <w:t>#居民点</w:t>
                  </w:r>
                </w:p>
              </w:tc>
              <w:tc>
                <w:tcPr>
                  <w:tcW w:w="470" w:type="pct"/>
                  <w:vAlign w:val="center"/>
                </w:tcPr>
                <w:p w14:paraId="4B6F6111">
                  <w:pPr>
                    <w:autoSpaceDE w:val="0"/>
                    <w:autoSpaceDN w:val="0"/>
                    <w:adjustRightInd w:val="0"/>
                    <w:jc w:val="center"/>
                    <w:rPr>
                      <w:kern w:val="0"/>
                      <w:sz w:val="21"/>
                      <w:szCs w:val="21"/>
                    </w:rPr>
                  </w:pPr>
                  <w:r>
                    <w:rPr>
                      <w:rFonts w:hint="eastAsia"/>
                      <w:kern w:val="0"/>
                      <w:sz w:val="21"/>
                      <w:szCs w:val="21"/>
                    </w:rPr>
                    <w:t>E</w:t>
                  </w:r>
                </w:p>
              </w:tc>
              <w:tc>
                <w:tcPr>
                  <w:tcW w:w="567" w:type="pct"/>
                  <w:vAlign w:val="center"/>
                </w:tcPr>
                <w:p w14:paraId="74296BC9">
                  <w:pPr>
                    <w:autoSpaceDE w:val="0"/>
                    <w:autoSpaceDN w:val="0"/>
                    <w:adjustRightInd w:val="0"/>
                    <w:jc w:val="center"/>
                    <w:rPr>
                      <w:sz w:val="21"/>
                      <w:szCs w:val="21"/>
                    </w:rPr>
                  </w:pPr>
                  <w:r>
                    <w:rPr>
                      <w:sz w:val="21"/>
                      <w:szCs w:val="21"/>
                    </w:rPr>
                    <w:t>108.532417</w:t>
                  </w:r>
                </w:p>
              </w:tc>
              <w:tc>
                <w:tcPr>
                  <w:tcW w:w="486" w:type="pct"/>
                  <w:vAlign w:val="center"/>
                </w:tcPr>
                <w:p w14:paraId="0A48863C">
                  <w:pPr>
                    <w:autoSpaceDE w:val="0"/>
                    <w:autoSpaceDN w:val="0"/>
                    <w:adjustRightInd w:val="0"/>
                    <w:jc w:val="center"/>
                    <w:rPr>
                      <w:sz w:val="21"/>
                      <w:szCs w:val="21"/>
                    </w:rPr>
                  </w:pPr>
                  <w:r>
                    <w:rPr>
                      <w:sz w:val="21"/>
                      <w:szCs w:val="21"/>
                    </w:rPr>
                    <w:t>28.670975</w:t>
                  </w:r>
                </w:p>
              </w:tc>
              <w:tc>
                <w:tcPr>
                  <w:tcW w:w="611" w:type="pct"/>
                  <w:vAlign w:val="center"/>
                </w:tcPr>
                <w:p w14:paraId="2BA2AF28">
                  <w:pPr>
                    <w:autoSpaceDE w:val="0"/>
                    <w:autoSpaceDN w:val="0"/>
                    <w:adjustRightInd w:val="0"/>
                    <w:jc w:val="center"/>
                    <w:rPr>
                      <w:kern w:val="0"/>
                      <w:sz w:val="21"/>
                      <w:szCs w:val="21"/>
                    </w:rPr>
                  </w:pPr>
                  <w:r>
                    <w:rPr>
                      <w:rFonts w:hint="eastAsia"/>
                      <w:kern w:val="0"/>
                      <w:sz w:val="21"/>
                      <w:szCs w:val="21"/>
                    </w:rPr>
                    <w:t>48</w:t>
                  </w:r>
                </w:p>
              </w:tc>
              <w:tc>
                <w:tcPr>
                  <w:tcW w:w="1171" w:type="pct"/>
                  <w:vAlign w:val="center"/>
                </w:tcPr>
                <w:p w14:paraId="0739954D">
                  <w:pPr>
                    <w:autoSpaceDE w:val="0"/>
                    <w:autoSpaceDN w:val="0"/>
                    <w:adjustRightInd w:val="0"/>
                    <w:jc w:val="center"/>
                    <w:rPr>
                      <w:sz w:val="21"/>
                      <w:szCs w:val="21"/>
                    </w:rPr>
                  </w:pPr>
                  <w:r>
                    <w:rPr>
                      <w:rFonts w:hint="eastAsia"/>
                      <w:sz w:val="21"/>
                      <w:szCs w:val="21"/>
                    </w:rPr>
                    <w:t>2户，</w:t>
                  </w:r>
                  <w:r>
                    <w:rPr>
                      <w:sz w:val="21"/>
                      <w:szCs w:val="21"/>
                    </w:rPr>
                    <w:t>居民约</w:t>
                  </w:r>
                  <w:r>
                    <w:rPr>
                      <w:rFonts w:hint="eastAsia"/>
                      <w:sz w:val="21"/>
                      <w:szCs w:val="21"/>
                    </w:rPr>
                    <w:t>8</w:t>
                  </w:r>
                  <w:r>
                    <w:rPr>
                      <w:sz w:val="21"/>
                      <w:szCs w:val="21"/>
                    </w:rPr>
                    <w:t>人</w:t>
                  </w:r>
                </w:p>
              </w:tc>
            </w:tr>
            <w:tr w14:paraId="0B90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shd w:val="clear" w:color="auto" w:fill="auto"/>
                  <w:vAlign w:val="center"/>
                </w:tcPr>
                <w:p w14:paraId="3DAF1843">
                  <w:pPr>
                    <w:autoSpaceDE w:val="0"/>
                    <w:autoSpaceDN w:val="0"/>
                    <w:adjustRightInd w:val="0"/>
                    <w:jc w:val="center"/>
                    <w:rPr>
                      <w:kern w:val="0"/>
                      <w:sz w:val="21"/>
                      <w:szCs w:val="21"/>
                    </w:rPr>
                  </w:pPr>
                  <w:r>
                    <w:rPr>
                      <w:kern w:val="0"/>
                      <w:sz w:val="21"/>
                      <w:szCs w:val="21"/>
                    </w:rPr>
                    <w:t>5</w:t>
                  </w:r>
                </w:p>
              </w:tc>
              <w:tc>
                <w:tcPr>
                  <w:tcW w:w="1336" w:type="pct"/>
                  <w:shd w:val="clear" w:color="auto" w:fill="auto"/>
                  <w:vAlign w:val="center"/>
                </w:tcPr>
                <w:p w14:paraId="1A8B905E">
                  <w:pPr>
                    <w:autoSpaceDE w:val="0"/>
                    <w:autoSpaceDN w:val="0"/>
                    <w:adjustRightInd w:val="0"/>
                    <w:jc w:val="center"/>
                    <w:rPr>
                      <w:sz w:val="21"/>
                      <w:szCs w:val="21"/>
                    </w:rPr>
                  </w:pPr>
                  <w:r>
                    <w:rPr>
                      <w:rFonts w:hint="eastAsia"/>
                      <w:sz w:val="21"/>
                      <w:szCs w:val="21"/>
                    </w:rPr>
                    <w:t>5</w:t>
                  </w:r>
                  <w:r>
                    <w:rPr>
                      <w:sz w:val="21"/>
                      <w:szCs w:val="21"/>
                    </w:rPr>
                    <w:t>#居民点</w:t>
                  </w:r>
                </w:p>
              </w:tc>
              <w:tc>
                <w:tcPr>
                  <w:tcW w:w="470" w:type="pct"/>
                  <w:vAlign w:val="center"/>
                </w:tcPr>
                <w:p w14:paraId="3806A763">
                  <w:pPr>
                    <w:autoSpaceDE w:val="0"/>
                    <w:autoSpaceDN w:val="0"/>
                    <w:adjustRightInd w:val="0"/>
                    <w:jc w:val="center"/>
                    <w:rPr>
                      <w:kern w:val="0"/>
                      <w:sz w:val="21"/>
                      <w:szCs w:val="21"/>
                    </w:rPr>
                  </w:pPr>
                  <w:r>
                    <w:rPr>
                      <w:rFonts w:hint="eastAsia"/>
                      <w:kern w:val="0"/>
                      <w:sz w:val="21"/>
                      <w:szCs w:val="21"/>
                    </w:rPr>
                    <w:t>NW</w:t>
                  </w:r>
                </w:p>
              </w:tc>
              <w:tc>
                <w:tcPr>
                  <w:tcW w:w="567" w:type="pct"/>
                  <w:vAlign w:val="center"/>
                </w:tcPr>
                <w:p w14:paraId="77BC8088">
                  <w:pPr>
                    <w:adjustRightInd w:val="0"/>
                    <w:snapToGrid w:val="0"/>
                    <w:jc w:val="center"/>
                    <w:rPr>
                      <w:sz w:val="21"/>
                      <w:szCs w:val="21"/>
                    </w:rPr>
                  </w:pPr>
                  <w:r>
                    <w:rPr>
                      <w:sz w:val="21"/>
                      <w:szCs w:val="21"/>
                    </w:rPr>
                    <w:t>108.527434</w:t>
                  </w:r>
                </w:p>
              </w:tc>
              <w:tc>
                <w:tcPr>
                  <w:tcW w:w="486" w:type="pct"/>
                  <w:vAlign w:val="center"/>
                </w:tcPr>
                <w:p w14:paraId="2E67BF7D">
                  <w:pPr>
                    <w:adjustRightInd w:val="0"/>
                    <w:snapToGrid w:val="0"/>
                    <w:jc w:val="center"/>
                    <w:rPr>
                      <w:sz w:val="21"/>
                      <w:szCs w:val="21"/>
                    </w:rPr>
                  </w:pPr>
                  <w:r>
                    <w:rPr>
                      <w:sz w:val="21"/>
                      <w:szCs w:val="21"/>
                    </w:rPr>
                    <w:t>28.674945</w:t>
                  </w:r>
                </w:p>
              </w:tc>
              <w:tc>
                <w:tcPr>
                  <w:tcW w:w="611" w:type="pct"/>
                  <w:vAlign w:val="center"/>
                </w:tcPr>
                <w:p w14:paraId="3F3F2B0F">
                  <w:pPr>
                    <w:autoSpaceDE w:val="0"/>
                    <w:autoSpaceDN w:val="0"/>
                    <w:adjustRightInd w:val="0"/>
                    <w:jc w:val="center"/>
                    <w:rPr>
                      <w:kern w:val="0"/>
                      <w:sz w:val="21"/>
                      <w:szCs w:val="21"/>
                    </w:rPr>
                  </w:pPr>
                  <w:r>
                    <w:rPr>
                      <w:rFonts w:hint="eastAsia"/>
                      <w:kern w:val="0"/>
                      <w:sz w:val="21"/>
                      <w:szCs w:val="21"/>
                    </w:rPr>
                    <w:t>500</w:t>
                  </w:r>
                </w:p>
              </w:tc>
              <w:tc>
                <w:tcPr>
                  <w:tcW w:w="1171" w:type="pct"/>
                  <w:vAlign w:val="center"/>
                </w:tcPr>
                <w:p w14:paraId="6A417E99">
                  <w:pPr>
                    <w:autoSpaceDE w:val="0"/>
                    <w:autoSpaceDN w:val="0"/>
                    <w:adjustRightInd w:val="0"/>
                    <w:jc w:val="center"/>
                    <w:rPr>
                      <w:sz w:val="21"/>
                      <w:szCs w:val="21"/>
                    </w:rPr>
                  </w:pPr>
                  <w:r>
                    <w:rPr>
                      <w:rFonts w:hint="eastAsia"/>
                      <w:sz w:val="21"/>
                      <w:szCs w:val="21"/>
                    </w:rPr>
                    <w:t>7户，</w:t>
                  </w:r>
                  <w:r>
                    <w:rPr>
                      <w:sz w:val="21"/>
                      <w:szCs w:val="21"/>
                    </w:rPr>
                    <w:t>居民约</w:t>
                  </w:r>
                  <w:r>
                    <w:rPr>
                      <w:rFonts w:hint="eastAsia"/>
                      <w:sz w:val="21"/>
                      <w:szCs w:val="21"/>
                    </w:rPr>
                    <w:t>28</w:t>
                  </w:r>
                  <w:r>
                    <w:rPr>
                      <w:sz w:val="21"/>
                      <w:szCs w:val="21"/>
                    </w:rPr>
                    <w:t>人</w:t>
                  </w:r>
                </w:p>
              </w:tc>
            </w:tr>
            <w:tr w14:paraId="1467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shd w:val="clear" w:color="auto" w:fill="auto"/>
                  <w:vAlign w:val="center"/>
                </w:tcPr>
                <w:p w14:paraId="6AAD0E66">
                  <w:pPr>
                    <w:autoSpaceDE w:val="0"/>
                    <w:autoSpaceDN w:val="0"/>
                    <w:adjustRightInd w:val="0"/>
                    <w:jc w:val="center"/>
                    <w:rPr>
                      <w:kern w:val="0"/>
                      <w:sz w:val="21"/>
                      <w:szCs w:val="21"/>
                    </w:rPr>
                  </w:pPr>
                  <w:r>
                    <w:rPr>
                      <w:kern w:val="0"/>
                      <w:sz w:val="21"/>
                      <w:szCs w:val="21"/>
                    </w:rPr>
                    <w:t>6</w:t>
                  </w:r>
                </w:p>
              </w:tc>
              <w:tc>
                <w:tcPr>
                  <w:tcW w:w="1336" w:type="pct"/>
                  <w:shd w:val="clear" w:color="auto" w:fill="auto"/>
                  <w:vAlign w:val="center"/>
                </w:tcPr>
                <w:p w14:paraId="38AD4AEE">
                  <w:pPr>
                    <w:autoSpaceDE w:val="0"/>
                    <w:autoSpaceDN w:val="0"/>
                    <w:adjustRightInd w:val="0"/>
                    <w:jc w:val="center"/>
                    <w:rPr>
                      <w:sz w:val="21"/>
                      <w:szCs w:val="21"/>
                    </w:rPr>
                  </w:pPr>
                  <w:r>
                    <w:rPr>
                      <w:rFonts w:hint="eastAsia"/>
                      <w:sz w:val="21"/>
                      <w:szCs w:val="21"/>
                    </w:rPr>
                    <w:t>6</w:t>
                  </w:r>
                  <w:r>
                    <w:rPr>
                      <w:sz w:val="21"/>
                      <w:szCs w:val="21"/>
                    </w:rPr>
                    <w:t>#居民点</w:t>
                  </w:r>
                </w:p>
              </w:tc>
              <w:tc>
                <w:tcPr>
                  <w:tcW w:w="470" w:type="pct"/>
                  <w:vAlign w:val="center"/>
                </w:tcPr>
                <w:p w14:paraId="0B22586A">
                  <w:pPr>
                    <w:autoSpaceDE w:val="0"/>
                    <w:autoSpaceDN w:val="0"/>
                    <w:adjustRightInd w:val="0"/>
                    <w:jc w:val="center"/>
                    <w:rPr>
                      <w:kern w:val="0"/>
                      <w:sz w:val="21"/>
                      <w:szCs w:val="21"/>
                    </w:rPr>
                  </w:pPr>
                  <w:r>
                    <w:rPr>
                      <w:rFonts w:hint="eastAsia"/>
                      <w:kern w:val="0"/>
                      <w:sz w:val="21"/>
                      <w:szCs w:val="21"/>
                    </w:rPr>
                    <w:t>W</w:t>
                  </w:r>
                </w:p>
              </w:tc>
              <w:tc>
                <w:tcPr>
                  <w:tcW w:w="567" w:type="pct"/>
                  <w:vAlign w:val="center"/>
                </w:tcPr>
                <w:p w14:paraId="5EAEE953">
                  <w:pPr>
                    <w:adjustRightInd w:val="0"/>
                    <w:snapToGrid w:val="0"/>
                    <w:jc w:val="center"/>
                    <w:rPr>
                      <w:sz w:val="21"/>
                      <w:szCs w:val="21"/>
                    </w:rPr>
                  </w:pPr>
                  <w:r>
                    <w:rPr>
                      <w:sz w:val="21"/>
                      <w:szCs w:val="21"/>
                    </w:rPr>
                    <w:t>108.528475</w:t>
                  </w:r>
                </w:p>
              </w:tc>
              <w:tc>
                <w:tcPr>
                  <w:tcW w:w="486" w:type="pct"/>
                  <w:vAlign w:val="center"/>
                </w:tcPr>
                <w:p w14:paraId="4AA443F4">
                  <w:pPr>
                    <w:adjustRightInd w:val="0"/>
                    <w:snapToGrid w:val="0"/>
                    <w:jc w:val="center"/>
                    <w:rPr>
                      <w:sz w:val="21"/>
                      <w:szCs w:val="21"/>
                    </w:rPr>
                  </w:pPr>
                  <w:r>
                    <w:rPr>
                      <w:sz w:val="21"/>
                      <w:szCs w:val="21"/>
                    </w:rPr>
                    <w:t>28.670863</w:t>
                  </w:r>
                </w:p>
              </w:tc>
              <w:tc>
                <w:tcPr>
                  <w:tcW w:w="611" w:type="pct"/>
                  <w:vAlign w:val="center"/>
                </w:tcPr>
                <w:p w14:paraId="7A2357A3">
                  <w:pPr>
                    <w:autoSpaceDE w:val="0"/>
                    <w:autoSpaceDN w:val="0"/>
                    <w:adjustRightInd w:val="0"/>
                    <w:jc w:val="center"/>
                    <w:rPr>
                      <w:kern w:val="0"/>
                      <w:sz w:val="21"/>
                      <w:szCs w:val="21"/>
                    </w:rPr>
                  </w:pPr>
                  <w:r>
                    <w:rPr>
                      <w:rFonts w:hint="eastAsia"/>
                      <w:kern w:val="0"/>
                      <w:sz w:val="21"/>
                      <w:szCs w:val="21"/>
                    </w:rPr>
                    <w:t>265</w:t>
                  </w:r>
                </w:p>
              </w:tc>
              <w:tc>
                <w:tcPr>
                  <w:tcW w:w="1171" w:type="pct"/>
                  <w:vAlign w:val="center"/>
                </w:tcPr>
                <w:p w14:paraId="53170944">
                  <w:pPr>
                    <w:autoSpaceDE w:val="0"/>
                    <w:autoSpaceDN w:val="0"/>
                    <w:adjustRightInd w:val="0"/>
                    <w:jc w:val="center"/>
                    <w:rPr>
                      <w:sz w:val="21"/>
                      <w:szCs w:val="21"/>
                    </w:rPr>
                  </w:pPr>
                  <w:r>
                    <w:rPr>
                      <w:rFonts w:hint="eastAsia"/>
                      <w:sz w:val="21"/>
                      <w:szCs w:val="21"/>
                    </w:rPr>
                    <w:t>3户，</w:t>
                  </w:r>
                  <w:r>
                    <w:rPr>
                      <w:sz w:val="21"/>
                      <w:szCs w:val="21"/>
                    </w:rPr>
                    <w:t>居民约</w:t>
                  </w:r>
                  <w:r>
                    <w:rPr>
                      <w:rFonts w:hint="eastAsia"/>
                      <w:sz w:val="21"/>
                      <w:szCs w:val="21"/>
                    </w:rPr>
                    <w:t>12</w:t>
                  </w:r>
                  <w:r>
                    <w:rPr>
                      <w:sz w:val="21"/>
                      <w:szCs w:val="21"/>
                    </w:rPr>
                    <w:t>人</w:t>
                  </w:r>
                </w:p>
              </w:tc>
            </w:tr>
            <w:tr w14:paraId="6986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shd w:val="clear" w:color="auto" w:fill="auto"/>
                  <w:vAlign w:val="center"/>
                </w:tcPr>
                <w:p w14:paraId="39A841C6">
                  <w:pPr>
                    <w:autoSpaceDE w:val="0"/>
                    <w:autoSpaceDN w:val="0"/>
                    <w:adjustRightInd w:val="0"/>
                    <w:jc w:val="center"/>
                    <w:rPr>
                      <w:kern w:val="0"/>
                      <w:sz w:val="21"/>
                      <w:szCs w:val="21"/>
                    </w:rPr>
                  </w:pPr>
                  <w:r>
                    <w:rPr>
                      <w:kern w:val="0"/>
                      <w:sz w:val="21"/>
                      <w:szCs w:val="21"/>
                    </w:rPr>
                    <w:t>7</w:t>
                  </w:r>
                </w:p>
              </w:tc>
              <w:tc>
                <w:tcPr>
                  <w:tcW w:w="1336" w:type="pct"/>
                  <w:shd w:val="clear" w:color="auto" w:fill="auto"/>
                  <w:vAlign w:val="center"/>
                </w:tcPr>
                <w:p w14:paraId="40AB3113">
                  <w:pPr>
                    <w:autoSpaceDE w:val="0"/>
                    <w:autoSpaceDN w:val="0"/>
                    <w:adjustRightInd w:val="0"/>
                    <w:jc w:val="center"/>
                    <w:rPr>
                      <w:sz w:val="21"/>
                      <w:szCs w:val="21"/>
                    </w:rPr>
                  </w:pPr>
                  <w:r>
                    <w:rPr>
                      <w:rFonts w:hint="eastAsia"/>
                      <w:sz w:val="21"/>
                      <w:szCs w:val="21"/>
                    </w:rPr>
                    <w:t>7</w:t>
                  </w:r>
                  <w:r>
                    <w:rPr>
                      <w:sz w:val="21"/>
                      <w:szCs w:val="21"/>
                    </w:rPr>
                    <w:t>#居民点</w:t>
                  </w:r>
                </w:p>
              </w:tc>
              <w:tc>
                <w:tcPr>
                  <w:tcW w:w="470" w:type="pct"/>
                  <w:vAlign w:val="center"/>
                </w:tcPr>
                <w:p w14:paraId="449DC38D">
                  <w:pPr>
                    <w:autoSpaceDE w:val="0"/>
                    <w:autoSpaceDN w:val="0"/>
                    <w:adjustRightInd w:val="0"/>
                    <w:jc w:val="center"/>
                    <w:rPr>
                      <w:kern w:val="0"/>
                      <w:sz w:val="21"/>
                      <w:szCs w:val="21"/>
                    </w:rPr>
                  </w:pPr>
                  <w:r>
                    <w:rPr>
                      <w:rFonts w:hint="eastAsia"/>
                      <w:kern w:val="0"/>
                      <w:sz w:val="21"/>
                      <w:szCs w:val="21"/>
                    </w:rPr>
                    <w:t>W</w:t>
                  </w:r>
                </w:p>
              </w:tc>
              <w:tc>
                <w:tcPr>
                  <w:tcW w:w="567" w:type="pct"/>
                  <w:shd w:val="clear" w:color="auto" w:fill="auto"/>
                  <w:vAlign w:val="center"/>
                </w:tcPr>
                <w:p w14:paraId="08B5C2D6">
                  <w:pPr>
                    <w:autoSpaceDE w:val="0"/>
                    <w:autoSpaceDN w:val="0"/>
                    <w:adjustRightInd w:val="0"/>
                    <w:jc w:val="center"/>
                    <w:rPr>
                      <w:sz w:val="21"/>
                      <w:szCs w:val="21"/>
                    </w:rPr>
                  </w:pPr>
                  <w:r>
                    <w:rPr>
                      <w:sz w:val="21"/>
                      <w:szCs w:val="21"/>
                    </w:rPr>
                    <w:t>108.526855</w:t>
                  </w:r>
                </w:p>
              </w:tc>
              <w:tc>
                <w:tcPr>
                  <w:tcW w:w="486" w:type="pct"/>
                  <w:shd w:val="clear" w:color="auto" w:fill="auto"/>
                  <w:vAlign w:val="center"/>
                </w:tcPr>
                <w:p w14:paraId="286CA80A">
                  <w:pPr>
                    <w:autoSpaceDE w:val="0"/>
                    <w:autoSpaceDN w:val="0"/>
                    <w:adjustRightInd w:val="0"/>
                    <w:jc w:val="center"/>
                    <w:rPr>
                      <w:sz w:val="21"/>
                      <w:szCs w:val="21"/>
                    </w:rPr>
                  </w:pPr>
                  <w:r>
                    <w:rPr>
                      <w:sz w:val="21"/>
                      <w:szCs w:val="21"/>
                    </w:rPr>
                    <w:t>28.670514</w:t>
                  </w:r>
                </w:p>
              </w:tc>
              <w:tc>
                <w:tcPr>
                  <w:tcW w:w="611" w:type="pct"/>
                  <w:shd w:val="clear" w:color="auto" w:fill="auto"/>
                  <w:vAlign w:val="center"/>
                </w:tcPr>
                <w:p w14:paraId="502A6134">
                  <w:pPr>
                    <w:autoSpaceDE w:val="0"/>
                    <w:autoSpaceDN w:val="0"/>
                    <w:adjustRightInd w:val="0"/>
                    <w:jc w:val="center"/>
                    <w:rPr>
                      <w:kern w:val="0"/>
                      <w:sz w:val="21"/>
                      <w:szCs w:val="21"/>
                    </w:rPr>
                  </w:pPr>
                  <w:r>
                    <w:rPr>
                      <w:rFonts w:hint="eastAsia"/>
                      <w:kern w:val="0"/>
                      <w:sz w:val="21"/>
                      <w:szCs w:val="21"/>
                    </w:rPr>
                    <w:t>425</w:t>
                  </w:r>
                </w:p>
              </w:tc>
              <w:tc>
                <w:tcPr>
                  <w:tcW w:w="1171" w:type="pct"/>
                  <w:shd w:val="clear" w:color="auto" w:fill="auto"/>
                  <w:vAlign w:val="center"/>
                </w:tcPr>
                <w:p w14:paraId="50A3E154">
                  <w:pPr>
                    <w:autoSpaceDE w:val="0"/>
                    <w:autoSpaceDN w:val="0"/>
                    <w:adjustRightInd w:val="0"/>
                    <w:jc w:val="center"/>
                    <w:rPr>
                      <w:sz w:val="21"/>
                      <w:szCs w:val="21"/>
                    </w:rPr>
                  </w:pPr>
                  <w:r>
                    <w:rPr>
                      <w:rFonts w:hint="eastAsia"/>
                      <w:sz w:val="21"/>
                      <w:szCs w:val="21"/>
                    </w:rPr>
                    <w:t>3户，</w:t>
                  </w:r>
                  <w:r>
                    <w:rPr>
                      <w:sz w:val="21"/>
                      <w:szCs w:val="21"/>
                    </w:rPr>
                    <w:t>居民约</w:t>
                  </w:r>
                  <w:r>
                    <w:rPr>
                      <w:rFonts w:hint="eastAsia"/>
                      <w:sz w:val="21"/>
                      <w:szCs w:val="21"/>
                    </w:rPr>
                    <w:t>12</w:t>
                  </w:r>
                  <w:r>
                    <w:rPr>
                      <w:sz w:val="21"/>
                      <w:szCs w:val="21"/>
                    </w:rPr>
                    <w:t>人</w:t>
                  </w:r>
                </w:p>
              </w:tc>
            </w:tr>
            <w:tr w14:paraId="4543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shd w:val="clear" w:color="auto" w:fill="auto"/>
                  <w:vAlign w:val="center"/>
                </w:tcPr>
                <w:p w14:paraId="07433D00">
                  <w:pPr>
                    <w:autoSpaceDE w:val="0"/>
                    <w:autoSpaceDN w:val="0"/>
                    <w:adjustRightInd w:val="0"/>
                    <w:jc w:val="center"/>
                    <w:rPr>
                      <w:kern w:val="0"/>
                      <w:sz w:val="21"/>
                      <w:szCs w:val="21"/>
                    </w:rPr>
                  </w:pPr>
                  <w:r>
                    <w:rPr>
                      <w:kern w:val="0"/>
                      <w:sz w:val="21"/>
                      <w:szCs w:val="21"/>
                    </w:rPr>
                    <w:t>8</w:t>
                  </w:r>
                </w:p>
              </w:tc>
              <w:tc>
                <w:tcPr>
                  <w:tcW w:w="1336" w:type="pct"/>
                  <w:shd w:val="clear" w:color="auto" w:fill="auto"/>
                  <w:vAlign w:val="center"/>
                </w:tcPr>
                <w:p w14:paraId="15861D17">
                  <w:pPr>
                    <w:autoSpaceDE w:val="0"/>
                    <w:autoSpaceDN w:val="0"/>
                    <w:adjustRightInd w:val="0"/>
                    <w:jc w:val="center"/>
                    <w:rPr>
                      <w:sz w:val="21"/>
                      <w:szCs w:val="21"/>
                    </w:rPr>
                  </w:pPr>
                  <w:r>
                    <w:rPr>
                      <w:rFonts w:hint="eastAsia"/>
                      <w:sz w:val="21"/>
                      <w:szCs w:val="21"/>
                    </w:rPr>
                    <w:t>8</w:t>
                  </w:r>
                  <w:r>
                    <w:rPr>
                      <w:sz w:val="21"/>
                      <w:szCs w:val="21"/>
                    </w:rPr>
                    <w:t>#居民点</w:t>
                  </w:r>
                </w:p>
              </w:tc>
              <w:tc>
                <w:tcPr>
                  <w:tcW w:w="470" w:type="pct"/>
                  <w:shd w:val="clear" w:color="auto" w:fill="auto"/>
                  <w:vAlign w:val="center"/>
                </w:tcPr>
                <w:p w14:paraId="601DBF49">
                  <w:pPr>
                    <w:autoSpaceDE w:val="0"/>
                    <w:autoSpaceDN w:val="0"/>
                    <w:adjustRightInd w:val="0"/>
                    <w:jc w:val="center"/>
                    <w:rPr>
                      <w:kern w:val="0"/>
                      <w:sz w:val="21"/>
                      <w:szCs w:val="21"/>
                    </w:rPr>
                  </w:pPr>
                  <w:r>
                    <w:rPr>
                      <w:rFonts w:hint="eastAsia"/>
                      <w:kern w:val="0"/>
                      <w:sz w:val="21"/>
                      <w:szCs w:val="21"/>
                    </w:rPr>
                    <w:t>SW</w:t>
                  </w:r>
                </w:p>
              </w:tc>
              <w:tc>
                <w:tcPr>
                  <w:tcW w:w="567" w:type="pct"/>
                  <w:shd w:val="clear" w:color="auto" w:fill="auto"/>
                  <w:vAlign w:val="center"/>
                </w:tcPr>
                <w:p w14:paraId="7C9DC4CF">
                  <w:pPr>
                    <w:autoSpaceDE w:val="0"/>
                    <w:autoSpaceDN w:val="0"/>
                    <w:adjustRightInd w:val="0"/>
                    <w:jc w:val="center"/>
                    <w:rPr>
                      <w:sz w:val="21"/>
                      <w:szCs w:val="21"/>
                    </w:rPr>
                  </w:pPr>
                  <w:r>
                    <w:rPr>
                      <w:sz w:val="21"/>
                      <w:szCs w:val="21"/>
                    </w:rPr>
                    <w:t>108.5287165</w:t>
                  </w:r>
                </w:p>
              </w:tc>
              <w:tc>
                <w:tcPr>
                  <w:tcW w:w="486" w:type="pct"/>
                  <w:shd w:val="clear" w:color="auto" w:fill="auto"/>
                  <w:vAlign w:val="center"/>
                </w:tcPr>
                <w:p w14:paraId="6B92C60A">
                  <w:pPr>
                    <w:autoSpaceDE w:val="0"/>
                    <w:autoSpaceDN w:val="0"/>
                    <w:adjustRightInd w:val="0"/>
                    <w:jc w:val="center"/>
                    <w:rPr>
                      <w:sz w:val="21"/>
                      <w:szCs w:val="21"/>
                    </w:rPr>
                  </w:pPr>
                  <w:r>
                    <w:rPr>
                      <w:sz w:val="21"/>
                      <w:szCs w:val="21"/>
                    </w:rPr>
                    <w:t>28.66759</w:t>
                  </w:r>
                  <w:r>
                    <w:rPr>
                      <w:rFonts w:hint="eastAsia"/>
                      <w:sz w:val="21"/>
                      <w:szCs w:val="21"/>
                    </w:rPr>
                    <w:t>0</w:t>
                  </w:r>
                </w:p>
              </w:tc>
              <w:tc>
                <w:tcPr>
                  <w:tcW w:w="611" w:type="pct"/>
                  <w:shd w:val="clear" w:color="auto" w:fill="auto"/>
                  <w:vAlign w:val="center"/>
                </w:tcPr>
                <w:p w14:paraId="41688FA9">
                  <w:pPr>
                    <w:autoSpaceDE w:val="0"/>
                    <w:autoSpaceDN w:val="0"/>
                    <w:adjustRightInd w:val="0"/>
                    <w:jc w:val="center"/>
                    <w:rPr>
                      <w:kern w:val="0"/>
                      <w:sz w:val="21"/>
                      <w:szCs w:val="21"/>
                    </w:rPr>
                  </w:pPr>
                  <w:r>
                    <w:rPr>
                      <w:rFonts w:hint="eastAsia"/>
                      <w:kern w:val="0"/>
                      <w:sz w:val="21"/>
                      <w:szCs w:val="21"/>
                    </w:rPr>
                    <w:t>417</w:t>
                  </w:r>
                </w:p>
              </w:tc>
              <w:tc>
                <w:tcPr>
                  <w:tcW w:w="1171" w:type="pct"/>
                  <w:shd w:val="clear" w:color="auto" w:fill="auto"/>
                  <w:vAlign w:val="center"/>
                </w:tcPr>
                <w:p w14:paraId="64A9ECA0">
                  <w:pPr>
                    <w:autoSpaceDE w:val="0"/>
                    <w:autoSpaceDN w:val="0"/>
                    <w:adjustRightInd w:val="0"/>
                    <w:jc w:val="center"/>
                    <w:rPr>
                      <w:sz w:val="21"/>
                      <w:szCs w:val="21"/>
                    </w:rPr>
                  </w:pPr>
                  <w:r>
                    <w:rPr>
                      <w:rFonts w:hint="eastAsia"/>
                      <w:sz w:val="21"/>
                      <w:szCs w:val="21"/>
                    </w:rPr>
                    <w:t>20户，</w:t>
                  </w:r>
                  <w:r>
                    <w:rPr>
                      <w:sz w:val="21"/>
                      <w:szCs w:val="21"/>
                    </w:rPr>
                    <w:t>居民约</w:t>
                  </w:r>
                  <w:r>
                    <w:rPr>
                      <w:rFonts w:hint="eastAsia"/>
                      <w:sz w:val="21"/>
                      <w:szCs w:val="21"/>
                    </w:rPr>
                    <w:t>80</w:t>
                  </w:r>
                  <w:r>
                    <w:rPr>
                      <w:sz w:val="21"/>
                      <w:szCs w:val="21"/>
                    </w:rPr>
                    <w:t>人</w:t>
                  </w:r>
                </w:p>
              </w:tc>
            </w:tr>
            <w:tr w14:paraId="56086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shd w:val="clear" w:color="auto" w:fill="auto"/>
                  <w:vAlign w:val="center"/>
                </w:tcPr>
                <w:p w14:paraId="0087AA17">
                  <w:pPr>
                    <w:autoSpaceDE w:val="0"/>
                    <w:autoSpaceDN w:val="0"/>
                    <w:adjustRightInd w:val="0"/>
                    <w:jc w:val="center"/>
                    <w:rPr>
                      <w:kern w:val="0"/>
                      <w:sz w:val="21"/>
                      <w:szCs w:val="21"/>
                    </w:rPr>
                  </w:pPr>
                  <w:r>
                    <w:rPr>
                      <w:kern w:val="0"/>
                      <w:sz w:val="21"/>
                      <w:szCs w:val="21"/>
                    </w:rPr>
                    <w:t>9</w:t>
                  </w:r>
                </w:p>
              </w:tc>
              <w:tc>
                <w:tcPr>
                  <w:tcW w:w="1336" w:type="pct"/>
                  <w:shd w:val="clear" w:color="auto" w:fill="auto"/>
                  <w:vAlign w:val="center"/>
                </w:tcPr>
                <w:p w14:paraId="64ADBFE5">
                  <w:pPr>
                    <w:autoSpaceDE w:val="0"/>
                    <w:autoSpaceDN w:val="0"/>
                    <w:adjustRightInd w:val="0"/>
                    <w:jc w:val="center"/>
                    <w:rPr>
                      <w:sz w:val="21"/>
                      <w:szCs w:val="21"/>
                    </w:rPr>
                  </w:pPr>
                  <w:r>
                    <w:rPr>
                      <w:rFonts w:hint="eastAsia"/>
                      <w:sz w:val="21"/>
                      <w:szCs w:val="21"/>
                    </w:rPr>
                    <w:t>9</w:t>
                  </w:r>
                  <w:r>
                    <w:rPr>
                      <w:sz w:val="21"/>
                      <w:szCs w:val="21"/>
                    </w:rPr>
                    <w:t>#居民点</w:t>
                  </w:r>
                </w:p>
              </w:tc>
              <w:tc>
                <w:tcPr>
                  <w:tcW w:w="470" w:type="pct"/>
                  <w:shd w:val="clear" w:color="auto" w:fill="auto"/>
                  <w:vAlign w:val="center"/>
                </w:tcPr>
                <w:p w14:paraId="537C9995">
                  <w:pPr>
                    <w:autoSpaceDE w:val="0"/>
                    <w:autoSpaceDN w:val="0"/>
                    <w:adjustRightInd w:val="0"/>
                    <w:jc w:val="center"/>
                    <w:rPr>
                      <w:kern w:val="0"/>
                      <w:sz w:val="21"/>
                      <w:szCs w:val="21"/>
                    </w:rPr>
                  </w:pPr>
                  <w:r>
                    <w:rPr>
                      <w:rFonts w:hint="eastAsia"/>
                      <w:kern w:val="0"/>
                      <w:sz w:val="21"/>
                      <w:szCs w:val="21"/>
                    </w:rPr>
                    <w:t>SW</w:t>
                  </w:r>
                </w:p>
              </w:tc>
              <w:tc>
                <w:tcPr>
                  <w:tcW w:w="567" w:type="pct"/>
                  <w:shd w:val="clear" w:color="auto" w:fill="auto"/>
                  <w:vAlign w:val="center"/>
                </w:tcPr>
                <w:p w14:paraId="2DD79DB0">
                  <w:pPr>
                    <w:autoSpaceDE w:val="0"/>
                    <w:autoSpaceDN w:val="0"/>
                    <w:adjustRightInd w:val="0"/>
                    <w:jc w:val="center"/>
                    <w:rPr>
                      <w:sz w:val="21"/>
                      <w:szCs w:val="21"/>
                    </w:rPr>
                  </w:pPr>
                  <w:r>
                    <w:rPr>
                      <w:sz w:val="21"/>
                      <w:szCs w:val="21"/>
                    </w:rPr>
                    <w:t>108.531860</w:t>
                  </w:r>
                </w:p>
              </w:tc>
              <w:tc>
                <w:tcPr>
                  <w:tcW w:w="486" w:type="pct"/>
                  <w:shd w:val="clear" w:color="auto" w:fill="auto"/>
                  <w:vAlign w:val="center"/>
                </w:tcPr>
                <w:p w14:paraId="48389941">
                  <w:pPr>
                    <w:autoSpaceDE w:val="0"/>
                    <w:autoSpaceDN w:val="0"/>
                    <w:adjustRightInd w:val="0"/>
                    <w:jc w:val="center"/>
                    <w:rPr>
                      <w:sz w:val="21"/>
                      <w:szCs w:val="21"/>
                    </w:rPr>
                  </w:pPr>
                  <w:r>
                    <w:rPr>
                      <w:sz w:val="21"/>
                      <w:szCs w:val="21"/>
                    </w:rPr>
                    <w:t>28.669677</w:t>
                  </w:r>
                </w:p>
              </w:tc>
              <w:tc>
                <w:tcPr>
                  <w:tcW w:w="611" w:type="pct"/>
                  <w:vAlign w:val="center"/>
                </w:tcPr>
                <w:p w14:paraId="11FCCE83">
                  <w:pPr>
                    <w:autoSpaceDE w:val="0"/>
                    <w:autoSpaceDN w:val="0"/>
                    <w:adjustRightInd w:val="0"/>
                    <w:jc w:val="center"/>
                    <w:rPr>
                      <w:kern w:val="0"/>
                      <w:sz w:val="21"/>
                      <w:szCs w:val="21"/>
                    </w:rPr>
                  </w:pPr>
                  <w:r>
                    <w:rPr>
                      <w:rFonts w:hint="eastAsia"/>
                      <w:kern w:val="0"/>
                      <w:sz w:val="21"/>
                      <w:szCs w:val="21"/>
                    </w:rPr>
                    <w:t>100</w:t>
                  </w:r>
                </w:p>
              </w:tc>
              <w:tc>
                <w:tcPr>
                  <w:tcW w:w="1171" w:type="pct"/>
                  <w:vAlign w:val="center"/>
                </w:tcPr>
                <w:p w14:paraId="4A11AA0E">
                  <w:pPr>
                    <w:autoSpaceDE w:val="0"/>
                    <w:autoSpaceDN w:val="0"/>
                    <w:adjustRightInd w:val="0"/>
                    <w:jc w:val="center"/>
                    <w:rPr>
                      <w:sz w:val="21"/>
                      <w:szCs w:val="21"/>
                    </w:rPr>
                  </w:pPr>
                  <w:r>
                    <w:rPr>
                      <w:rFonts w:hint="eastAsia"/>
                      <w:sz w:val="21"/>
                      <w:szCs w:val="21"/>
                    </w:rPr>
                    <w:t>50户，</w:t>
                  </w:r>
                  <w:r>
                    <w:rPr>
                      <w:sz w:val="21"/>
                      <w:szCs w:val="21"/>
                    </w:rPr>
                    <w:t>居民约</w:t>
                  </w:r>
                  <w:r>
                    <w:rPr>
                      <w:rFonts w:hint="eastAsia"/>
                      <w:sz w:val="21"/>
                      <w:szCs w:val="21"/>
                    </w:rPr>
                    <w:t>200</w:t>
                  </w:r>
                  <w:r>
                    <w:rPr>
                      <w:sz w:val="21"/>
                      <w:szCs w:val="21"/>
                    </w:rPr>
                    <w:t>人</w:t>
                  </w:r>
                </w:p>
              </w:tc>
            </w:tr>
            <w:tr w14:paraId="73A9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shd w:val="clear" w:color="auto" w:fill="auto"/>
                  <w:vAlign w:val="center"/>
                </w:tcPr>
                <w:p w14:paraId="79D844F8">
                  <w:pPr>
                    <w:autoSpaceDE w:val="0"/>
                    <w:autoSpaceDN w:val="0"/>
                    <w:adjustRightInd w:val="0"/>
                    <w:jc w:val="center"/>
                    <w:rPr>
                      <w:kern w:val="0"/>
                      <w:sz w:val="21"/>
                      <w:szCs w:val="21"/>
                    </w:rPr>
                  </w:pPr>
                  <w:r>
                    <w:rPr>
                      <w:kern w:val="0"/>
                      <w:sz w:val="21"/>
                      <w:szCs w:val="21"/>
                    </w:rPr>
                    <w:t>10</w:t>
                  </w:r>
                </w:p>
              </w:tc>
              <w:tc>
                <w:tcPr>
                  <w:tcW w:w="1336" w:type="pct"/>
                  <w:shd w:val="clear" w:color="auto" w:fill="auto"/>
                  <w:vAlign w:val="center"/>
                </w:tcPr>
                <w:p w14:paraId="5003E90F">
                  <w:pPr>
                    <w:autoSpaceDE w:val="0"/>
                    <w:autoSpaceDN w:val="0"/>
                    <w:adjustRightInd w:val="0"/>
                    <w:jc w:val="center"/>
                    <w:rPr>
                      <w:sz w:val="21"/>
                      <w:szCs w:val="21"/>
                    </w:rPr>
                  </w:pPr>
                  <w:r>
                    <w:rPr>
                      <w:rFonts w:hint="eastAsia"/>
                      <w:sz w:val="21"/>
                      <w:szCs w:val="21"/>
                    </w:rPr>
                    <w:t>10#</w:t>
                  </w:r>
                  <w:r>
                    <w:rPr>
                      <w:sz w:val="21"/>
                      <w:szCs w:val="21"/>
                    </w:rPr>
                    <w:t>居民点</w:t>
                  </w:r>
                </w:p>
              </w:tc>
              <w:tc>
                <w:tcPr>
                  <w:tcW w:w="470" w:type="pct"/>
                  <w:shd w:val="clear" w:color="auto" w:fill="auto"/>
                  <w:vAlign w:val="center"/>
                </w:tcPr>
                <w:p w14:paraId="1758E2B0">
                  <w:pPr>
                    <w:autoSpaceDE w:val="0"/>
                    <w:autoSpaceDN w:val="0"/>
                    <w:adjustRightInd w:val="0"/>
                    <w:jc w:val="center"/>
                    <w:rPr>
                      <w:kern w:val="0"/>
                      <w:sz w:val="21"/>
                      <w:szCs w:val="21"/>
                    </w:rPr>
                  </w:pPr>
                  <w:r>
                    <w:rPr>
                      <w:rFonts w:hint="eastAsia"/>
                      <w:kern w:val="0"/>
                      <w:sz w:val="21"/>
                      <w:szCs w:val="21"/>
                    </w:rPr>
                    <w:t>NE</w:t>
                  </w:r>
                </w:p>
              </w:tc>
              <w:tc>
                <w:tcPr>
                  <w:tcW w:w="567" w:type="pct"/>
                  <w:shd w:val="clear" w:color="auto" w:fill="auto"/>
                  <w:vAlign w:val="center"/>
                </w:tcPr>
                <w:p w14:paraId="7A6C3D3E">
                  <w:pPr>
                    <w:autoSpaceDE w:val="0"/>
                    <w:autoSpaceDN w:val="0"/>
                    <w:adjustRightInd w:val="0"/>
                    <w:jc w:val="center"/>
                    <w:rPr>
                      <w:sz w:val="21"/>
                      <w:szCs w:val="21"/>
                    </w:rPr>
                  </w:pPr>
                  <w:r>
                    <w:rPr>
                      <w:sz w:val="21"/>
                      <w:szCs w:val="21"/>
                    </w:rPr>
                    <w:t>108.534295</w:t>
                  </w:r>
                </w:p>
              </w:tc>
              <w:tc>
                <w:tcPr>
                  <w:tcW w:w="486" w:type="pct"/>
                  <w:shd w:val="clear" w:color="auto" w:fill="auto"/>
                  <w:vAlign w:val="center"/>
                </w:tcPr>
                <w:p w14:paraId="79DC03DE">
                  <w:pPr>
                    <w:autoSpaceDE w:val="0"/>
                    <w:autoSpaceDN w:val="0"/>
                    <w:adjustRightInd w:val="0"/>
                    <w:jc w:val="center"/>
                    <w:rPr>
                      <w:sz w:val="21"/>
                      <w:szCs w:val="21"/>
                    </w:rPr>
                  </w:pPr>
                  <w:r>
                    <w:rPr>
                      <w:sz w:val="21"/>
                      <w:szCs w:val="21"/>
                    </w:rPr>
                    <w:t>28.671866</w:t>
                  </w:r>
                </w:p>
              </w:tc>
              <w:tc>
                <w:tcPr>
                  <w:tcW w:w="611" w:type="pct"/>
                  <w:vAlign w:val="center"/>
                </w:tcPr>
                <w:p w14:paraId="47B23CDE">
                  <w:pPr>
                    <w:autoSpaceDE w:val="0"/>
                    <w:autoSpaceDN w:val="0"/>
                    <w:adjustRightInd w:val="0"/>
                    <w:jc w:val="center"/>
                    <w:rPr>
                      <w:kern w:val="0"/>
                      <w:sz w:val="21"/>
                      <w:szCs w:val="21"/>
                    </w:rPr>
                  </w:pPr>
                  <w:r>
                    <w:rPr>
                      <w:rFonts w:hint="eastAsia"/>
                      <w:kern w:val="0"/>
                      <w:sz w:val="21"/>
                      <w:szCs w:val="21"/>
                    </w:rPr>
                    <w:t>60</w:t>
                  </w:r>
                </w:p>
              </w:tc>
              <w:tc>
                <w:tcPr>
                  <w:tcW w:w="1171" w:type="pct"/>
                  <w:vAlign w:val="center"/>
                </w:tcPr>
                <w:p w14:paraId="60496C3F">
                  <w:pPr>
                    <w:autoSpaceDE w:val="0"/>
                    <w:autoSpaceDN w:val="0"/>
                    <w:adjustRightInd w:val="0"/>
                    <w:jc w:val="center"/>
                    <w:rPr>
                      <w:sz w:val="21"/>
                      <w:szCs w:val="21"/>
                    </w:rPr>
                  </w:pPr>
                  <w:r>
                    <w:rPr>
                      <w:rFonts w:hint="eastAsia"/>
                      <w:sz w:val="21"/>
                      <w:szCs w:val="21"/>
                    </w:rPr>
                    <w:t>50户，居民约200人</w:t>
                  </w:r>
                </w:p>
              </w:tc>
            </w:tr>
            <w:tr w14:paraId="69DA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5" w:type="pct"/>
                  <w:shd w:val="clear" w:color="auto" w:fill="auto"/>
                  <w:vAlign w:val="center"/>
                </w:tcPr>
                <w:p w14:paraId="31DD9382">
                  <w:pPr>
                    <w:autoSpaceDE w:val="0"/>
                    <w:autoSpaceDN w:val="0"/>
                    <w:adjustRightInd w:val="0"/>
                    <w:jc w:val="center"/>
                    <w:rPr>
                      <w:kern w:val="0"/>
                      <w:sz w:val="21"/>
                      <w:szCs w:val="21"/>
                    </w:rPr>
                  </w:pPr>
                  <w:r>
                    <w:rPr>
                      <w:rFonts w:hint="eastAsia"/>
                      <w:kern w:val="0"/>
                      <w:sz w:val="21"/>
                      <w:szCs w:val="21"/>
                    </w:rPr>
                    <w:t>11</w:t>
                  </w:r>
                </w:p>
              </w:tc>
              <w:tc>
                <w:tcPr>
                  <w:tcW w:w="1336" w:type="pct"/>
                  <w:shd w:val="clear" w:color="auto" w:fill="auto"/>
                  <w:vAlign w:val="center"/>
                </w:tcPr>
                <w:p w14:paraId="320C5086">
                  <w:pPr>
                    <w:autoSpaceDE w:val="0"/>
                    <w:autoSpaceDN w:val="0"/>
                    <w:adjustRightInd w:val="0"/>
                    <w:jc w:val="center"/>
                    <w:rPr>
                      <w:sz w:val="21"/>
                      <w:szCs w:val="21"/>
                    </w:rPr>
                  </w:pPr>
                  <w:r>
                    <w:rPr>
                      <w:rFonts w:hint="eastAsia"/>
                      <w:sz w:val="21"/>
                      <w:szCs w:val="21"/>
                    </w:rPr>
                    <w:t>11</w:t>
                  </w:r>
                  <w:r>
                    <w:rPr>
                      <w:sz w:val="21"/>
                      <w:szCs w:val="21"/>
                    </w:rPr>
                    <w:t>#</w:t>
                  </w:r>
                  <w:r>
                    <w:rPr>
                      <w:rFonts w:hint="eastAsia"/>
                      <w:sz w:val="21"/>
                      <w:szCs w:val="21"/>
                    </w:rPr>
                    <w:t>铺子乡小学</w:t>
                  </w:r>
                </w:p>
              </w:tc>
              <w:tc>
                <w:tcPr>
                  <w:tcW w:w="470" w:type="pct"/>
                  <w:shd w:val="clear" w:color="auto" w:fill="auto"/>
                  <w:vAlign w:val="center"/>
                </w:tcPr>
                <w:p w14:paraId="65E95EE5">
                  <w:pPr>
                    <w:autoSpaceDE w:val="0"/>
                    <w:autoSpaceDN w:val="0"/>
                    <w:adjustRightInd w:val="0"/>
                    <w:jc w:val="center"/>
                    <w:rPr>
                      <w:kern w:val="0"/>
                      <w:sz w:val="21"/>
                      <w:szCs w:val="21"/>
                    </w:rPr>
                  </w:pPr>
                  <w:r>
                    <w:rPr>
                      <w:rFonts w:hint="eastAsia"/>
                      <w:kern w:val="0"/>
                      <w:sz w:val="21"/>
                      <w:szCs w:val="21"/>
                    </w:rPr>
                    <w:t>NE</w:t>
                  </w:r>
                </w:p>
              </w:tc>
              <w:tc>
                <w:tcPr>
                  <w:tcW w:w="567" w:type="pct"/>
                  <w:shd w:val="clear" w:color="auto" w:fill="auto"/>
                  <w:vAlign w:val="center"/>
                </w:tcPr>
                <w:p w14:paraId="55C47F43">
                  <w:pPr>
                    <w:autoSpaceDE w:val="0"/>
                    <w:autoSpaceDN w:val="0"/>
                    <w:adjustRightInd w:val="0"/>
                    <w:jc w:val="center"/>
                    <w:rPr>
                      <w:sz w:val="21"/>
                      <w:szCs w:val="21"/>
                    </w:rPr>
                  </w:pPr>
                  <w:r>
                    <w:rPr>
                      <w:sz w:val="21"/>
                      <w:szCs w:val="21"/>
                    </w:rPr>
                    <w:t>108.535663</w:t>
                  </w:r>
                </w:p>
              </w:tc>
              <w:tc>
                <w:tcPr>
                  <w:tcW w:w="486" w:type="pct"/>
                  <w:shd w:val="clear" w:color="auto" w:fill="auto"/>
                  <w:vAlign w:val="center"/>
                </w:tcPr>
                <w:p w14:paraId="355BF4D9">
                  <w:pPr>
                    <w:autoSpaceDE w:val="0"/>
                    <w:autoSpaceDN w:val="0"/>
                    <w:adjustRightInd w:val="0"/>
                    <w:jc w:val="center"/>
                    <w:rPr>
                      <w:sz w:val="21"/>
                      <w:szCs w:val="21"/>
                    </w:rPr>
                  </w:pPr>
                  <w:r>
                    <w:rPr>
                      <w:sz w:val="21"/>
                      <w:szCs w:val="21"/>
                    </w:rPr>
                    <w:t>28.672622</w:t>
                  </w:r>
                </w:p>
              </w:tc>
              <w:tc>
                <w:tcPr>
                  <w:tcW w:w="611" w:type="pct"/>
                  <w:vAlign w:val="center"/>
                </w:tcPr>
                <w:p w14:paraId="250689F1">
                  <w:pPr>
                    <w:autoSpaceDE w:val="0"/>
                    <w:autoSpaceDN w:val="0"/>
                    <w:adjustRightInd w:val="0"/>
                    <w:jc w:val="center"/>
                    <w:rPr>
                      <w:kern w:val="0"/>
                      <w:sz w:val="21"/>
                      <w:szCs w:val="21"/>
                    </w:rPr>
                  </w:pPr>
                  <w:r>
                    <w:rPr>
                      <w:rFonts w:hint="eastAsia"/>
                      <w:kern w:val="0"/>
                      <w:sz w:val="21"/>
                      <w:szCs w:val="21"/>
                    </w:rPr>
                    <w:t>400</w:t>
                  </w:r>
                </w:p>
              </w:tc>
              <w:tc>
                <w:tcPr>
                  <w:tcW w:w="1171" w:type="pct"/>
                  <w:vAlign w:val="center"/>
                </w:tcPr>
                <w:p w14:paraId="6DFF71F3">
                  <w:pPr>
                    <w:autoSpaceDE w:val="0"/>
                    <w:autoSpaceDN w:val="0"/>
                    <w:adjustRightInd w:val="0"/>
                    <w:jc w:val="center"/>
                    <w:rPr>
                      <w:sz w:val="21"/>
                      <w:szCs w:val="21"/>
                    </w:rPr>
                  </w:pPr>
                  <w:r>
                    <w:rPr>
                      <w:sz w:val="21"/>
                      <w:szCs w:val="21"/>
                    </w:rPr>
                    <w:t>师生约</w:t>
                  </w:r>
                  <w:r>
                    <w:rPr>
                      <w:rFonts w:hint="eastAsia"/>
                      <w:sz w:val="21"/>
                      <w:szCs w:val="21"/>
                    </w:rPr>
                    <w:t>750</w:t>
                  </w:r>
                  <w:r>
                    <w:rPr>
                      <w:sz w:val="21"/>
                      <w:szCs w:val="21"/>
                    </w:rPr>
                    <w:t>人</w:t>
                  </w:r>
                </w:p>
              </w:tc>
            </w:tr>
            <w:tr w14:paraId="75DE1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vAlign w:val="center"/>
                </w:tcPr>
                <w:p w14:paraId="6185F9C1">
                  <w:pPr>
                    <w:autoSpaceDE w:val="0"/>
                    <w:autoSpaceDN w:val="0"/>
                    <w:adjustRightInd w:val="0"/>
                    <w:jc w:val="center"/>
                    <w:rPr>
                      <w:kern w:val="0"/>
                      <w:sz w:val="21"/>
                      <w:szCs w:val="21"/>
                    </w:rPr>
                  </w:pPr>
                  <w:r>
                    <w:rPr>
                      <w:rFonts w:hint="eastAsia"/>
                      <w:kern w:val="0"/>
                      <w:sz w:val="21"/>
                      <w:szCs w:val="21"/>
                    </w:rPr>
                    <w:t>12</w:t>
                  </w:r>
                </w:p>
              </w:tc>
              <w:tc>
                <w:tcPr>
                  <w:tcW w:w="1336" w:type="pct"/>
                  <w:vAlign w:val="center"/>
                </w:tcPr>
                <w:p w14:paraId="0A74CD83">
                  <w:pPr>
                    <w:autoSpaceDE w:val="0"/>
                    <w:autoSpaceDN w:val="0"/>
                    <w:adjustRightInd w:val="0"/>
                    <w:jc w:val="center"/>
                    <w:rPr>
                      <w:sz w:val="21"/>
                      <w:szCs w:val="21"/>
                    </w:rPr>
                  </w:pPr>
                  <w:r>
                    <w:rPr>
                      <w:rFonts w:hint="eastAsia"/>
                      <w:sz w:val="21"/>
                      <w:szCs w:val="21"/>
                    </w:rPr>
                    <w:t>12</w:t>
                  </w:r>
                  <w:r>
                    <w:rPr>
                      <w:sz w:val="21"/>
                      <w:szCs w:val="21"/>
                    </w:rPr>
                    <w:t>#居民点</w:t>
                  </w:r>
                </w:p>
              </w:tc>
              <w:tc>
                <w:tcPr>
                  <w:tcW w:w="470" w:type="pct"/>
                  <w:shd w:val="clear" w:color="auto" w:fill="auto"/>
                  <w:vAlign w:val="center"/>
                </w:tcPr>
                <w:p w14:paraId="36D16E75">
                  <w:pPr>
                    <w:autoSpaceDE w:val="0"/>
                    <w:autoSpaceDN w:val="0"/>
                    <w:adjustRightInd w:val="0"/>
                    <w:jc w:val="center"/>
                    <w:rPr>
                      <w:kern w:val="0"/>
                      <w:sz w:val="21"/>
                      <w:szCs w:val="21"/>
                    </w:rPr>
                  </w:pPr>
                  <w:r>
                    <w:rPr>
                      <w:rFonts w:hint="eastAsia"/>
                      <w:kern w:val="0"/>
                      <w:sz w:val="21"/>
                      <w:szCs w:val="21"/>
                    </w:rPr>
                    <w:t>SE</w:t>
                  </w:r>
                </w:p>
              </w:tc>
              <w:tc>
                <w:tcPr>
                  <w:tcW w:w="567" w:type="pct"/>
                  <w:shd w:val="clear" w:color="auto" w:fill="auto"/>
                  <w:vAlign w:val="center"/>
                </w:tcPr>
                <w:p w14:paraId="48C71B75">
                  <w:pPr>
                    <w:autoSpaceDE w:val="0"/>
                    <w:autoSpaceDN w:val="0"/>
                    <w:adjustRightInd w:val="0"/>
                    <w:jc w:val="center"/>
                    <w:rPr>
                      <w:sz w:val="21"/>
                      <w:szCs w:val="21"/>
                    </w:rPr>
                  </w:pPr>
                  <w:r>
                    <w:rPr>
                      <w:sz w:val="21"/>
                      <w:szCs w:val="21"/>
                    </w:rPr>
                    <w:t>108.536068</w:t>
                  </w:r>
                </w:p>
              </w:tc>
              <w:tc>
                <w:tcPr>
                  <w:tcW w:w="486" w:type="pct"/>
                  <w:shd w:val="clear" w:color="auto" w:fill="auto"/>
                  <w:vAlign w:val="center"/>
                </w:tcPr>
                <w:p w14:paraId="017F2C6A">
                  <w:pPr>
                    <w:autoSpaceDE w:val="0"/>
                    <w:autoSpaceDN w:val="0"/>
                    <w:adjustRightInd w:val="0"/>
                    <w:jc w:val="center"/>
                    <w:rPr>
                      <w:sz w:val="21"/>
                      <w:szCs w:val="21"/>
                    </w:rPr>
                  </w:pPr>
                  <w:r>
                    <w:rPr>
                      <w:sz w:val="21"/>
                      <w:szCs w:val="21"/>
                    </w:rPr>
                    <w:t>28.668518</w:t>
                  </w:r>
                </w:p>
              </w:tc>
              <w:tc>
                <w:tcPr>
                  <w:tcW w:w="611" w:type="pct"/>
                  <w:vAlign w:val="center"/>
                </w:tcPr>
                <w:p w14:paraId="5CFDA9F7">
                  <w:pPr>
                    <w:autoSpaceDE w:val="0"/>
                    <w:autoSpaceDN w:val="0"/>
                    <w:adjustRightInd w:val="0"/>
                    <w:jc w:val="center"/>
                    <w:rPr>
                      <w:kern w:val="0"/>
                      <w:sz w:val="21"/>
                      <w:szCs w:val="21"/>
                    </w:rPr>
                  </w:pPr>
                  <w:r>
                    <w:rPr>
                      <w:rFonts w:hint="eastAsia"/>
                      <w:kern w:val="0"/>
                      <w:sz w:val="21"/>
                      <w:szCs w:val="21"/>
                    </w:rPr>
                    <w:t>445</w:t>
                  </w:r>
                </w:p>
              </w:tc>
              <w:tc>
                <w:tcPr>
                  <w:tcW w:w="1171" w:type="pct"/>
                  <w:vAlign w:val="center"/>
                </w:tcPr>
                <w:p w14:paraId="47A87CE5">
                  <w:pPr>
                    <w:autoSpaceDE w:val="0"/>
                    <w:autoSpaceDN w:val="0"/>
                    <w:adjustRightInd w:val="0"/>
                    <w:jc w:val="center"/>
                    <w:rPr>
                      <w:sz w:val="21"/>
                      <w:szCs w:val="21"/>
                    </w:rPr>
                  </w:pPr>
                  <w:r>
                    <w:rPr>
                      <w:rFonts w:hint="eastAsia"/>
                      <w:sz w:val="21"/>
                      <w:szCs w:val="21"/>
                    </w:rPr>
                    <w:t>24户，居民约96人</w:t>
                  </w:r>
                </w:p>
              </w:tc>
            </w:tr>
          </w:tbl>
          <w:p w14:paraId="0B756D46">
            <w:pPr>
              <w:adjustRightInd w:val="0"/>
              <w:snapToGrid w:val="0"/>
              <w:spacing w:line="460" w:lineRule="exact"/>
              <w:rPr>
                <w:b/>
              </w:rPr>
            </w:pPr>
            <w:r>
              <w:rPr>
                <w:b/>
              </w:rPr>
              <w:t>3.2.</w:t>
            </w:r>
            <w:r>
              <w:rPr>
                <w:rFonts w:hint="eastAsia"/>
                <w:b/>
              </w:rPr>
              <w:t>3声</w:t>
            </w:r>
            <w:r>
              <w:rPr>
                <w:b/>
              </w:rPr>
              <w:t>环境</w:t>
            </w:r>
          </w:p>
          <w:p w14:paraId="1F6F13FE">
            <w:pPr>
              <w:adjustRightInd w:val="0"/>
              <w:snapToGrid w:val="0"/>
              <w:spacing w:line="460" w:lineRule="exact"/>
              <w:ind w:firstLine="520" w:firstLineChars="200"/>
            </w:pPr>
            <w:r>
              <w:rPr>
                <w:rFonts w:hint="eastAsia"/>
              </w:rPr>
              <w:t>项目厂界外延50m范围内声环境保护目标见表表3.2-3。</w:t>
            </w:r>
          </w:p>
          <w:p w14:paraId="391D3206">
            <w:pPr>
              <w:spacing w:line="460" w:lineRule="exact"/>
              <w:ind w:firstLine="520" w:firstLineChars="200"/>
            </w:pPr>
            <w:r>
              <w:t>表3.2-</w:t>
            </w:r>
            <w:r>
              <w:rPr>
                <w:rFonts w:hint="eastAsia"/>
              </w:rPr>
              <w:t>3</w:t>
            </w:r>
            <w:r>
              <w:rPr>
                <w:rFonts w:hint="eastAsia"/>
                <w:bCs/>
              </w:rPr>
              <w:t xml:space="preserve">         声</w:t>
            </w:r>
            <w:r>
              <w:rPr>
                <w:bCs/>
              </w:rPr>
              <w:t>环境保护目标</w:t>
            </w:r>
            <w:r>
              <w:t>表</w:t>
            </w:r>
          </w:p>
          <w:tbl>
            <w:tblPr>
              <w:tblStyle w:val="19"/>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1626"/>
              <w:gridCol w:w="715"/>
              <w:gridCol w:w="917"/>
              <w:gridCol w:w="868"/>
              <w:gridCol w:w="950"/>
              <w:gridCol w:w="990"/>
              <w:gridCol w:w="1208"/>
            </w:tblGrid>
            <w:tr w14:paraId="4516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91" w:type="pct"/>
                  <w:vMerge w:val="restart"/>
                  <w:vAlign w:val="center"/>
                </w:tcPr>
                <w:p w14:paraId="18168940">
                  <w:pPr>
                    <w:autoSpaceDE w:val="0"/>
                    <w:autoSpaceDN w:val="0"/>
                    <w:adjustRightInd w:val="0"/>
                    <w:jc w:val="center"/>
                    <w:rPr>
                      <w:kern w:val="0"/>
                      <w:sz w:val="21"/>
                      <w:szCs w:val="21"/>
                    </w:rPr>
                  </w:pPr>
                  <w:r>
                    <w:rPr>
                      <w:kern w:val="0"/>
                      <w:sz w:val="21"/>
                      <w:szCs w:val="21"/>
                    </w:rPr>
                    <w:t>序</w:t>
                  </w:r>
                </w:p>
                <w:p w14:paraId="1FBE244E">
                  <w:pPr>
                    <w:autoSpaceDE w:val="0"/>
                    <w:autoSpaceDN w:val="0"/>
                    <w:adjustRightInd w:val="0"/>
                    <w:jc w:val="center"/>
                    <w:rPr>
                      <w:kern w:val="0"/>
                      <w:sz w:val="21"/>
                      <w:szCs w:val="21"/>
                    </w:rPr>
                  </w:pPr>
                  <w:r>
                    <w:rPr>
                      <w:kern w:val="0"/>
                      <w:sz w:val="21"/>
                      <w:szCs w:val="21"/>
                    </w:rPr>
                    <w:t>号</w:t>
                  </w:r>
                </w:p>
              </w:tc>
              <w:tc>
                <w:tcPr>
                  <w:tcW w:w="1052" w:type="pct"/>
                  <w:vMerge w:val="restart"/>
                  <w:vAlign w:val="center"/>
                </w:tcPr>
                <w:p w14:paraId="67AB7C3A">
                  <w:pPr>
                    <w:autoSpaceDE w:val="0"/>
                    <w:autoSpaceDN w:val="0"/>
                    <w:adjustRightInd w:val="0"/>
                    <w:jc w:val="center"/>
                    <w:rPr>
                      <w:kern w:val="0"/>
                      <w:sz w:val="21"/>
                      <w:szCs w:val="21"/>
                    </w:rPr>
                  </w:pPr>
                  <w:r>
                    <w:rPr>
                      <w:kern w:val="0"/>
                      <w:sz w:val="21"/>
                      <w:szCs w:val="21"/>
                    </w:rPr>
                    <w:t>环境保护目标</w:t>
                  </w:r>
                </w:p>
              </w:tc>
              <w:tc>
                <w:tcPr>
                  <w:tcW w:w="463" w:type="pct"/>
                  <w:vMerge w:val="restart"/>
                  <w:vAlign w:val="center"/>
                </w:tcPr>
                <w:p w14:paraId="5D1031ED">
                  <w:pPr>
                    <w:autoSpaceDE w:val="0"/>
                    <w:autoSpaceDN w:val="0"/>
                    <w:adjustRightInd w:val="0"/>
                    <w:jc w:val="center"/>
                    <w:rPr>
                      <w:kern w:val="0"/>
                      <w:sz w:val="21"/>
                      <w:szCs w:val="21"/>
                    </w:rPr>
                  </w:pPr>
                  <w:r>
                    <w:rPr>
                      <w:kern w:val="0"/>
                      <w:sz w:val="21"/>
                      <w:szCs w:val="21"/>
                    </w:rPr>
                    <w:t>方位</w:t>
                  </w:r>
                </w:p>
              </w:tc>
              <w:tc>
                <w:tcPr>
                  <w:tcW w:w="1154" w:type="pct"/>
                  <w:gridSpan w:val="2"/>
                  <w:vAlign w:val="center"/>
                </w:tcPr>
                <w:p w14:paraId="30BF5F96">
                  <w:pPr>
                    <w:autoSpaceDE w:val="0"/>
                    <w:autoSpaceDN w:val="0"/>
                    <w:adjustRightInd w:val="0"/>
                    <w:jc w:val="center"/>
                    <w:rPr>
                      <w:sz w:val="21"/>
                      <w:szCs w:val="21"/>
                    </w:rPr>
                  </w:pPr>
                  <w:r>
                    <w:rPr>
                      <w:rFonts w:hint="eastAsia"/>
                      <w:sz w:val="21"/>
                      <w:szCs w:val="21"/>
                    </w:rPr>
                    <w:t>经纬度</w:t>
                  </w:r>
                </w:p>
              </w:tc>
              <w:tc>
                <w:tcPr>
                  <w:tcW w:w="614" w:type="pct"/>
                  <w:vMerge w:val="restart"/>
                  <w:vAlign w:val="center"/>
                </w:tcPr>
                <w:p w14:paraId="0636CDD1">
                  <w:pPr>
                    <w:autoSpaceDE w:val="0"/>
                    <w:autoSpaceDN w:val="0"/>
                    <w:adjustRightInd w:val="0"/>
                    <w:jc w:val="center"/>
                    <w:rPr>
                      <w:kern w:val="0"/>
                      <w:sz w:val="21"/>
                      <w:szCs w:val="21"/>
                    </w:rPr>
                  </w:pPr>
                  <w:r>
                    <w:rPr>
                      <w:kern w:val="0"/>
                      <w:sz w:val="21"/>
                      <w:szCs w:val="21"/>
                    </w:rPr>
                    <w:t>与项目最近距离</w:t>
                  </w:r>
                  <w:r>
                    <w:rPr>
                      <w:rFonts w:hint="eastAsia"/>
                      <w:kern w:val="0"/>
                      <w:sz w:val="21"/>
                      <w:szCs w:val="21"/>
                    </w:rPr>
                    <w:t>（m）</w:t>
                  </w:r>
                </w:p>
              </w:tc>
              <w:tc>
                <w:tcPr>
                  <w:tcW w:w="640" w:type="pct"/>
                  <w:vMerge w:val="restart"/>
                  <w:vAlign w:val="center"/>
                </w:tcPr>
                <w:p w14:paraId="7C337890">
                  <w:pPr>
                    <w:autoSpaceDE w:val="0"/>
                    <w:autoSpaceDN w:val="0"/>
                    <w:adjustRightInd w:val="0"/>
                    <w:jc w:val="center"/>
                    <w:rPr>
                      <w:kern w:val="0"/>
                      <w:sz w:val="21"/>
                      <w:szCs w:val="21"/>
                    </w:rPr>
                  </w:pPr>
                  <w:r>
                    <w:rPr>
                      <w:rFonts w:hint="eastAsia"/>
                      <w:kern w:val="0"/>
                      <w:sz w:val="21"/>
                      <w:szCs w:val="21"/>
                    </w:rPr>
                    <w:t>声环境功能区</w:t>
                  </w:r>
                </w:p>
              </w:tc>
              <w:tc>
                <w:tcPr>
                  <w:tcW w:w="781" w:type="pct"/>
                  <w:vMerge w:val="restart"/>
                  <w:vAlign w:val="center"/>
                </w:tcPr>
                <w:p w14:paraId="52979432">
                  <w:pPr>
                    <w:autoSpaceDE w:val="0"/>
                    <w:autoSpaceDN w:val="0"/>
                    <w:adjustRightInd w:val="0"/>
                    <w:jc w:val="center"/>
                    <w:rPr>
                      <w:kern w:val="0"/>
                      <w:sz w:val="21"/>
                      <w:szCs w:val="21"/>
                    </w:rPr>
                  </w:pPr>
                  <w:r>
                    <w:rPr>
                      <w:kern w:val="0"/>
                      <w:sz w:val="21"/>
                      <w:szCs w:val="21"/>
                    </w:rPr>
                    <w:t>环境特性</w:t>
                  </w:r>
                </w:p>
              </w:tc>
            </w:tr>
            <w:tr w14:paraId="65BC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91" w:type="pct"/>
                  <w:vMerge w:val="continue"/>
                  <w:vAlign w:val="center"/>
                </w:tcPr>
                <w:p w14:paraId="0D8C3561">
                  <w:pPr>
                    <w:autoSpaceDE w:val="0"/>
                    <w:autoSpaceDN w:val="0"/>
                    <w:adjustRightInd w:val="0"/>
                    <w:jc w:val="center"/>
                    <w:rPr>
                      <w:kern w:val="0"/>
                      <w:sz w:val="21"/>
                      <w:szCs w:val="21"/>
                    </w:rPr>
                  </w:pPr>
                </w:p>
              </w:tc>
              <w:tc>
                <w:tcPr>
                  <w:tcW w:w="1052" w:type="pct"/>
                  <w:vMerge w:val="continue"/>
                  <w:vAlign w:val="center"/>
                </w:tcPr>
                <w:p w14:paraId="2C8CEEA7">
                  <w:pPr>
                    <w:autoSpaceDE w:val="0"/>
                    <w:autoSpaceDN w:val="0"/>
                    <w:adjustRightInd w:val="0"/>
                    <w:jc w:val="center"/>
                    <w:rPr>
                      <w:kern w:val="0"/>
                      <w:sz w:val="21"/>
                      <w:szCs w:val="21"/>
                    </w:rPr>
                  </w:pPr>
                </w:p>
              </w:tc>
              <w:tc>
                <w:tcPr>
                  <w:tcW w:w="463" w:type="pct"/>
                  <w:vMerge w:val="continue"/>
                  <w:vAlign w:val="center"/>
                </w:tcPr>
                <w:p w14:paraId="658D5A01">
                  <w:pPr>
                    <w:autoSpaceDE w:val="0"/>
                    <w:autoSpaceDN w:val="0"/>
                    <w:adjustRightInd w:val="0"/>
                    <w:jc w:val="center"/>
                    <w:rPr>
                      <w:kern w:val="0"/>
                      <w:sz w:val="21"/>
                      <w:szCs w:val="21"/>
                    </w:rPr>
                  </w:pPr>
                </w:p>
              </w:tc>
              <w:tc>
                <w:tcPr>
                  <w:tcW w:w="593" w:type="pct"/>
                  <w:vAlign w:val="center"/>
                </w:tcPr>
                <w:p w14:paraId="1A1AF6CE">
                  <w:pPr>
                    <w:autoSpaceDE w:val="0"/>
                    <w:autoSpaceDN w:val="0"/>
                    <w:adjustRightInd w:val="0"/>
                    <w:jc w:val="center"/>
                    <w:rPr>
                      <w:sz w:val="21"/>
                      <w:szCs w:val="21"/>
                    </w:rPr>
                  </w:pPr>
                  <w:r>
                    <w:rPr>
                      <w:rFonts w:hint="eastAsia"/>
                      <w:sz w:val="21"/>
                      <w:szCs w:val="21"/>
                    </w:rPr>
                    <w:t>经度</w:t>
                  </w:r>
                </w:p>
              </w:tc>
              <w:tc>
                <w:tcPr>
                  <w:tcW w:w="561" w:type="pct"/>
                  <w:vAlign w:val="center"/>
                </w:tcPr>
                <w:p w14:paraId="2DD6BCCA">
                  <w:pPr>
                    <w:autoSpaceDE w:val="0"/>
                    <w:autoSpaceDN w:val="0"/>
                    <w:adjustRightInd w:val="0"/>
                    <w:jc w:val="center"/>
                    <w:rPr>
                      <w:sz w:val="21"/>
                      <w:szCs w:val="21"/>
                    </w:rPr>
                  </w:pPr>
                  <w:r>
                    <w:rPr>
                      <w:rFonts w:hint="eastAsia"/>
                      <w:sz w:val="21"/>
                      <w:szCs w:val="21"/>
                    </w:rPr>
                    <w:t>纬度</w:t>
                  </w:r>
                </w:p>
              </w:tc>
              <w:tc>
                <w:tcPr>
                  <w:tcW w:w="614" w:type="pct"/>
                  <w:vMerge w:val="continue"/>
                  <w:vAlign w:val="center"/>
                </w:tcPr>
                <w:p w14:paraId="06E5164B">
                  <w:pPr>
                    <w:autoSpaceDE w:val="0"/>
                    <w:autoSpaceDN w:val="0"/>
                    <w:adjustRightInd w:val="0"/>
                    <w:jc w:val="center"/>
                    <w:rPr>
                      <w:kern w:val="0"/>
                      <w:sz w:val="21"/>
                      <w:szCs w:val="21"/>
                    </w:rPr>
                  </w:pPr>
                </w:p>
              </w:tc>
              <w:tc>
                <w:tcPr>
                  <w:tcW w:w="640" w:type="pct"/>
                  <w:vMerge w:val="continue"/>
                  <w:vAlign w:val="center"/>
                </w:tcPr>
                <w:p w14:paraId="1CF2A4B5">
                  <w:pPr>
                    <w:autoSpaceDE w:val="0"/>
                    <w:autoSpaceDN w:val="0"/>
                    <w:adjustRightInd w:val="0"/>
                    <w:jc w:val="center"/>
                    <w:rPr>
                      <w:kern w:val="0"/>
                      <w:sz w:val="21"/>
                      <w:szCs w:val="21"/>
                    </w:rPr>
                  </w:pPr>
                </w:p>
              </w:tc>
              <w:tc>
                <w:tcPr>
                  <w:tcW w:w="781" w:type="pct"/>
                  <w:vMerge w:val="continue"/>
                  <w:vAlign w:val="center"/>
                </w:tcPr>
                <w:p w14:paraId="4F09B2E6">
                  <w:pPr>
                    <w:autoSpaceDE w:val="0"/>
                    <w:autoSpaceDN w:val="0"/>
                    <w:adjustRightInd w:val="0"/>
                    <w:jc w:val="center"/>
                    <w:rPr>
                      <w:kern w:val="0"/>
                      <w:sz w:val="21"/>
                      <w:szCs w:val="21"/>
                    </w:rPr>
                  </w:pPr>
                </w:p>
              </w:tc>
            </w:tr>
            <w:tr w14:paraId="600B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91" w:type="pct"/>
                  <w:vAlign w:val="center"/>
                </w:tcPr>
                <w:p w14:paraId="0E12E854">
                  <w:pPr>
                    <w:autoSpaceDE w:val="0"/>
                    <w:autoSpaceDN w:val="0"/>
                    <w:adjustRightInd w:val="0"/>
                    <w:jc w:val="center"/>
                    <w:rPr>
                      <w:kern w:val="0"/>
                      <w:sz w:val="21"/>
                      <w:szCs w:val="21"/>
                    </w:rPr>
                  </w:pPr>
                  <w:r>
                    <w:rPr>
                      <w:kern w:val="0"/>
                      <w:sz w:val="21"/>
                      <w:szCs w:val="21"/>
                    </w:rPr>
                    <w:t>1</w:t>
                  </w:r>
                </w:p>
              </w:tc>
              <w:tc>
                <w:tcPr>
                  <w:tcW w:w="1052" w:type="pct"/>
                  <w:vAlign w:val="center"/>
                </w:tcPr>
                <w:p w14:paraId="4C26D82A">
                  <w:pPr>
                    <w:autoSpaceDE w:val="0"/>
                    <w:autoSpaceDN w:val="0"/>
                    <w:adjustRightInd w:val="0"/>
                    <w:jc w:val="center"/>
                    <w:rPr>
                      <w:kern w:val="0"/>
                      <w:sz w:val="21"/>
                      <w:szCs w:val="21"/>
                    </w:rPr>
                  </w:pPr>
                  <w:r>
                    <w:rPr>
                      <w:rFonts w:hint="eastAsia"/>
                      <w:kern w:val="0"/>
                      <w:sz w:val="21"/>
                      <w:szCs w:val="21"/>
                    </w:rPr>
                    <w:t>1#养老院</w:t>
                  </w:r>
                </w:p>
              </w:tc>
              <w:tc>
                <w:tcPr>
                  <w:tcW w:w="716" w:type="dxa"/>
                  <w:vAlign w:val="center"/>
                </w:tcPr>
                <w:p w14:paraId="7B16F164">
                  <w:pPr>
                    <w:autoSpaceDE w:val="0"/>
                    <w:autoSpaceDN w:val="0"/>
                    <w:adjustRightInd w:val="0"/>
                    <w:jc w:val="center"/>
                    <w:rPr>
                      <w:kern w:val="0"/>
                      <w:sz w:val="21"/>
                      <w:szCs w:val="21"/>
                    </w:rPr>
                  </w:pPr>
                  <w:r>
                    <w:rPr>
                      <w:rFonts w:hint="eastAsia"/>
                      <w:kern w:val="0"/>
                      <w:sz w:val="21"/>
                      <w:szCs w:val="21"/>
                    </w:rPr>
                    <w:t>W</w:t>
                  </w:r>
                </w:p>
              </w:tc>
              <w:tc>
                <w:tcPr>
                  <w:tcW w:w="917" w:type="dxa"/>
                  <w:vAlign w:val="center"/>
                </w:tcPr>
                <w:p w14:paraId="7E10D1D1">
                  <w:pPr>
                    <w:autoSpaceDE w:val="0"/>
                    <w:autoSpaceDN w:val="0"/>
                    <w:adjustRightInd w:val="0"/>
                    <w:jc w:val="center"/>
                    <w:rPr>
                      <w:sz w:val="21"/>
                      <w:szCs w:val="21"/>
                    </w:rPr>
                  </w:pPr>
                  <w:r>
                    <w:rPr>
                      <w:rFonts w:hint="eastAsia"/>
                      <w:sz w:val="21"/>
                      <w:szCs w:val="21"/>
                    </w:rPr>
                    <w:t>108.531033</w:t>
                  </w:r>
                </w:p>
              </w:tc>
              <w:tc>
                <w:tcPr>
                  <w:tcW w:w="867" w:type="dxa"/>
                  <w:vAlign w:val="center"/>
                </w:tcPr>
                <w:p w14:paraId="13CC7EF8">
                  <w:pPr>
                    <w:autoSpaceDE w:val="0"/>
                    <w:autoSpaceDN w:val="0"/>
                    <w:adjustRightInd w:val="0"/>
                    <w:jc w:val="center"/>
                    <w:rPr>
                      <w:sz w:val="21"/>
                      <w:szCs w:val="21"/>
                    </w:rPr>
                  </w:pPr>
                  <w:r>
                    <w:rPr>
                      <w:rFonts w:hint="eastAsia"/>
                      <w:sz w:val="21"/>
                      <w:szCs w:val="21"/>
                    </w:rPr>
                    <w:t>28.670949</w:t>
                  </w:r>
                </w:p>
              </w:tc>
              <w:tc>
                <w:tcPr>
                  <w:tcW w:w="614" w:type="pct"/>
                  <w:vAlign w:val="center"/>
                </w:tcPr>
                <w:p w14:paraId="1879F206">
                  <w:pPr>
                    <w:autoSpaceDE w:val="0"/>
                    <w:autoSpaceDN w:val="0"/>
                    <w:adjustRightInd w:val="0"/>
                    <w:jc w:val="center"/>
                    <w:rPr>
                      <w:kern w:val="0"/>
                      <w:sz w:val="21"/>
                      <w:szCs w:val="21"/>
                    </w:rPr>
                  </w:pPr>
                  <w:r>
                    <w:rPr>
                      <w:rFonts w:hint="eastAsia"/>
                      <w:kern w:val="0"/>
                      <w:sz w:val="21"/>
                      <w:szCs w:val="21"/>
                    </w:rPr>
                    <w:t>6</w:t>
                  </w:r>
                </w:p>
              </w:tc>
              <w:tc>
                <w:tcPr>
                  <w:tcW w:w="640" w:type="pct"/>
                  <w:vAlign w:val="center"/>
                </w:tcPr>
                <w:p w14:paraId="2FBCB9D7">
                  <w:pPr>
                    <w:autoSpaceDE w:val="0"/>
                    <w:autoSpaceDN w:val="0"/>
                    <w:adjustRightInd w:val="0"/>
                    <w:jc w:val="center"/>
                    <w:rPr>
                      <w:kern w:val="0"/>
                      <w:sz w:val="21"/>
                      <w:szCs w:val="21"/>
                    </w:rPr>
                  </w:pPr>
                  <w:r>
                    <w:rPr>
                      <w:rFonts w:hint="eastAsia"/>
                      <w:kern w:val="0"/>
                      <w:sz w:val="21"/>
                      <w:szCs w:val="21"/>
                    </w:rPr>
                    <w:t>1类</w:t>
                  </w:r>
                </w:p>
              </w:tc>
              <w:tc>
                <w:tcPr>
                  <w:tcW w:w="1208" w:type="dxa"/>
                  <w:vAlign w:val="center"/>
                </w:tcPr>
                <w:p w14:paraId="45EDA995">
                  <w:pPr>
                    <w:autoSpaceDE w:val="0"/>
                    <w:autoSpaceDN w:val="0"/>
                    <w:adjustRightInd w:val="0"/>
                    <w:jc w:val="center"/>
                    <w:rPr>
                      <w:kern w:val="0"/>
                      <w:sz w:val="21"/>
                      <w:szCs w:val="21"/>
                    </w:rPr>
                  </w:pPr>
                  <w:r>
                    <w:rPr>
                      <w:rFonts w:hint="eastAsia"/>
                      <w:sz w:val="21"/>
                      <w:szCs w:val="21"/>
                    </w:rPr>
                    <w:t>月亮村养老院服务中心</w:t>
                  </w:r>
                </w:p>
              </w:tc>
            </w:tr>
            <w:tr w14:paraId="1BFC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 w:type="dxa"/>
                  <w:vAlign w:val="center"/>
                </w:tcPr>
                <w:p w14:paraId="23FC6754">
                  <w:pPr>
                    <w:autoSpaceDE w:val="0"/>
                    <w:autoSpaceDN w:val="0"/>
                    <w:adjustRightInd w:val="0"/>
                    <w:jc w:val="center"/>
                    <w:rPr>
                      <w:kern w:val="0"/>
                      <w:sz w:val="21"/>
                      <w:szCs w:val="21"/>
                    </w:rPr>
                  </w:pPr>
                  <w:r>
                    <w:rPr>
                      <w:kern w:val="0"/>
                      <w:sz w:val="21"/>
                      <w:szCs w:val="21"/>
                    </w:rPr>
                    <w:t>2</w:t>
                  </w:r>
                </w:p>
              </w:tc>
              <w:tc>
                <w:tcPr>
                  <w:tcW w:w="1626" w:type="dxa"/>
                  <w:vAlign w:val="center"/>
                </w:tcPr>
                <w:p w14:paraId="568757BC">
                  <w:pPr>
                    <w:autoSpaceDE w:val="0"/>
                    <w:autoSpaceDN w:val="0"/>
                    <w:adjustRightInd w:val="0"/>
                    <w:jc w:val="center"/>
                    <w:rPr>
                      <w:kern w:val="0"/>
                      <w:sz w:val="21"/>
                      <w:szCs w:val="21"/>
                    </w:rPr>
                  </w:pPr>
                  <w:r>
                    <w:rPr>
                      <w:sz w:val="21"/>
                      <w:szCs w:val="21"/>
                    </w:rPr>
                    <w:t>2#居民点</w:t>
                  </w:r>
                </w:p>
              </w:tc>
              <w:tc>
                <w:tcPr>
                  <w:tcW w:w="716" w:type="dxa"/>
                  <w:vAlign w:val="center"/>
                </w:tcPr>
                <w:p w14:paraId="570FBC38">
                  <w:pPr>
                    <w:autoSpaceDE w:val="0"/>
                    <w:autoSpaceDN w:val="0"/>
                    <w:adjustRightInd w:val="0"/>
                    <w:jc w:val="center"/>
                    <w:rPr>
                      <w:kern w:val="0"/>
                      <w:sz w:val="21"/>
                      <w:szCs w:val="21"/>
                    </w:rPr>
                  </w:pPr>
                  <w:r>
                    <w:rPr>
                      <w:rFonts w:hint="eastAsia"/>
                      <w:kern w:val="0"/>
                      <w:sz w:val="21"/>
                      <w:szCs w:val="21"/>
                    </w:rPr>
                    <w:t>NW</w:t>
                  </w:r>
                </w:p>
              </w:tc>
              <w:tc>
                <w:tcPr>
                  <w:tcW w:w="917" w:type="dxa"/>
                  <w:vAlign w:val="center"/>
                </w:tcPr>
                <w:p w14:paraId="4EA43E3C">
                  <w:pPr>
                    <w:adjustRightInd w:val="0"/>
                    <w:snapToGrid w:val="0"/>
                    <w:jc w:val="center"/>
                    <w:rPr>
                      <w:sz w:val="21"/>
                      <w:szCs w:val="21"/>
                    </w:rPr>
                  </w:pPr>
                  <w:r>
                    <w:rPr>
                      <w:sz w:val="21"/>
                      <w:szCs w:val="21"/>
                    </w:rPr>
                    <w:t>108.531582</w:t>
                  </w:r>
                </w:p>
              </w:tc>
              <w:tc>
                <w:tcPr>
                  <w:tcW w:w="867" w:type="dxa"/>
                  <w:vAlign w:val="center"/>
                </w:tcPr>
                <w:p w14:paraId="1D918A28">
                  <w:pPr>
                    <w:adjustRightInd w:val="0"/>
                    <w:snapToGrid w:val="0"/>
                    <w:jc w:val="center"/>
                    <w:rPr>
                      <w:sz w:val="21"/>
                      <w:szCs w:val="21"/>
                    </w:rPr>
                  </w:pPr>
                  <w:r>
                    <w:rPr>
                      <w:sz w:val="21"/>
                      <w:szCs w:val="21"/>
                    </w:rPr>
                    <w:t>28.670983</w:t>
                  </w:r>
                </w:p>
              </w:tc>
              <w:tc>
                <w:tcPr>
                  <w:tcW w:w="614" w:type="pct"/>
                  <w:vAlign w:val="center"/>
                </w:tcPr>
                <w:p w14:paraId="3E40CA4D">
                  <w:pPr>
                    <w:autoSpaceDE w:val="0"/>
                    <w:autoSpaceDN w:val="0"/>
                    <w:adjustRightInd w:val="0"/>
                    <w:jc w:val="center"/>
                    <w:rPr>
                      <w:kern w:val="0"/>
                      <w:sz w:val="21"/>
                      <w:szCs w:val="21"/>
                    </w:rPr>
                  </w:pPr>
                  <w:r>
                    <w:rPr>
                      <w:rFonts w:hint="eastAsia"/>
                      <w:kern w:val="0"/>
                      <w:sz w:val="21"/>
                      <w:szCs w:val="21"/>
                    </w:rPr>
                    <w:t>5</w:t>
                  </w:r>
                </w:p>
              </w:tc>
              <w:tc>
                <w:tcPr>
                  <w:tcW w:w="640" w:type="pct"/>
                  <w:vAlign w:val="center"/>
                </w:tcPr>
                <w:p w14:paraId="511C25E0">
                  <w:pPr>
                    <w:autoSpaceDE w:val="0"/>
                    <w:autoSpaceDN w:val="0"/>
                    <w:adjustRightInd w:val="0"/>
                    <w:jc w:val="center"/>
                    <w:rPr>
                      <w:kern w:val="0"/>
                      <w:sz w:val="21"/>
                      <w:szCs w:val="21"/>
                    </w:rPr>
                  </w:pPr>
                  <w:r>
                    <w:rPr>
                      <w:rFonts w:hint="eastAsia"/>
                      <w:kern w:val="0"/>
                      <w:sz w:val="21"/>
                      <w:szCs w:val="21"/>
                    </w:rPr>
                    <w:t>1类</w:t>
                  </w:r>
                </w:p>
              </w:tc>
              <w:tc>
                <w:tcPr>
                  <w:tcW w:w="1208" w:type="dxa"/>
                  <w:vAlign w:val="center"/>
                </w:tcPr>
                <w:p w14:paraId="2DF1A35E">
                  <w:pPr>
                    <w:autoSpaceDE w:val="0"/>
                    <w:autoSpaceDN w:val="0"/>
                    <w:adjustRightInd w:val="0"/>
                    <w:jc w:val="center"/>
                    <w:rPr>
                      <w:sz w:val="21"/>
                      <w:szCs w:val="21"/>
                    </w:rPr>
                  </w:pPr>
                  <w:r>
                    <w:rPr>
                      <w:rFonts w:hint="eastAsia"/>
                      <w:sz w:val="21"/>
                      <w:szCs w:val="21"/>
                    </w:rPr>
                    <w:t>8户，居民约32人</w:t>
                  </w:r>
                </w:p>
              </w:tc>
            </w:tr>
            <w:tr w14:paraId="2CA1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 w:type="dxa"/>
                  <w:vAlign w:val="center"/>
                </w:tcPr>
                <w:p w14:paraId="20D795C3">
                  <w:pPr>
                    <w:autoSpaceDE w:val="0"/>
                    <w:autoSpaceDN w:val="0"/>
                    <w:adjustRightInd w:val="0"/>
                    <w:jc w:val="center"/>
                    <w:rPr>
                      <w:kern w:val="0"/>
                      <w:sz w:val="21"/>
                      <w:szCs w:val="21"/>
                    </w:rPr>
                  </w:pPr>
                  <w:r>
                    <w:rPr>
                      <w:kern w:val="0"/>
                      <w:sz w:val="21"/>
                      <w:szCs w:val="21"/>
                    </w:rPr>
                    <w:t>3</w:t>
                  </w:r>
                </w:p>
              </w:tc>
              <w:tc>
                <w:tcPr>
                  <w:tcW w:w="1626" w:type="dxa"/>
                  <w:vAlign w:val="center"/>
                </w:tcPr>
                <w:p w14:paraId="0C42100E">
                  <w:pPr>
                    <w:autoSpaceDE w:val="0"/>
                    <w:autoSpaceDN w:val="0"/>
                    <w:adjustRightInd w:val="0"/>
                    <w:jc w:val="center"/>
                    <w:rPr>
                      <w:kern w:val="0"/>
                      <w:sz w:val="21"/>
                      <w:szCs w:val="21"/>
                    </w:rPr>
                  </w:pPr>
                  <w:r>
                    <w:rPr>
                      <w:rFonts w:hint="eastAsia"/>
                      <w:sz w:val="21"/>
                      <w:szCs w:val="21"/>
                    </w:rPr>
                    <w:t>3</w:t>
                  </w:r>
                  <w:r>
                    <w:rPr>
                      <w:sz w:val="21"/>
                      <w:szCs w:val="21"/>
                    </w:rPr>
                    <w:t>#居民点</w:t>
                  </w:r>
                </w:p>
              </w:tc>
              <w:tc>
                <w:tcPr>
                  <w:tcW w:w="716" w:type="dxa"/>
                  <w:vAlign w:val="center"/>
                </w:tcPr>
                <w:p w14:paraId="21AD4733">
                  <w:pPr>
                    <w:autoSpaceDE w:val="0"/>
                    <w:autoSpaceDN w:val="0"/>
                    <w:adjustRightInd w:val="0"/>
                    <w:jc w:val="center"/>
                    <w:rPr>
                      <w:kern w:val="0"/>
                      <w:sz w:val="21"/>
                      <w:szCs w:val="21"/>
                    </w:rPr>
                  </w:pPr>
                  <w:r>
                    <w:rPr>
                      <w:rFonts w:hint="eastAsia"/>
                      <w:kern w:val="0"/>
                      <w:sz w:val="21"/>
                      <w:szCs w:val="21"/>
                    </w:rPr>
                    <w:t>S</w:t>
                  </w:r>
                </w:p>
              </w:tc>
              <w:tc>
                <w:tcPr>
                  <w:tcW w:w="917" w:type="dxa"/>
                  <w:vAlign w:val="center"/>
                </w:tcPr>
                <w:p w14:paraId="10E10CE0">
                  <w:pPr>
                    <w:adjustRightInd w:val="0"/>
                    <w:snapToGrid w:val="0"/>
                    <w:jc w:val="center"/>
                    <w:rPr>
                      <w:sz w:val="21"/>
                      <w:szCs w:val="21"/>
                    </w:rPr>
                  </w:pPr>
                  <w:r>
                    <w:rPr>
                      <w:sz w:val="21"/>
                      <w:szCs w:val="21"/>
                    </w:rPr>
                    <w:t>108.531929</w:t>
                  </w:r>
                </w:p>
              </w:tc>
              <w:tc>
                <w:tcPr>
                  <w:tcW w:w="867" w:type="dxa"/>
                  <w:vAlign w:val="center"/>
                </w:tcPr>
                <w:p w14:paraId="4ECD4B58">
                  <w:pPr>
                    <w:adjustRightInd w:val="0"/>
                    <w:snapToGrid w:val="0"/>
                    <w:jc w:val="center"/>
                    <w:rPr>
                      <w:sz w:val="21"/>
                      <w:szCs w:val="21"/>
                    </w:rPr>
                  </w:pPr>
                  <w:r>
                    <w:rPr>
                      <w:sz w:val="21"/>
                      <w:szCs w:val="21"/>
                    </w:rPr>
                    <w:t>28.670310</w:t>
                  </w:r>
                </w:p>
              </w:tc>
              <w:tc>
                <w:tcPr>
                  <w:tcW w:w="614" w:type="pct"/>
                  <w:vAlign w:val="center"/>
                </w:tcPr>
                <w:p w14:paraId="50671360">
                  <w:pPr>
                    <w:autoSpaceDE w:val="0"/>
                    <w:autoSpaceDN w:val="0"/>
                    <w:adjustRightInd w:val="0"/>
                    <w:jc w:val="center"/>
                    <w:rPr>
                      <w:kern w:val="0"/>
                      <w:sz w:val="21"/>
                      <w:szCs w:val="21"/>
                    </w:rPr>
                  </w:pPr>
                  <w:r>
                    <w:rPr>
                      <w:rFonts w:hint="eastAsia"/>
                      <w:kern w:val="0"/>
                      <w:sz w:val="21"/>
                      <w:szCs w:val="21"/>
                    </w:rPr>
                    <w:t>48</w:t>
                  </w:r>
                </w:p>
              </w:tc>
              <w:tc>
                <w:tcPr>
                  <w:tcW w:w="640" w:type="pct"/>
                  <w:vAlign w:val="center"/>
                </w:tcPr>
                <w:p w14:paraId="3AFBCFDD">
                  <w:pPr>
                    <w:autoSpaceDE w:val="0"/>
                    <w:autoSpaceDN w:val="0"/>
                    <w:adjustRightInd w:val="0"/>
                    <w:jc w:val="center"/>
                    <w:rPr>
                      <w:kern w:val="0"/>
                      <w:sz w:val="21"/>
                      <w:szCs w:val="21"/>
                    </w:rPr>
                  </w:pPr>
                  <w:r>
                    <w:rPr>
                      <w:rFonts w:hint="eastAsia"/>
                      <w:kern w:val="0"/>
                      <w:sz w:val="21"/>
                      <w:szCs w:val="21"/>
                    </w:rPr>
                    <w:t>1类</w:t>
                  </w:r>
                </w:p>
              </w:tc>
              <w:tc>
                <w:tcPr>
                  <w:tcW w:w="1208" w:type="dxa"/>
                  <w:vAlign w:val="center"/>
                </w:tcPr>
                <w:p w14:paraId="582AA65D">
                  <w:pPr>
                    <w:autoSpaceDE w:val="0"/>
                    <w:autoSpaceDN w:val="0"/>
                    <w:adjustRightInd w:val="0"/>
                    <w:jc w:val="center"/>
                    <w:rPr>
                      <w:kern w:val="0"/>
                      <w:sz w:val="21"/>
                      <w:szCs w:val="21"/>
                    </w:rPr>
                  </w:pPr>
                  <w:r>
                    <w:rPr>
                      <w:rFonts w:hint="eastAsia"/>
                      <w:sz w:val="21"/>
                      <w:szCs w:val="21"/>
                    </w:rPr>
                    <w:t>2户，</w:t>
                  </w:r>
                  <w:r>
                    <w:rPr>
                      <w:sz w:val="21"/>
                      <w:szCs w:val="21"/>
                    </w:rPr>
                    <w:t>居民约</w:t>
                  </w:r>
                  <w:r>
                    <w:rPr>
                      <w:rFonts w:hint="eastAsia"/>
                      <w:sz w:val="21"/>
                      <w:szCs w:val="21"/>
                    </w:rPr>
                    <w:t>8</w:t>
                  </w:r>
                  <w:r>
                    <w:rPr>
                      <w:sz w:val="21"/>
                      <w:szCs w:val="21"/>
                    </w:rPr>
                    <w:t>人</w:t>
                  </w:r>
                </w:p>
              </w:tc>
            </w:tr>
            <w:tr w14:paraId="3C98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 w:type="dxa"/>
                  <w:vAlign w:val="center"/>
                </w:tcPr>
                <w:p w14:paraId="30313185">
                  <w:pPr>
                    <w:autoSpaceDE w:val="0"/>
                    <w:autoSpaceDN w:val="0"/>
                    <w:adjustRightInd w:val="0"/>
                    <w:jc w:val="center"/>
                    <w:rPr>
                      <w:kern w:val="0"/>
                      <w:sz w:val="21"/>
                      <w:szCs w:val="21"/>
                    </w:rPr>
                  </w:pPr>
                  <w:r>
                    <w:rPr>
                      <w:kern w:val="0"/>
                      <w:sz w:val="21"/>
                      <w:szCs w:val="21"/>
                    </w:rPr>
                    <w:t>4</w:t>
                  </w:r>
                </w:p>
              </w:tc>
              <w:tc>
                <w:tcPr>
                  <w:tcW w:w="1626" w:type="dxa"/>
                  <w:vAlign w:val="center"/>
                </w:tcPr>
                <w:p w14:paraId="5EEEA84F">
                  <w:pPr>
                    <w:autoSpaceDE w:val="0"/>
                    <w:autoSpaceDN w:val="0"/>
                    <w:adjustRightInd w:val="0"/>
                    <w:jc w:val="center"/>
                    <w:rPr>
                      <w:kern w:val="0"/>
                      <w:sz w:val="21"/>
                      <w:szCs w:val="21"/>
                    </w:rPr>
                  </w:pPr>
                  <w:r>
                    <w:rPr>
                      <w:rFonts w:hint="eastAsia"/>
                      <w:sz w:val="21"/>
                      <w:szCs w:val="21"/>
                    </w:rPr>
                    <w:t>4</w:t>
                  </w:r>
                  <w:r>
                    <w:rPr>
                      <w:sz w:val="21"/>
                      <w:szCs w:val="21"/>
                    </w:rPr>
                    <w:t>#居民点</w:t>
                  </w:r>
                </w:p>
              </w:tc>
              <w:tc>
                <w:tcPr>
                  <w:tcW w:w="716" w:type="dxa"/>
                  <w:vAlign w:val="center"/>
                </w:tcPr>
                <w:p w14:paraId="26F091CA">
                  <w:pPr>
                    <w:autoSpaceDE w:val="0"/>
                    <w:autoSpaceDN w:val="0"/>
                    <w:adjustRightInd w:val="0"/>
                    <w:jc w:val="center"/>
                    <w:rPr>
                      <w:kern w:val="0"/>
                      <w:sz w:val="21"/>
                      <w:szCs w:val="21"/>
                    </w:rPr>
                  </w:pPr>
                  <w:r>
                    <w:rPr>
                      <w:rFonts w:hint="eastAsia"/>
                      <w:kern w:val="0"/>
                      <w:sz w:val="21"/>
                      <w:szCs w:val="21"/>
                    </w:rPr>
                    <w:t>E</w:t>
                  </w:r>
                </w:p>
              </w:tc>
              <w:tc>
                <w:tcPr>
                  <w:tcW w:w="917" w:type="dxa"/>
                  <w:vAlign w:val="center"/>
                </w:tcPr>
                <w:p w14:paraId="1E6C4E21">
                  <w:pPr>
                    <w:autoSpaceDE w:val="0"/>
                    <w:autoSpaceDN w:val="0"/>
                    <w:adjustRightInd w:val="0"/>
                    <w:jc w:val="center"/>
                    <w:rPr>
                      <w:sz w:val="21"/>
                      <w:szCs w:val="21"/>
                    </w:rPr>
                  </w:pPr>
                  <w:r>
                    <w:rPr>
                      <w:sz w:val="21"/>
                      <w:szCs w:val="21"/>
                    </w:rPr>
                    <w:t>108.532417</w:t>
                  </w:r>
                </w:p>
              </w:tc>
              <w:tc>
                <w:tcPr>
                  <w:tcW w:w="867" w:type="dxa"/>
                  <w:vAlign w:val="center"/>
                </w:tcPr>
                <w:p w14:paraId="6BDD7C66">
                  <w:pPr>
                    <w:autoSpaceDE w:val="0"/>
                    <w:autoSpaceDN w:val="0"/>
                    <w:adjustRightInd w:val="0"/>
                    <w:jc w:val="center"/>
                    <w:rPr>
                      <w:sz w:val="21"/>
                      <w:szCs w:val="21"/>
                    </w:rPr>
                  </w:pPr>
                  <w:r>
                    <w:rPr>
                      <w:sz w:val="21"/>
                      <w:szCs w:val="21"/>
                    </w:rPr>
                    <w:t>28.670975</w:t>
                  </w:r>
                </w:p>
              </w:tc>
              <w:tc>
                <w:tcPr>
                  <w:tcW w:w="614" w:type="pct"/>
                  <w:vAlign w:val="center"/>
                </w:tcPr>
                <w:p w14:paraId="28894641">
                  <w:pPr>
                    <w:autoSpaceDE w:val="0"/>
                    <w:autoSpaceDN w:val="0"/>
                    <w:adjustRightInd w:val="0"/>
                    <w:jc w:val="center"/>
                    <w:rPr>
                      <w:kern w:val="0"/>
                      <w:sz w:val="21"/>
                      <w:szCs w:val="21"/>
                    </w:rPr>
                  </w:pPr>
                  <w:r>
                    <w:rPr>
                      <w:rFonts w:hint="eastAsia"/>
                      <w:kern w:val="0"/>
                      <w:sz w:val="21"/>
                      <w:szCs w:val="21"/>
                    </w:rPr>
                    <w:t>48</w:t>
                  </w:r>
                </w:p>
              </w:tc>
              <w:tc>
                <w:tcPr>
                  <w:tcW w:w="640" w:type="pct"/>
                  <w:vAlign w:val="center"/>
                </w:tcPr>
                <w:p w14:paraId="6EE99A9E">
                  <w:pPr>
                    <w:autoSpaceDE w:val="0"/>
                    <w:autoSpaceDN w:val="0"/>
                    <w:adjustRightInd w:val="0"/>
                    <w:jc w:val="center"/>
                    <w:rPr>
                      <w:kern w:val="0"/>
                      <w:sz w:val="21"/>
                      <w:szCs w:val="21"/>
                    </w:rPr>
                  </w:pPr>
                  <w:r>
                    <w:rPr>
                      <w:rFonts w:hint="eastAsia"/>
                      <w:kern w:val="0"/>
                      <w:sz w:val="21"/>
                      <w:szCs w:val="21"/>
                    </w:rPr>
                    <w:t>1类</w:t>
                  </w:r>
                </w:p>
              </w:tc>
              <w:tc>
                <w:tcPr>
                  <w:tcW w:w="1208" w:type="dxa"/>
                  <w:vAlign w:val="center"/>
                </w:tcPr>
                <w:p w14:paraId="5CD95C7A">
                  <w:pPr>
                    <w:autoSpaceDE w:val="0"/>
                    <w:autoSpaceDN w:val="0"/>
                    <w:adjustRightInd w:val="0"/>
                    <w:jc w:val="center"/>
                    <w:rPr>
                      <w:kern w:val="0"/>
                      <w:sz w:val="21"/>
                      <w:szCs w:val="21"/>
                    </w:rPr>
                  </w:pPr>
                  <w:r>
                    <w:rPr>
                      <w:rFonts w:hint="eastAsia"/>
                      <w:sz w:val="21"/>
                      <w:szCs w:val="21"/>
                    </w:rPr>
                    <w:t>2户，</w:t>
                  </w:r>
                  <w:r>
                    <w:rPr>
                      <w:sz w:val="21"/>
                      <w:szCs w:val="21"/>
                    </w:rPr>
                    <w:t>居民约</w:t>
                  </w:r>
                  <w:r>
                    <w:rPr>
                      <w:rFonts w:hint="eastAsia"/>
                      <w:sz w:val="21"/>
                      <w:szCs w:val="21"/>
                    </w:rPr>
                    <w:t>8</w:t>
                  </w:r>
                  <w:r>
                    <w:rPr>
                      <w:sz w:val="21"/>
                      <w:szCs w:val="21"/>
                    </w:rPr>
                    <w:t>人</w:t>
                  </w:r>
                </w:p>
              </w:tc>
            </w:tr>
          </w:tbl>
          <w:p w14:paraId="4B2A2582">
            <w:pPr>
              <w:adjustRightInd w:val="0"/>
              <w:snapToGrid w:val="0"/>
              <w:spacing w:line="460" w:lineRule="exact"/>
              <w:rPr>
                <w:b/>
              </w:rPr>
            </w:pPr>
            <w:r>
              <w:rPr>
                <w:b/>
              </w:rPr>
              <w:t>3.2.</w:t>
            </w:r>
            <w:r>
              <w:rPr>
                <w:rFonts w:hint="eastAsia"/>
                <w:b/>
              </w:rPr>
              <w:t>4地表水</w:t>
            </w:r>
            <w:r>
              <w:rPr>
                <w:b/>
              </w:rPr>
              <w:t>环境</w:t>
            </w:r>
          </w:p>
          <w:p w14:paraId="71681648">
            <w:pPr>
              <w:adjustRightInd w:val="0"/>
              <w:snapToGrid w:val="0"/>
              <w:spacing w:line="460" w:lineRule="exact"/>
              <w:ind w:firstLine="520" w:firstLineChars="200"/>
            </w:pPr>
            <w:r>
              <w:rPr>
                <w:rFonts w:hint="eastAsia"/>
              </w:rPr>
              <w:t>项目地表水环境保护目标见表3.2</w:t>
            </w:r>
            <w:r>
              <w:t>-</w:t>
            </w:r>
            <w:r>
              <w:rPr>
                <w:rFonts w:hint="eastAsia"/>
              </w:rPr>
              <w:t>4。</w:t>
            </w:r>
          </w:p>
          <w:p w14:paraId="5916C92B">
            <w:pPr>
              <w:adjustRightInd w:val="0"/>
              <w:snapToGrid w:val="0"/>
              <w:spacing w:line="460" w:lineRule="exact"/>
              <w:ind w:firstLine="520" w:firstLineChars="200"/>
              <w:rPr>
                <w:szCs w:val="26"/>
              </w:rPr>
            </w:pPr>
            <w:r>
              <w:rPr>
                <w:rFonts w:hint="eastAsia"/>
                <w:szCs w:val="26"/>
              </w:rPr>
              <w:t>表3</w:t>
            </w:r>
            <w:r>
              <w:rPr>
                <w:szCs w:val="26"/>
              </w:rPr>
              <w:t>.2-</w:t>
            </w:r>
            <w:r>
              <w:rPr>
                <w:rFonts w:hint="eastAsia"/>
                <w:szCs w:val="26"/>
              </w:rPr>
              <w:t>4</w:t>
            </w:r>
            <w:r>
              <w:rPr>
                <w:szCs w:val="26"/>
              </w:rPr>
              <w:t xml:space="preserve">   </w:t>
            </w:r>
            <w:r>
              <w:rPr>
                <w:rFonts w:hint="eastAsia"/>
                <w:szCs w:val="26"/>
              </w:rPr>
              <w:t xml:space="preserve">    地表水环境保护目标</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476"/>
              <w:gridCol w:w="831"/>
              <w:gridCol w:w="1975"/>
              <w:gridCol w:w="2948"/>
            </w:tblGrid>
            <w:tr w14:paraId="34DC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 w:type="pct"/>
                  <w:vMerge w:val="restart"/>
                  <w:tcBorders>
                    <w:top w:val="single" w:color="auto" w:sz="4" w:space="0"/>
                    <w:left w:val="single" w:color="auto" w:sz="4" w:space="0"/>
                    <w:bottom w:val="single" w:color="auto" w:sz="4" w:space="0"/>
                    <w:right w:val="single" w:color="auto" w:sz="4" w:space="0"/>
                  </w:tcBorders>
                  <w:vAlign w:val="center"/>
                </w:tcPr>
                <w:p w14:paraId="737A062B">
                  <w:pPr>
                    <w:adjustRightInd w:val="0"/>
                    <w:jc w:val="center"/>
                    <w:rPr>
                      <w:snapToGrid w:val="0"/>
                      <w:sz w:val="21"/>
                      <w:szCs w:val="21"/>
                    </w:rPr>
                  </w:pPr>
                  <w:r>
                    <w:rPr>
                      <w:rFonts w:hint="eastAsia" w:hAnsi="宋体"/>
                      <w:snapToGrid w:val="0"/>
                      <w:sz w:val="21"/>
                      <w:szCs w:val="21"/>
                    </w:rPr>
                    <w:t>序号</w:t>
                  </w:r>
                </w:p>
              </w:tc>
              <w:tc>
                <w:tcPr>
                  <w:tcW w:w="926" w:type="pct"/>
                  <w:vMerge w:val="restart"/>
                  <w:tcBorders>
                    <w:top w:val="single" w:color="auto" w:sz="4" w:space="0"/>
                    <w:left w:val="single" w:color="auto" w:sz="4" w:space="0"/>
                    <w:bottom w:val="single" w:color="auto" w:sz="4" w:space="0"/>
                    <w:right w:val="single" w:color="auto" w:sz="4" w:space="0"/>
                  </w:tcBorders>
                  <w:vAlign w:val="center"/>
                </w:tcPr>
                <w:p w14:paraId="1EE141C7">
                  <w:pPr>
                    <w:adjustRightInd w:val="0"/>
                    <w:jc w:val="center"/>
                    <w:rPr>
                      <w:snapToGrid w:val="0"/>
                      <w:sz w:val="21"/>
                      <w:szCs w:val="21"/>
                    </w:rPr>
                  </w:pPr>
                  <w:r>
                    <w:rPr>
                      <w:rFonts w:hint="eastAsia" w:hAnsi="宋体"/>
                      <w:snapToGrid w:val="0"/>
                      <w:sz w:val="21"/>
                      <w:szCs w:val="21"/>
                    </w:rPr>
                    <w:t>保护对象</w:t>
                  </w:r>
                </w:p>
              </w:tc>
              <w:tc>
                <w:tcPr>
                  <w:tcW w:w="1762" w:type="pct"/>
                  <w:gridSpan w:val="2"/>
                  <w:tcBorders>
                    <w:top w:val="single" w:color="auto" w:sz="4" w:space="0"/>
                    <w:left w:val="single" w:color="auto" w:sz="4" w:space="0"/>
                    <w:bottom w:val="single" w:color="auto" w:sz="4" w:space="0"/>
                    <w:right w:val="single" w:color="auto" w:sz="4" w:space="0"/>
                  </w:tcBorders>
                  <w:vAlign w:val="center"/>
                </w:tcPr>
                <w:p w14:paraId="135EAFE8">
                  <w:pPr>
                    <w:adjustRightInd w:val="0"/>
                    <w:jc w:val="center"/>
                    <w:rPr>
                      <w:snapToGrid w:val="0"/>
                      <w:sz w:val="21"/>
                      <w:szCs w:val="21"/>
                    </w:rPr>
                  </w:pPr>
                  <w:r>
                    <w:rPr>
                      <w:rFonts w:hint="eastAsia" w:hAnsi="宋体"/>
                      <w:snapToGrid w:val="0"/>
                      <w:sz w:val="21"/>
                      <w:szCs w:val="21"/>
                    </w:rPr>
                    <w:t>位置</w:t>
                  </w:r>
                </w:p>
              </w:tc>
              <w:tc>
                <w:tcPr>
                  <w:tcW w:w="1850" w:type="pct"/>
                  <w:vMerge w:val="restart"/>
                  <w:tcBorders>
                    <w:top w:val="single" w:color="auto" w:sz="4" w:space="0"/>
                    <w:left w:val="single" w:color="auto" w:sz="4" w:space="0"/>
                    <w:bottom w:val="single" w:color="auto" w:sz="4" w:space="0"/>
                    <w:right w:val="single" w:color="auto" w:sz="4" w:space="0"/>
                  </w:tcBorders>
                  <w:vAlign w:val="center"/>
                </w:tcPr>
                <w:p w14:paraId="0E11E918">
                  <w:pPr>
                    <w:adjustRightInd w:val="0"/>
                    <w:jc w:val="center"/>
                    <w:rPr>
                      <w:snapToGrid w:val="0"/>
                      <w:sz w:val="21"/>
                      <w:szCs w:val="21"/>
                    </w:rPr>
                  </w:pPr>
                  <w:r>
                    <w:rPr>
                      <w:rFonts w:hint="eastAsia" w:hAnsi="宋体"/>
                      <w:snapToGrid w:val="0"/>
                      <w:sz w:val="21"/>
                      <w:szCs w:val="21"/>
                    </w:rPr>
                    <w:t>特征</w:t>
                  </w:r>
                </w:p>
              </w:tc>
            </w:tr>
            <w:tr w14:paraId="54AC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1FB93921">
                  <w:pPr>
                    <w:widowControl/>
                    <w:jc w:val="left"/>
                    <w:rPr>
                      <w:snapToGrid w:val="0"/>
                      <w:sz w:val="21"/>
                      <w:szCs w:val="21"/>
                    </w:rPr>
                  </w:pPr>
                </w:p>
              </w:tc>
              <w:tc>
                <w:tcPr>
                  <w:tcW w:w="926" w:type="pct"/>
                  <w:vMerge w:val="continue"/>
                  <w:tcBorders>
                    <w:top w:val="single" w:color="auto" w:sz="4" w:space="0"/>
                    <w:left w:val="single" w:color="auto" w:sz="4" w:space="0"/>
                    <w:bottom w:val="single" w:color="auto" w:sz="4" w:space="0"/>
                    <w:right w:val="single" w:color="auto" w:sz="4" w:space="0"/>
                  </w:tcBorders>
                  <w:vAlign w:val="center"/>
                </w:tcPr>
                <w:p w14:paraId="0AED4F80">
                  <w:pPr>
                    <w:widowControl/>
                    <w:jc w:val="left"/>
                    <w:rPr>
                      <w:snapToGrid w:val="0"/>
                      <w:sz w:val="21"/>
                      <w:szCs w:val="21"/>
                    </w:rPr>
                  </w:pPr>
                </w:p>
              </w:tc>
              <w:tc>
                <w:tcPr>
                  <w:tcW w:w="522" w:type="pct"/>
                  <w:tcBorders>
                    <w:top w:val="single" w:color="auto" w:sz="4" w:space="0"/>
                    <w:left w:val="single" w:color="auto" w:sz="4" w:space="0"/>
                    <w:bottom w:val="single" w:color="auto" w:sz="4" w:space="0"/>
                    <w:right w:val="single" w:color="auto" w:sz="4" w:space="0"/>
                  </w:tcBorders>
                  <w:vAlign w:val="center"/>
                </w:tcPr>
                <w:p w14:paraId="3033C634">
                  <w:pPr>
                    <w:adjustRightInd w:val="0"/>
                    <w:jc w:val="center"/>
                    <w:rPr>
                      <w:snapToGrid w:val="0"/>
                      <w:sz w:val="21"/>
                      <w:szCs w:val="21"/>
                    </w:rPr>
                  </w:pPr>
                  <w:r>
                    <w:rPr>
                      <w:rFonts w:hint="eastAsia" w:hAnsi="宋体"/>
                      <w:snapToGrid w:val="0"/>
                      <w:sz w:val="21"/>
                      <w:szCs w:val="21"/>
                    </w:rPr>
                    <w:t>方位</w:t>
                  </w:r>
                </w:p>
              </w:tc>
              <w:tc>
                <w:tcPr>
                  <w:tcW w:w="1240" w:type="pct"/>
                  <w:tcBorders>
                    <w:top w:val="single" w:color="auto" w:sz="4" w:space="0"/>
                    <w:left w:val="single" w:color="auto" w:sz="4" w:space="0"/>
                    <w:bottom w:val="single" w:color="auto" w:sz="4" w:space="0"/>
                    <w:right w:val="single" w:color="auto" w:sz="4" w:space="0"/>
                  </w:tcBorders>
                  <w:vAlign w:val="center"/>
                </w:tcPr>
                <w:p w14:paraId="54D3739A">
                  <w:pPr>
                    <w:adjustRightInd w:val="0"/>
                    <w:ind w:left="-9" w:leftChars="-14" w:hanging="27" w:hangingChars="13"/>
                    <w:jc w:val="center"/>
                    <w:rPr>
                      <w:rFonts w:eastAsia="新宋体"/>
                      <w:sz w:val="21"/>
                      <w:szCs w:val="21"/>
                    </w:rPr>
                  </w:pPr>
                  <w:r>
                    <w:rPr>
                      <w:rFonts w:hint="eastAsia" w:eastAsia="新宋体"/>
                      <w:sz w:val="21"/>
                      <w:szCs w:val="21"/>
                    </w:rPr>
                    <w:t>与厂界直线距离（</w:t>
                  </w:r>
                  <w:r>
                    <w:rPr>
                      <w:rFonts w:eastAsia="新宋体"/>
                      <w:sz w:val="21"/>
                      <w:szCs w:val="21"/>
                    </w:rPr>
                    <w:t>m</w:t>
                  </w:r>
                  <w:r>
                    <w:rPr>
                      <w:rFonts w:hint="eastAsia" w:eastAsia="新宋体"/>
                      <w:sz w:val="21"/>
                      <w:szCs w:val="21"/>
                    </w:rPr>
                    <w:t>）</w:t>
                  </w:r>
                </w:p>
              </w:tc>
              <w:tc>
                <w:tcPr>
                  <w:tcW w:w="1850" w:type="pct"/>
                  <w:vMerge w:val="continue"/>
                  <w:tcBorders>
                    <w:top w:val="single" w:color="auto" w:sz="4" w:space="0"/>
                    <w:left w:val="single" w:color="auto" w:sz="4" w:space="0"/>
                    <w:bottom w:val="single" w:color="auto" w:sz="4" w:space="0"/>
                    <w:right w:val="single" w:color="auto" w:sz="4" w:space="0"/>
                  </w:tcBorders>
                  <w:vAlign w:val="center"/>
                </w:tcPr>
                <w:p w14:paraId="77359693">
                  <w:pPr>
                    <w:widowControl/>
                    <w:jc w:val="left"/>
                    <w:rPr>
                      <w:snapToGrid w:val="0"/>
                      <w:sz w:val="21"/>
                      <w:szCs w:val="21"/>
                    </w:rPr>
                  </w:pPr>
                </w:p>
              </w:tc>
            </w:tr>
            <w:tr w14:paraId="54F0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460" w:type="pct"/>
                  <w:tcBorders>
                    <w:top w:val="single" w:color="auto" w:sz="4" w:space="0"/>
                    <w:left w:val="single" w:color="auto" w:sz="4" w:space="0"/>
                    <w:bottom w:val="single" w:color="auto" w:sz="4" w:space="0"/>
                    <w:right w:val="single" w:color="auto" w:sz="4" w:space="0"/>
                  </w:tcBorders>
                  <w:vAlign w:val="center"/>
                </w:tcPr>
                <w:p w14:paraId="416D30C1">
                  <w:pPr>
                    <w:adjustRightInd w:val="0"/>
                    <w:jc w:val="center"/>
                    <w:rPr>
                      <w:snapToGrid w:val="0"/>
                      <w:sz w:val="21"/>
                      <w:szCs w:val="21"/>
                    </w:rPr>
                  </w:pPr>
                  <w:r>
                    <w:rPr>
                      <w:rFonts w:hint="eastAsia"/>
                      <w:snapToGrid w:val="0"/>
                      <w:sz w:val="21"/>
                      <w:szCs w:val="21"/>
                    </w:rPr>
                    <w:t>1</w:t>
                  </w:r>
                </w:p>
              </w:tc>
              <w:tc>
                <w:tcPr>
                  <w:tcW w:w="926" w:type="pct"/>
                  <w:tcBorders>
                    <w:top w:val="single" w:color="auto" w:sz="4" w:space="0"/>
                    <w:left w:val="single" w:color="auto" w:sz="4" w:space="0"/>
                    <w:bottom w:val="single" w:color="auto" w:sz="4" w:space="0"/>
                    <w:right w:val="single" w:color="auto" w:sz="4" w:space="0"/>
                  </w:tcBorders>
                  <w:shd w:val="clear" w:color="auto" w:fill="auto"/>
                  <w:vAlign w:val="center"/>
                </w:tcPr>
                <w:p w14:paraId="73590967">
                  <w:pPr>
                    <w:adjustRightInd w:val="0"/>
                    <w:ind w:firstLine="100" w:firstLineChars="48"/>
                    <w:jc w:val="center"/>
                    <w:rPr>
                      <w:sz w:val="21"/>
                      <w:szCs w:val="21"/>
                    </w:rPr>
                  </w:pPr>
                  <w:r>
                    <w:rPr>
                      <w:rFonts w:hint="eastAsia"/>
                      <w:sz w:val="21"/>
                      <w:szCs w:val="21"/>
                    </w:rPr>
                    <w:t>乌江</w:t>
                  </w:r>
                </w:p>
              </w:tc>
              <w:tc>
                <w:tcPr>
                  <w:tcW w:w="522" w:type="pct"/>
                  <w:tcBorders>
                    <w:top w:val="single" w:color="auto" w:sz="4" w:space="0"/>
                    <w:left w:val="single" w:color="auto" w:sz="4" w:space="0"/>
                    <w:bottom w:val="single" w:color="auto" w:sz="4" w:space="0"/>
                    <w:right w:val="single" w:color="auto" w:sz="4" w:space="0"/>
                  </w:tcBorders>
                  <w:shd w:val="clear" w:color="auto" w:fill="auto"/>
                  <w:vAlign w:val="center"/>
                </w:tcPr>
                <w:p w14:paraId="7AA16ABA">
                  <w:pPr>
                    <w:adjustRightInd w:val="0"/>
                    <w:ind w:firstLine="100" w:firstLineChars="48"/>
                    <w:jc w:val="center"/>
                    <w:rPr>
                      <w:sz w:val="21"/>
                      <w:szCs w:val="21"/>
                    </w:rPr>
                  </w:pPr>
                  <w:r>
                    <w:rPr>
                      <w:rFonts w:hint="eastAsia"/>
                      <w:sz w:val="21"/>
                      <w:szCs w:val="21"/>
                    </w:rPr>
                    <w:t>S</w:t>
                  </w:r>
                </w:p>
              </w:tc>
              <w:tc>
                <w:tcPr>
                  <w:tcW w:w="1240" w:type="pct"/>
                  <w:tcBorders>
                    <w:top w:val="single" w:color="auto" w:sz="4" w:space="0"/>
                    <w:left w:val="single" w:color="auto" w:sz="4" w:space="0"/>
                    <w:bottom w:val="single" w:color="auto" w:sz="4" w:space="0"/>
                    <w:right w:val="single" w:color="auto" w:sz="4" w:space="0"/>
                  </w:tcBorders>
                  <w:shd w:val="clear" w:color="auto" w:fill="auto"/>
                  <w:vAlign w:val="center"/>
                </w:tcPr>
                <w:p w14:paraId="31F5324F">
                  <w:pPr>
                    <w:adjustRightInd w:val="0"/>
                    <w:ind w:firstLine="100" w:firstLineChars="48"/>
                    <w:jc w:val="center"/>
                    <w:rPr>
                      <w:snapToGrid w:val="0"/>
                      <w:sz w:val="21"/>
                      <w:szCs w:val="21"/>
                    </w:rPr>
                  </w:pPr>
                  <w:r>
                    <w:rPr>
                      <w:rFonts w:hint="eastAsia"/>
                      <w:snapToGrid w:val="0"/>
                      <w:sz w:val="21"/>
                      <w:szCs w:val="21"/>
                    </w:rPr>
                    <w:t>5300</w:t>
                  </w:r>
                </w:p>
              </w:tc>
              <w:tc>
                <w:tcPr>
                  <w:tcW w:w="1850" w:type="pct"/>
                  <w:tcBorders>
                    <w:top w:val="single" w:color="auto" w:sz="4" w:space="0"/>
                    <w:left w:val="single" w:color="auto" w:sz="4" w:space="0"/>
                    <w:right w:val="single" w:color="auto" w:sz="4" w:space="0"/>
                  </w:tcBorders>
                  <w:vAlign w:val="center"/>
                </w:tcPr>
                <w:p w14:paraId="63149522">
                  <w:pPr>
                    <w:adjustRightInd w:val="0"/>
                    <w:ind w:firstLine="2"/>
                    <w:jc w:val="center"/>
                    <w:rPr>
                      <w:sz w:val="21"/>
                      <w:szCs w:val="21"/>
                    </w:rPr>
                  </w:pPr>
                  <w:r>
                    <w:rPr>
                      <w:rFonts w:hint="eastAsia" w:hAnsi="宋体"/>
                      <w:sz w:val="21"/>
                      <w:szCs w:val="21"/>
                    </w:rPr>
                    <w:t>《地表水环境质量标准》（</w:t>
                  </w:r>
                  <w:r>
                    <w:rPr>
                      <w:sz w:val="21"/>
                      <w:szCs w:val="21"/>
                    </w:rPr>
                    <w:t>GB3838-2002</w:t>
                  </w:r>
                  <w:r>
                    <w:rPr>
                      <w:rFonts w:hint="eastAsia" w:hAnsi="宋体"/>
                      <w:sz w:val="21"/>
                      <w:szCs w:val="21"/>
                    </w:rPr>
                    <w:t>）Ⅲ类水域</w:t>
                  </w:r>
                </w:p>
              </w:tc>
            </w:tr>
          </w:tbl>
          <w:p w14:paraId="318960BE">
            <w:pPr>
              <w:adjustRightInd w:val="0"/>
              <w:snapToGrid w:val="0"/>
              <w:spacing w:line="460" w:lineRule="exact"/>
              <w:rPr>
                <w:b/>
              </w:rPr>
            </w:pPr>
            <w:r>
              <w:rPr>
                <w:b/>
              </w:rPr>
              <w:t>3.2.</w:t>
            </w:r>
            <w:r>
              <w:rPr>
                <w:rFonts w:hint="eastAsia"/>
                <w:b/>
              </w:rPr>
              <w:t>5地下水</w:t>
            </w:r>
            <w:r>
              <w:rPr>
                <w:b/>
              </w:rPr>
              <w:t>环境</w:t>
            </w:r>
          </w:p>
          <w:p w14:paraId="0005882E">
            <w:pPr>
              <w:adjustRightInd w:val="0"/>
              <w:snapToGrid w:val="0"/>
              <w:spacing w:line="460" w:lineRule="exact"/>
              <w:ind w:firstLine="520" w:firstLineChars="200"/>
              <w:rPr>
                <w:bCs/>
              </w:rPr>
            </w:pPr>
            <w:r>
              <w:rPr>
                <w:rFonts w:hint="eastAsia"/>
                <w:bCs/>
              </w:rPr>
              <w:t>本项目院区外5</w:t>
            </w:r>
            <w:r>
              <w:rPr>
                <w:bCs/>
              </w:rPr>
              <w:t>00m</w:t>
            </w:r>
            <w:r>
              <w:rPr>
                <w:rFonts w:hint="eastAsia"/>
                <w:bCs/>
              </w:rPr>
              <w:t>范围内无地下水集中式饮用水水源和热水、矿泉水、温泉等特殊地下水资源。</w:t>
            </w:r>
          </w:p>
        </w:tc>
      </w:tr>
      <w:tr w14:paraId="0E6173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800" w:type="dxa"/>
            <w:tcMar>
              <w:left w:w="28" w:type="dxa"/>
              <w:right w:w="28" w:type="dxa"/>
            </w:tcMar>
            <w:vAlign w:val="center"/>
          </w:tcPr>
          <w:p w14:paraId="6004C447">
            <w:pPr>
              <w:adjustRightInd w:val="0"/>
              <w:snapToGrid w:val="0"/>
              <w:jc w:val="center"/>
              <w:rPr>
                <w:kern w:val="0"/>
              </w:rPr>
            </w:pPr>
            <w:r>
              <w:rPr>
                <w:kern w:val="0"/>
              </w:rPr>
              <w:t>污染</w:t>
            </w:r>
          </w:p>
          <w:p w14:paraId="2AF6D517">
            <w:pPr>
              <w:adjustRightInd w:val="0"/>
              <w:snapToGrid w:val="0"/>
              <w:jc w:val="center"/>
              <w:rPr>
                <w:kern w:val="0"/>
              </w:rPr>
            </w:pPr>
            <w:r>
              <w:rPr>
                <w:kern w:val="0"/>
              </w:rPr>
              <w:t>物排</w:t>
            </w:r>
          </w:p>
          <w:p w14:paraId="415645A7">
            <w:pPr>
              <w:adjustRightInd w:val="0"/>
              <w:snapToGrid w:val="0"/>
              <w:jc w:val="center"/>
              <w:rPr>
                <w:kern w:val="0"/>
              </w:rPr>
            </w:pPr>
            <w:r>
              <w:rPr>
                <w:kern w:val="0"/>
              </w:rPr>
              <w:t>放控</w:t>
            </w:r>
          </w:p>
          <w:p w14:paraId="7083C524">
            <w:pPr>
              <w:adjustRightInd w:val="0"/>
              <w:snapToGrid w:val="0"/>
              <w:jc w:val="center"/>
              <w:rPr>
                <w:kern w:val="0"/>
              </w:rPr>
            </w:pPr>
            <w:r>
              <w:rPr>
                <w:kern w:val="0"/>
              </w:rPr>
              <w:t>制标</w:t>
            </w:r>
          </w:p>
          <w:p w14:paraId="75275711">
            <w:pPr>
              <w:adjustRightInd w:val="0"/>
              <w:snapToGrid w:val="0"/>
              <w:jc w:val="center"/>
              <w:rPr>
                <w:kern w:val="0"/>
                <w:szCs w:val="21"/>
              </w:rPr>
            </w:pPr>
            <w:r>
              <w:rPr>
                <w:kern w:val="0"/>
              </w:rPr>
              <w:t>准</w:t>
            </w:r>
          </w:p>
        </w:tc>
        <w:tc>
          <w:tcPr>
            <w:tcW w:w="8190" w:type="dxa"/>
            <w:vAlign w:val="center"/>
          </w:tcPr>
          <w:p w14:paraId="26B39F90">
            <w:pPr>
              <w:adjustRightInd w:val="0"/>
              <w:snapToGrid w:val="0"/>
              <w:spacing w:line="460" w:lineRule="exact"/>
              <w:rPr>
                <w:b/>
                <w:bCs/>
              </w:rPr>
            </w:pPr>
            <w:r>
              <w:rPr>
                <w:b/>
                <w:bCs/>
              </w:rPr>
              <w:t>3.3污染物排放控制标准</w:t>
            </w:r>
          </w:p>
          <w:p w14:paraId="3E524C4C">
            <w:pPr>
              <w:adjustRightInd w:val="0"/>
              <w:snapToGrid w:val="0"/>
              <w:spacing w:line="460" w:lineRule="exact"/>
              <w:rPr>
                <w:b/>
              </w:rPr>
            </w:pPr>
            <w:r>
              <w:rPr>
                <w:b/>
              </w:rPr>
              <w:t>3.3.1大气污染物排放标准</w:t>
            </w:r>
          </w:p>
          <w:p w14:paraId="318589D5">
            <w:pPr>
              <w:tabs>
                <w:tab w:val="left" w:pos="3915"/>
                <w:tab w:val="left" w:pos="4200"/>
                <w:tab w:val="left" w:pos="4620"/>
                <w:tab w:val="left" w:pos="5445"/>
              </w:tabs>
              <w:adjustRightInd w:val="0"/>
              <w:snapToGrid w:val="0"/>
              <w:spacing w:line="460" w:lineRule="exact"/>
              <w:ind w:firstLine="520" w:firstLineChars="200"/>
              <w:rPr>
                <w:szCs w:val="26"/>
              </w:rPr>
            </w:pPr>
            <w:r>
              <w:rPr>
                <w:rFonts w:hint="eastAsia"/>
                <w:szCs w:val="26"/>
              </w:rPr>
              <w:t>项目施工期颗粒物、NOx执行《大气污染物综合排放标准》（</w:t>
            </w:r>
            <w:r>
              <w:rPr>
                <w:szCs w:val="26"/>
              </w:rPr>
              <w:t>DB50/418-2016</w:t>
            </w:r>
            <w:r>
              <w:rPr>
                <w:rFonts w:hint="eastAsia"/>
                <w:szCs w:val="26"/>
              </w:rPr>
              <w:t>）表</w:t>
            </w:r>
            <w:r>
              <w:rPr>
                <w:szCs w:val="26"/>
              </w:rPr>
              <w:t>1</w:t>
            </w:r>
            <w:r>
              <w:rPr>
                <w:rFonts w:hint="eastAsia"/>
                <w:szCs w:val="26"/>
              </w:rPr>
              <w:t>废气排放标准。</w:t>
            </w:r>
          </w:p>
          <w:p w14:paraId="555B789F">
            <w:pPr>
              <w:tabs>
                <w:tab w:val="left" w:pos="3915"/>
                <w:tab w:val="left" w:pos="4200"/>
                <w:tab w:val="left" w:pos="4620"/>
                <w:tab w:val="left" w:pos="5445"/>
              </w:tabs>
              <w:adjustRightInd w:val="0"/>
              <w:snapToGrid w:val="0"/>
              <w:spacing w:line="460" w:lineRule="exact"/>
              <w:ind w:firstLine="520" w:firstLineChars="200"/>
              <w:rPr>
                <w:szCs w:val="26"/>
              </w:rPr>
            </w:pPr>
            <w:r>
              <w:rPr>
                <w:rFonts w:hint="eastAsia"/>
                <w:szCs w:val="26"/>
              </w:rPr>
              <w:t>表3.3-1</w:t>
            </w:r>
            <w:r>
              <w:rPr>
                <w:szCs w:val="26"/>
              </w:rPr>
              <w:t xml:space="preserve">    </w:t>
            </w:r>
            <w:r>
              <w:rPr>
                <w:rFonts w:hint="eastAsia"/>
                <w:szCs w:val="26"/>
              </w:rPr>
              <w:t xml:space="preserve">  大气污染物综合排放标准（DB50/418-2016）</w:t>
            </w:r>
          </w:p>
          <w:tbl>
            <w:tblPr>
              <w:tblStyle w:val="19"/>
              <w:tblW w:w="48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2524"/>
              <w:gridCol w:w="4263"/>
            </w:tblGrid>
            <w:tr w14:paraId="52662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6" w:type="pct"/>
                  <w:tcBorders>
                    <w:top w:val="single" w:color="auto" w:sz="4" w:space="0"/>
                    <w:left w:val="single" w:color="auto" w:sz="4" w:space="0"/>
                    <w:bottom w:val="single" w:color="auto" w:sz="4" w:space="0"/>
                    <w:right w:val="single" w:color="auto" w:sz="4" w:space="0"/>
                  </w:tcBorders>
                  <w:vAlign w:val="center"/>
                </w:tcPr>
                <w:p w14:paraId="2612652C">
                  <w:pPr>
                    <w:tabs>
                      <w:tab w:val="left" w:pos="3915"/>
                      <w:tab w:val="left" w:pos="4200"/>
                      <w:tab w:val="left" w:pos="4620"/>
                      <w:tab w:val="left" w:pos="5445"/>
                    </w:tabs>
                    <w:adjustRightInd w:val="0"/>
                    <w:snapToGrid w:val="0"/>
                    <w:jc w:val="center"/>
                    <w:rPr>
                      <w:sz w:val="21"/>
                      <w:szCs w:val="21"/>
                    </w:rPr>
                  </w:pPr>
                  <w:r>
                    <w:rPr>
                      <w:rFonts w:hint="eastAsia"/>
                      <w:sz w:val="21"/>
                      <w:szCs w:val="21"/>
                    </w:rPr>
                    <w:t>序号</w:t>
                  </w:r>
                </w:p>
              </w:tc>
              <w:tc>
                <w:tcPr>
                  <w:tcW w:w="1634" w:type="pct"/>
                  <w:tcBorders>
                    <w:top w:val="single" w:color="auto" w:sz="4" w:space="0"/>
                    <w:left w:val="single" w:color="auto" w:sz="4" w:space="0"/>
                    <w:bottom w:val="single" w:color="auto" w:sz="4" w:space="0"/>
                    <w:right w:val="single" w:color="auto" w:sz="4" w:space="0"/>
                  </w:tcBorders>
                  <w:vAlign w:val="center"/>
                </w:tcPr>
                <w:p w14:paraId="7B2C8879">
                  <w:pPr>
                    <w:tabs>
                      <w:tab w:val="left" w:pos="3915"/>
                      <w:tab w:val="left" w:pos="4200"/>
                      <w:tab w:val="left" w:pos="4620"/>
                      <w:tab w:val="left" w:pos="5445"/>
                    </w:tabs>
                    <w:adjustRightInd w:val="0"/>
                    <w:snapToGrid w:val="0"/>
                    <w:jc w:val="center"/>
                    <w:rPr>
                      <w:sz w:val="21"/>
                      <w:szCs w:val="21"/>
                    </w:rPr>
                  </w:pPr>
                  <w:r>
                    <w:rPr>
                      <w:rFonts w:hint="eastAsia"/>
                      <w:sz w:val="21"/>
                      <w:szCs w:val="21"/>
                    </w:rPr>
                    <w:t>污染物</w:t>
                  </w:r>
                </w:p>
              </w:tc>
              <w:tc>
                <w:tcPr>
                  <w:tcW w:w="2759" w:type="pct"/>
                  <w:tcBorders>
                    <w:top w:val="single" w:color="auto" w:sz="4" w:space="0"/>
                    <w:left w:val="single" w:color="auto" w:sz="4" w:space="0"/>
                    <w:bottom w:val="single" w:color="auto" w:sz="4" w:space="0"/>
                    <w:right w:val="single" w:color="auto" w:sz="4" w:space="0"/>
                  </w:tcBorders>
                  <w:vAlign w:val="center"/>
                </w:tcPr>
                <w:p w14:paraId="45E32056">
                  <w:pPr>
                    <w:tabs>
                      <w:tab w:val="left" w:pos="3915"/>
                      <w:tab w:val="left" w:pos="4200"/>
                      <w:tab w:val="left" w:pos="4620"/>
                      <w:tab w:val="left" w:pos="5445"/>
                    </w:tabs>
                    <w:adjustRightInd w:val="0"/>
                    <w:snapToGrid w:val="0"/>
                    <w:jc w:val="center"/>
                    <w:rPr>
                      <w:sz w:val="21"/>
                      <w:szCs w:val="21"/>
                    </w:rPr>
                  </w:pPr>
                  <w:r>
                    <w:rPr>
                      <w:rFonts w:hint="eastAsia"/>
                      <w:sz w:val="21"/>
                      <w:szCs w:val="21"/>
                    </w:rPr>
                    <w:t>无组织排放监控浓度限值（</w:t>
                  </w:r>
                  <w:r>
                    <w:rPr>
                      <w:sz w:val="21"/>
                      <w:szCs w:val="21"/>
                    </w:rPr>
                    <w:t>mg/m</w:t>
                  </w:r>
                  <w:r>
                    <w:rPr>
                      <w:sz w:val="21"/>
                      <w:szCs w:val="21"/>
                      <w:vertAlign w:val="superscript"/>
                    </w:rPr>
                    <w:t>3</w:t>
                  </w:r>
                  <w:r>
                    <w:rPr>
                      <w:rFonts w:hint="eastAsia"/>
                      <w:sz w:val="21"/>
                      <w:szCs w:val="21"/>
                    </w:rPr>
                    <w:t>）</w:t>
                  </w:r>
                </w:p>
              </w:tc>
            </w:tr>
            <w:tr w14:paraId="2E06F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6" w:type="pct"/>
                  <w:tcBorders>
                    <w:top w:val="single" w:color="auto" w:sz="4" w:space="0"/>
                    <w:left w:val="single" w:color="auto" w:sz="4" w:space="0"/>
                    <w:bottom w:val="single" w:color="auto" w:sz="4" w:space="0"/>
                    <w:right w:val="single" w:color="auto" w:sz="4" w:space="0"/>
                  </w:tcBorders>
                  <w:vAlign w:val="center"/>
                </w:tcPr>
                <w:p w14:paraId="58EA6E63">
                  <w:pPr>
                    <w:tabs>
                      <w:tab w:val="left" w:pos="3915"/>
                      <w:tab w:val="left" w:pos="4200"/>
                      <w:tab w:val="left" w:pos="4620"/>
                      <w:tab w:val="left" w:pos="5445"/>
                    </w:tabs>
                    <w:adjustRightInd w:val="0"/>
                    <w:snapToGrid w:val="0"/>
                    <w:jc w:val="center"/>
                    <w:rPr>
                      <w:sz w:val="21"/>
                      <w:szCs w:val="21"/>
                    </w:rPr>
                  </w:pPr>
                  <w:r>
                    <w:rPr>
                      <w:sz w:val="21"/>
                      <w:szCs w:val="21"/>
                    </w:rPr>
                    <w:t>1</w:t>
                  </w:r>
                </w:p>
              </w:tc>
              <w:tc>
                <w:tcPr>
                  <w:tcW w:w="1634" w:type="pct"/>
                  <w:tcBorders>
                    <w:top w:val="single" w:color="auto" w:sz="4" w:space="0"/>
                    <w:left w:val="single" w:color="auto" w:sz="4" w:space="0"/>
                    <w:bottom w:val="single" w:color="auto" w:sz="4" w:space="0"/>
                    <w:right w:val="single" w:color="auto" w:sz="4" w:space="0"/>
                  </w:tcBorders>
                  <w:vAlign w:val="center"/>
                </w:tcPr>
                <w:p w14:paraId="4928EB5D">
                  <w:pPr>
                    <w:tabs>
                      <w:tab w:val="left" w:pos="3915"/>
                      <w:tab w:val="left" w:pos="4200"/>
                      <w:tab w:val="left" w:pos="4620"/>
                      <w:tab w:val="left" w:pos="5445"/>
                    </w:tabs>
                    <w:adjustRightInd w:val="0"/>
                    <w:snapToGrid w:val="0"/>
                    <w:jc w:val="center"/>
                    <w:rPr>
                      <w:sz w:val="21"/>
                      <w:szCs w:val="21"/>
                    </w:rPr>
                  </w:pPr>
                  <w:r>
                    <w:rPr>
                      <w:rFonts w:hint="eastAsia"/>
                      <w:sz w:val="21"/>
                      <w:szCs w:val="21"/>
                    </w:rPr>
                    <w:t>颗粒物</w:t>
                  </w:r>
                </w:p>
              </w:tc>
              <w:tc>
                <w:tcPr>
                  <w:tcW w:w="2759" w:type="pct"/>
                  <w:tcBorders>
                    <w:top w:val="single" w:color="auto" w:sz="4" w:space="0"/>
                    <w:left w:val="single" w:color="auto" w:sz="4" w:space="0"/>
                    <w:bottom w:val="single" w:color="auto" w:sz="4" w:space="0"/>
                    <w:right w:val="single" w:color="auto" w:sz="4" w:space="0"/>
                  </w:tcBorders>
                  <w:vAlign w:val="center"/>
                </w:tcPr>
                <w:p w14:paraId="5A91195D">
                  <w:pPr>
                    <w:tabs>
                      <w:tab w:val="left" w:pos="3915"/>
                      <w:tab w:val="left" w:pos="4200"/>
                      <w:tab w:val="left" w:pos="4620"/>
                      <w:tab w:val="left" w:pos="5445"/>
                    </w:tabs>
                    <w:adjustRightInd w:val="0"/>
                    <w:snapToGrid w:val="0"/>
                    <w:jc w:val="center"/>
                    <w:rPr>
                      <w:sz w:val="21"/>
                      <w:szCs w:val="21"/>
                    </w:rPr>
                  </w:pPr>
                  <w:r>
                    <w:rPr>
                      <w:sz w:val="21"/>
                      <w:szCs w:val="21"/>
                    </w:rPr>
                    <w:t>1.0</w:t>
                  </w:r>
                </w:p>
              </w:tc>
            </w:tr>
            <w:tr w14:paraId="00D96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6" w:type="pct"/>
                  <w:tcBorders>
                    <w:top w:val="single" w:color="auto" w:sz="4" w:space="0"/>
                    <w:left w:val="single" w:color="auto" w:sz="4" w:space="0"/>
                    <w:bottom w:val="single" w:color="auto" w:sz="4" w:space="0"/>
                    <w:right w:val="single" w:color="auto" w:sz="4" w:space="0"/>
                  </w:tcBorders>
                  <w:vAlign w:val="center"/>
                </w:tcPr>
                <w:p w14:paraId="6184B72A">
                  <w:pPr>
                    <w:tabs>
                      <w:tab w:val="left" w:pos="3915"/>
                      <w:tab w:val="left" w:pos="4200"/>
                      <w:tab w:val="left" w:pos="4620"/>
                      <w:tab w:val="left" w:pos="5445"/>
                    </w:tabs>
                    <w:adjustRightInd w:val="0"/>
                    <w:snapToGrid w:val="0"/>
                    <w:jc w:val="center"/>
                    <w:rPr>
                      <w:sz w:val="21"/>
                      <w:szCs w:val="21"/>
                    </w:rPr>
                  </w:pPr>
                  <w:r>
                    <w:rPr>
                      <w:sz w:val="21"/>
                      <w:szCs w:val="21"/>
                    </w:rPr>
                    <w:t>2</w:t>
                  </w:r>
                </w:p>
              </w:tc>
              <w:tc>
                <w:tcPr>
                  <w:tcW w:w="1634" w:type="pct"/>
                  <w:tcBorders>
                    <w:top w:val="single" w:color="auto" w:sz="4" w:space="0"/>
                    <w:left w:val="single" w:color="auto" w:sz="4" w:space="0"/>
                    <w:bottom w:val="single" w:color="auto" w:sz="4" w:space="0"/>
                    <w:right w:val="single" w:color="auto" w:sz="4" w:space="0"/>
                  </w:tcBorders>
                  <w:vAlign w:val="center"/>
                </w:tcPr>
                <w:p w14:paraId="20C411AB">
                  <w:pPr>
                    <w:tabs>
                      <w:tab w:val="left" w:pos="3915"/>
                      <w:tab w:val="left" w:pos="4200"/>
                      <w:tab w:val="left" w:pos="4620"/>
                      <w:tab w:val="left" w:pos="5445"/>
                    </w:tabs>
                    <w:adjustRightInd w:val="0"/>
                    <w:snapToGrid w:val="0"/>
                    <w:jc w:val="center"/>
                    <w:rPr>
                      <w:sz w:val="21"/>
                      <w:szCs w:val="21"/>
                    </w:rPr>
                  </w:pPr>
                  <w:r>
                    <w:rPr>
                      <w:sz w:val="21"/>
                      <w:szCs w:val="21"/>
                    </w:rPr>
                    <w:t>NO</w:t>
                  </w:r>
                  <w:r>
                    <w:rPr>
                      <w:sz w:val="21"/>
                      <w:szCs w:val="21"/>
                      <w:vertAlign w:val="subscript"/>
                    </w:rPr>
                    <w:t>X</w:t>
                  </w:r>
                </w:p>
              </w:tc>
              <w:tc>
                <w:tcPr>
                  <w:tcW w:w="2759" w:type="pct"/>
                  <w:tcBorders>
                    <w:top w:val="single" w:color="auto" w:sz="4" w:space="0"/>
                    <w:left w:val="single" w:color="auto" w:sz="4" w:space="0"/>
                    <w:bottom w:val="single" w:color="auto" w:sz="4" w:space="0"/>
                    <w:right w:val="single" w:color="auto" w:sz="4" w:space="0"/>
                  </w:tcBorders>
                  <w:vAlign w:val="center"/>
                </w:tcPr>
                <w:p w14:paraId="56CE09B1">
                  <w:pPr>
                    <w:tabs>
                      <w:tab w:val="left" w:pos="3915"/>
                      <w:tab w:val="left" w:pos="4200"/>
                      <w:tab w:val="left" w:pos="4620"/>
                      <w:tab w:val="left" w:pos="5445"/>
                    </w:tabs>
                    <w:adjustRightInd w:val="0"/>
                    <w:snapToGrid w:val="0"/>
                    <w:jc w:val="center"/>
                    <w:rPr>
                      <w:sz w:val="21"/>
                      <w:szCs w:val="21"/>
                    </w:rPr>
                  </w:pPr>
                  <w:r>
                    <w:rPr>
                      <w:sz w:val="21"/>
                      <w:szCs w:val="21"/>
                    </w:rPr>
                    <w:t>0.12</w:t>
                  </w:r>
                </w:p>
              </w:tc>
            </w:tr>
          </w:tbl>
          <w:p w14:paraId="20400B94">
            <w:pPr>
              <w:tabs>
                <w:tab w:val="left" w:pos="3915"/>
                <w:tab w:val="left" w:pos="4200"/>
                <w:tab w:val="left" w:pos="4620"/>
                <w:tab w:val="left" w:pos="5445"/>
              </w:tabs>
              <w:adjustRightInd w:val="0"/>
              <w:snapToGrid w:val="0"/>
              <w:spacing w:line="460" w:lineRule="exact"/>
              <w:ind w:firstLine="520" w:firstLineChars="200"/>
              <w:rPr>
                <w:szCs w:val="26"/>
              </w:rPr>
            </w:pPr>
            <w:r>
              <w:rPr>
                <w:rFonts w:hint="eastAsia"/>
                <w:szCs w:val="26"/>
              </w:rPr>
              <w:t>污水处理站周边大气污染物无组织排放执行《医疗机构水污染物排放标准》（GB18466-2005）表3标准要求，具体排放浓度要求见表3.3-2。</w:t>
            </w:r>
          </w:p>
          <w:p w14:paraId="79B9826C">
            <w:pPr>
              <w:spacing w:line="460" w:lineRule="exact"/>
              <w:ind w:firstLine="520" w:firstLineChars="200"/>
              <w:rPr>
                <w:szCs w:val="26"/>
              </w:rPr>
            </w:pPr>
            <w:r>
              <w:rPr>
                <w:rFonts w:hint="eastAsia"/>
                <w:szCs w:val="26"/>
              </w:rPr>
              <w:t>表3.3-2     污水处理站周边大气污染物最高允许浓度</w:t>
            </w:r>
          </w:p>
          <w:tbl>
            <w:tblPr>
              <w:tblStyle w:val="19"/>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3"/>
              <w:gridCol w:w="3825"/>
              <w:gridCol w:w="2067"/>
            </w:tblGrid>
            <w:tr w14:paraId="0DB5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186" w:type="pct"/>
                  <w:vAlign w:val="center"/>
                </w:tcPr>
                <w:p w14:paraId="10D31BB3">
                  <w:pPr>
                    <w:pStyle w:val="10"/>
                    <w:adjustRightInd w:val="0"/>
                    <w:snapToGrid w:val="0"/>
                    <w:jc w:val="center"/>
                    <w:rPr>
                      <w:rFonts w:ascii="Times New Roman" w:hAnsi="Times New Roman"/>
                      <w:bCs/>
                      <w:snapToGrid w:val="0"/>
                      <w:kern w:val="0"/>
                      <w:sz w:val="21"/>
                      <w:szCs w:val="21"/>
                    </w:rPr>
                  </w:pPr>
                  <w:r>
                    <w:rPr>
                      <w:rFonts w:ascii="Times New Roman" w:hAnsi="宋体"/>
                      <w:bCs/>
                      <w:snapToGrid w:val="0"/>
                      <w:kern w:val="0"/>
                      <w:sz w:val="21"/>
                      <w:szCs w:val="21"/>
                    </w:rPr>
                    <w:t>控制项目</w:t>
                  </w:r>
                </w:p>
              </w:tc>
              <w:tc>
                <w:tcPr>
                  <w:tcW w:w="2475" w:type="pct"/>
                  <w:vAlign w:val="center"/>
                </w:tcPr>
                <w:p w14:paraId="0233E020">
                  <w:pPr>
                    <w:pStyle w:val="10"/>
                    <w:adjustRightInd w:val="0"/>
                    <w:snapToGrid w:val="0"/>
                    <w:jc w:val="center"/>
                    <w:rPr>
                      <w:rFonts w:ascii="Times New Roman" w:hAnsi="Times New Roman"/>
                      <w:bCs/>
                      <w:snapToGrid w:val="0"/>
                      <w:kern w:val="0"/>
                      <w:sz w:val="21"/>
                      <w:szCs w:val="21"/>
                    </w:rPr>
                  </w:pPr>
                  <w:r>
                    <w:rPr>
                      <w:rFonts w:ascii="Times New Roman" w:hAnsi="宋体"/>
                      <w:bCs/>
                      <w:snapToGrid w:val="0"/>
                      <w:kern w:val="0"/>
                      <w:sz w:val="21"/>
                      <w:szCs w:val="21"/>
                    </w:rPr>
                    <w:t>单位</w:t>
                  </w:r>
                </w:p>
              </w:tc>
              <w:tc>
                <w:tcPr>
                  <w:tcW w:w="1337" w:type="pct"/>
                  <w:vAlign w:val="center"/>
                </w:tcPr>
                <w:p w14:paraId="2527587C">
                  <w:pPr>
                    <w:pStyle w:val="10"/>
                    <w:adjustRightInd w:val="0"/>
                    <w:snapToGrid w:val="0"/>
                    <w:jc w:val="center"/>
                    <w:rPr>
                      <w:rFonts w:ascii="Times New Roman" w:hAnsi="Times New Roman"/>
                      <w:bCs/>
                      <w:snapToGrid w:val="0"/>
                      <w:kern w:val="0"/>
                      <w:sz w:val="21"/>
                      <w:szCs w:val="21"/>
                    </w:rPr>
                  </w:pPr>
                  <w:r>
                    <w:rPr>
                      <w:rFonts w:ascii="Times New Roman" w:hAnsi="宋体"/>
                      <w:bCs/>
                      <w:snapToGrid w:val="0"/>
                      <w:kern w:val="0"/>
                      <w:sz w:val="21"/>
                      <w:szCs w:val="21"/>
                    </w:rPr>
                    <w:t>标准值</w:t>
                  </w:r>
                </w:p>
              </w:tc>
            </w:tr>
            <w:tr w14:paraId="6C279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6" w:type="pct"/>
                  <w:vAlign w:val="center"/>
                </w:tcPr>
                <w:p w14:paraId="3FF0A648">
                  <w:pPr>
                    <w:pStyle w:val="10"/>
                    <w:adjustRightInd w:val="0"/>
                    <w:snapToGrid w:val="0"/>
                    <w:jc w:val="center"/>
                    <w:rPr>
                      <w:rFonts w:ascii="Times New Roman" w:hAnsi="Times New Roman"/>
                      <w:bCs/>
                      <w:snapToGrid w:val="0"/>
                      <w:kern w:val="0"/>
                      <w:sz w:val="21"/>
                      <w:szCs w:val="21"/>
                    </w:rPr>
                  </w:pPr>
                  <w:r>
                    <w:rPr>
                      <w:rFonts w:ascii="Times New Roman" w:hAnsi="宋体"/>
                      <w:bCs/>
                      <w:snapToGrid w:val="0"/>
                      <w:kern w:val="0"/>
                      <w:sz w:val="21"/>
                      <w:szCs w:val="21"/>
                    </w:rPr>
                    <w:t>氨</w:t>
                  </w:r>
                </w:p>
              </w:tc>
              <w:tc>
                <w:tcPr>
                  <w:tcW w:w="2475" w:type="pct"/>
                  <w:vAlign w:val="center"/>
                </w:tcPr>
                <w:p w14:paraId="3D46E1C3">
                  <w:pPr>
                    <w:pStyle w:val="10"/>
                    <w:adjustRightInd w:val="0"/>
                    <w:snapToGrid w:val="0"/>
                    <w:jc w:val="center"/>
                    <w:rPr>
                      <w:rFonts w:ascii="Times New Roman" w:hAnsi="Times New Roman"/>
                      <w:bCs/>
                      <w:snapToGrid w:val="0"/>
                      <w:kern w:val="0"/>
                      <w:sz w:val="21"/>
                      <w:szCs w:val="21"/>
                      <w:vertAlign w:val="superscript"/>
                    </w:rPr>
                  </w:pPr>
                  <w:r>
                    <w:rPr>
                      <w:rFonts w:ascii="Times New Roman" w:hAnsi="Times New Roman"/>
                      <w:bCs/>
                      <w:snapToGrid w:val="0"/>
                      <w:kern w:val="0"/>
                      <w:sz w:val="21"/>
                      <w:szCs w:val="21"/>
                    </w:rPr>
                    <w:t>mg/m</w:t>
                  </w:r>
                  <w:r>
                    <w:rPr>
                      <w:rFonts w:ascii="Times New Roman" w:hAnsi="Times New Roman"/>
                      <w:bCs/>
                      <w:snapToGrid w:val="0"/>
                      <w:kern w:val="0"/>
                      <w:sz w:val="21"/>
                      <w:szCs w:val="21"/>
                      <w:vertAlign w:val="superscript"/>
                    </w:rPr>
                    <w:t>3</w:t>
                  </w:r>
                </w:p>
              </w:tc>
              <w:tc>
                <w:tcPr>
                  <w:tcW w:w="1337" w:type="pct"/>
                  <w:vAlign w:val="center"/>
                </w:tcPr>
                <w:p w14:paraId="7E48AC8F">
                  <w:pPr>
                    <w:pStyle w:val="10"/>
                    <w:adjustRightInd w:val="0"/>
                    <w:snapToGrid w:val="0"/>
                    <w:jc w:val="center"/>
                    <w:rPr>
                      <w:rFonts w:ascii="Times New Roman" w:hAnsi="Times New Roman"/>
                      <w:bCs/>
                      <w:snapToGrid w:val="0"/>
                      <w:kern w:val="0"/>
                      <w:sz w:val="21"/>
                      <w:szCs w:val="21"/>
                    </w:rPr>
                  </w:pPr>
                  <w:r>
                    <w:rPr>
                      <w:rFonts w:ascii="Times New Roman" w:hAnsi="Times New Roman"/>
                      <w:bCs/>
                      <w:snapToGrid w:val="0"/>
                      <w:kern w:val="0"/>
                      <w:sz w:val="21"/>
                      <w:szCs w:val="21"/>
                    </w:rPr>
                    <w:t>1.0</w:t>
                  </w:r>
                </w:p>
              </w:tc>
            </w:tr>
            <w:tr w14:paraId="41BC2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6" w:type="pct"/>
                  <w:vAlign w:val="center"/>
                </w:tcPr>
                <w:p w14:paraId="3DF039F8">
                  <w:pPr>
                    <w:pStyle w:val="10"/>
                    <w:adjustRightInd w:val="0"/>
                    <w:snapToGrid w:val="0"/>
                    <w:jc w:val="center"/>
                    <w:rPr>
                      <w:rFonts w:ascii="Times New Roman" w:hAnsi="Times New Roman"/>
                      <w:bCs/>
                      <w:snapToGrid w:val="0"/>
                      <w:kern w:val="0"/>
                      <w:sz w:val="21"/>
                      <w:szCs w:val="21"/>
                    </w:rPr>
                  </w:pPr>
                  <w:r>
                    <w:rPr>
                      <w:rFonts w:ascii="Times New Roman" w:hAnsi="宋体"/>
                      <w:bCs/>
                      <w:snapToGrid w:val="0"/>
                      <w:kern w:val="0"/>
                      <w:sz w:val="21"/>
                      <w:szCs w:val="21"/>
                    </w:rPr>
                    <w:t>硫化氢</w:t>
                  </w:r>
                </w:p>
              </w:tc>
              <w:tc>
                <w:tcPr>
                  <w:tcW w:w="2475" w:type="pct"/>
                  <w:vAlign w:val="center"/>
                </w:tcPr>
                <w:p w14:paraId="66DD5D36">
                  <w:pPr>
                    <w:pStyle w:val="10"/>
                    <w:adjustRightInd w:val="0"/>
                    <w:snapToGrid w:val="0"/>
                    <w:jc w:val="center"/>
                    <w:rPr>
                      <w:rFonts w:ascii="Times New Roman" w:hAnsi="Times New Roman"/>
                      <w:bCs/>
                      <w:snapToGrid w:val="0"/>
                      <w:kern w:val="0"/>
                      <w:sz w:val="21"/>
                      <w:szCs w:val="21"/>
                      <w:vertAlign w:val="superscript"/>
                    </w:rPr>
                  </w:pPr>
                  <w:r>
                    <w:rPr>
                      <w:rFonts w:ascii="Times New Roman" w:hAnsi="Times New Roman"/>
                      <w:bCs/>
                      <w:snapToGrid w:val="0"/>
                      <w:kern w:val="0"/>
                      <w:sz w:val="21"/>
                      <w:szCs w:val="21"/>
                    </w:rPr>
                    <w:t>mg/m</w:t>
                  </w:r>
                  <w:r>
                    <w:rPr>
                      <w:rFonts w:ascii="Times New Roman" w:hAnsi="Times New Roman"/>
                      <w:bCs/>
                      <w:snapToGrid w:val="0"/>
                      <w:kern w:val="0"/>
                      <w:sz w:val="21"/>
                      <w:szCs w:val="21"/>
                      <w:vertAlign w:val="superscript"/>
                    </w:rPr>
                    <w:t>3</w:t>
                  </w:r>
                </w:p>
              </w:tc>
              <w:tc>
                <w:tcPr>
                  <w:tcW w:w="1337" w:type="pct"/>
                  <w:vAlign w:val="center"/>
                </w:tcPr>
                <w:p w14:paraId="5F2368AC">
                  <w:pPr>
                    <w:pStyle w:val="10"/>
                    <w:adjustRightInd w:val="0"/>
                    <w:snapToGrid w:val="0"/>
                    <w:jc w:val="center"/>
                    <w:rPr>
                      <w:rFonts w:ascii="Times New Roman" w:hAnsi="Times New Roman"/>
                      <w:bCs/>
                      <w:snapToGrid w:val="0"/>
                      <w:kern w:val="0"/>
                      <w:sz w:val="21"/>
                      <w:szCs w:val="21"/>
                    </w:rPr>
                  </w:pPr>
                  <w:r>
                    <w:rPr>
                      <w:rFonts w:ascii="Times New Roman" w:hAnsi="Times New Roman"/>
                      <w:bCs/>
                      <w:snapToGrid w:val="0"/>
                      <w:kern w:val="0"/>
                      <w:sz w:val="21"/>
                      <w:szCs w:val="21"/>
                    </w:rPr>
                    <w:t>0.03</w:t>
                  </w:r>
                </w:p>
              </w:tc>
            </w:tr>
            <w:tr w14:paraId="3F797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6" w:type="pct"/>
                  <w:vAlign w:val="center"/>
                </w:tcPr>
                <w:p w14:paraId="0E64DDEB">
                  <w:pPr>
                    <w:pStyle w:val="10"/>
                    <w:adjustRightInd w:val="0"/>
                    <w:snapToGrid w:val="0"/>
                    <w:jc w:val="center"/>
                    <w:rPr>
                      <w:rFonts w:ascii="Times New Roman" w:hAnsi="Times New Roman"/>
                      <w:bCs/>
                      <w:snapToGrid w:val="0"/>
                      <w:kern w:val="0"/>
                      <w:sz w:val="21"/>
                      <w:szCs w:val="21"/>
                    </w:rPr>
                  </w:pPr>
                  <w:r>
                    <w:rPr>
                      <w:rFonts w:ascii="Times New Roman" w:hAnsi="宋体"/>
                      <w:bCs/>
                      <w:snapToGrid w:val="0"/>
                      <w:kern w:val="0"/>
                      <w:sz w:val="21"/>
                      <w:szCs w:val="21"/>
                    </w:rPr>
                    <w:t>臭气浓度</w:t>
                  </w:r>
                </w:p>
              </w:tc>
              <w:tc>
                <w:tcPr>
                  <w:tcW w:w="2475" w:type="pct"/>
                  <w:vAlign w:val="center"/>
                </w:tcPr>
                <w:p w14:paraId="5A007D68">
                  <w:pPr>
                    <w:pStyle w:val="10"/>
                    <w:adjustRightInd w:val="0"/>
                    <w:snapToGrid w:val="0"/>
                    <w:jc w:val="center"/>
                    <w:rPr>
                      <w:rFonts w:ascii="Times New Roman" w:hAnsi="Times New Roman"/>
                      <w:bCs/>
                      <w:snapToGrid w:val="0"/>
                      <w:kern w:val="0"/>
                      <w:sz w:val="21"/>
                      <w:szCs w:val="21"/>
                    </w:rPr>
                  </w:pPr>
                  <w:r>
                    <w:rPr>
                      <w:rFonts w:ascii="Times New Roman" w:hAnsi="宋体"/>
                      <w:bCs/>
                      <w:snapToGrid w:val="0"/>
                      <w:kern w:val="0"/>
                      <w:sz w:val="21"/>
                      <w:szCs w:val="21"/>
                    </w:rPr>
                    <w:t>无量纲</w:t>
                  </w:r>
                </w:p>
              </w:tc>
              <w:tc>
                <w:tcPr>
                  <w:tcW w:w="1337" w:type="pct"/>
                  <w:vAlign w:val="center"/>
                </w:tcPr>
                <w:p w14:paraId="004BCE78">
                  <w:pPr>
                    <w:pStyle w:val="10"/>
                    <w:adjustRightInd w:val="0"/>
                    <w:snapToGrid w:val="0"/>
                    <w:jc w:val="center"/>
                    <w:rPr>
                      <w:rFonts w:ascii="Times New Roman" w:hAnsi="Times New Roman"/>
                      <w:bCs/>
                      <w:snapToGrid w:val="0"/>
                      <w:kern w:val="0"/>
                      <w:sz w:val="21"/>
                      <w:szCs w:val="21"/>
                    </w:rPr>
                  </w:pPr>
                  <w:r>
                    <w:rPr>
                      <w:rFonts w:ascii="Times New Roman" w:hAnsi="Times New Roman"/>
                      <w:bCs/>
                      <w:snapToGrid w:val="0"/>
                      <w:kern w:val="0"/>
                      <w:sz w:val="21"/>
                      <w:szCs w:val="21"/>
                    </w:rPr>
                    <w:t>10</w:t>
                  </w:r>
                </w:p>
              </w:tc>
            </w:tr>
            <w:tr w14:paraId="2E45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6" w:type="pct"/>
                  <w:vAlign w:val="center"/>
                </w:tcPr>
                <w:p w14:paraId="70D5618B">
                  <w:pPr>
                    <w:pStyle w:val="10"/>
                    <w:adjustRightInd w:val="0"/>
                    <w:snapToGrid w:val="0"/>
                    <w:jc w:val="center"/>
                    <w:rPr>
                      <w:rFonts w:ascii="Times New Roman" w:hAnsi="Times New Roman"/>
                      <w:bCs/>
                      <w:snapToGrid w:val="0"/>
                      <w:kern w:val="0"/>
                      <w:sz w:val="21"/>
                      <w:szCs w:val="21"/>
                    </w:rPr>
                  </w:pPr>
                  <w:r>
                    <w:rPr>
                      <w:rFonts w:ascii="Times New Roman" w:hAnsi="宋体"/>
                      <w:bCs/>
                      <w:snapToGrid w:val="0"/>
                      <w:kern w:val="0"/>
                      <w:sz w:val="21"/>
                      <w:szCs w:val="21"/>
                    </w:rPr>
                    <w:t>氯气</w:t>
                  </w:r>
                </w:p>
              </w:tc>
              <w:tc>
                <w:tcPr>
                  <w:tcW w:w="2475" w:type="pct"/>
                  <w:vAlign w:val="center"/>
                </w:tcPr>
                <w:p w14:paraId="4996C3AF">
                  <w:pPr>
                    <w:pStyle w:val="10"/>
                    <w:adjustRightInd w:val="0"/>
                    <w:snapToGrid w:val="0"/>
                    <w:jc w:val="center"/>
                    <w:rPr>
                      <w:rFonts w:ascii="Times New Roman" w:hAnsi="Times New Roman"/>
                      <w:bCs/>
                      <w:snapToGrid w:val="0"/>
                      <w:kern w:val="0"/>
                      <w:sz w:val="21"/>
                      <w:szCs w:val="21"/>
                    </w:rPr>
                  </w:pPr>
                  <w:r>
                    <w:rPr>
                      <w:rFonts w:ascii="Times New Roman" w:hAnsi="Times New Roman"/>
                      <w:bCs/>
                      <w:snapToGrid w:val="0"/>
                      <w:kern w:val="0"/>
                      <w:sz w:val="21"/>
                      <w:szCs w:val="21"/>
                    </w:rPr>
                    <w:t>mg/m</w:t>
                  </w:r>
                  <w:r>
                    <w:rPr>
                      <w:rFonts w:ascii="Times New Roman" w:hAnsi="Times New Roman"/>
                      <w:bCs/>
                      <w:snapToGrid w:val="0"/>
                      <w:kern w:val="0"/>
                      <w:sz w:val="21"/>
                      <w:szCs w:val="21"/>
                      <w:vertAlign w:val="superscript"/>
                    </w:rPr>
                    <w:t>3</w:t>
                  </w:r>
                </w:p>
              </w:tc>
              <w:tc>
                <w:tcPr>
                  <w:tcW w:w="1337" w:type="pct"/>
                  <w:vAlign w:val="center"/>
                </w:tcPr>
                <w:p w14:paraId="287E54B6">
                  <w:pPr>
                    <w:pStyle w:val="10"/>
                    <w:adjustRightInd w:val="0"/>
                    <w:snapToGrid w:val="0"/>
                    <w:jc w:val="center"/>
                    <w:rPr>
                      <w:rFonts w:ascii="Times New Roman" w:hAnsi="Times New Roman"/>
                      <w:bCs/>
                      <w:snapToGrid w:val="0"/>
                      <w:kern w:val="0"/>
                      <w:sz w:val="21"/>
                      <w:szCs w:val="21"/>
                    </w:rPr>
                  </w:pPr>
                  <w:r>
                    <w:rPr>
                      <w:rFonts w:ascii="Times New Roman" w:hAnsi="Times New Roman"/>
                      <w:bCs/>
                      <w:snapToGrid w:val="0"/>
                      <w:kern w:val="0"/>
                      <w:sz w:val="21"/>
                      <w:szCs w:val="21"/>
                    </w:rPr>
                    <w:t>0.1</w:t>
                  </w:r>
                </w:p>
              </w:tc>
            </w:tr>
            <w:tr w14:paraId="22488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6" w:type="pct"/>
                  <w:vAlign w:val="center"/>
                </w:tcPr>
                <w:p w14:paraId="333E5A7F">
                  <w:pPr>
                    <w:pStyle w:val="10"/>
                    <w:adjustRightInd w:val="0"/>
                    <w:snapToGrid w:val="0"/>
                    <w:jc w:val="center"/>
                    <w:rPr>
                      <w:rFonts w:ascii="Times New Roman" w:hAnsi="Times New Roman"/>
                      <w:bCs/>
                      <w:snapToGrid w:val="0"/>
                      <w:kern w:val="0"/>
                      <w:sz w:val="21"/>
                      <w:szCs w:val="21"/>
                    </w:rPr>
                  </w:pPr>
                  <w:r>
                    <w:rPr>
                      <w:rFonts w:ascii="Times New Roman" w:hAnsi="宋体"/>
                      <w:bCs/>
                      <w:snapToGrid w:val="0"/>
                      <w:kern w:val="0"/>
                      <w:sz w:val="21"/>
                      <w:szCs w:val="21"/>
                    </w:rPr>
                    <w:t>甲烷</w:t>
                  </w:r>
                </w:p>
              </w:tc>
              <w:tc>
                <w:tcPr>
                  <w:tcW w:w="2475" w:type="pct"/>
                  <w:vAlign w:val="center"/>
                </w:tcPr>
                <w:p w14:paraId="77D623C0">
                  <w:pPr>
                    <w:pStyle w:val="10"/>
                    <w:adjustRightInd w:val="0"/>
                    <w:snapToGrid w:val="0"/>
                    <w:jc w:val="center"/>
                    <w:rPr>
                      <w:rFonts w:ascii="Times New Roman" w:hAnsi="Times New Roman"/>
                      <w:bCs/>
                      <w:snapToGrid w:val="0"/>
                      <w:kern w:val="0"/>
                      <w:sz w:val="21"/>
                      <w:szCs w:val="21"/>
                    </w:rPr>
                  </w:pPr>
                  <w:r>
                    <w:rPr>
                      <w:rFonts w:ascii="Times New Roman" w:hAnsi="宋体"/>
                      <w:bCs/>
                      <w:snapToGrid w:val="0"/>
                      <w:kern w:val="0"/>
                      <w:sz w:val="21"/>
                      <w:szCs w:val="21"/>
                    </w:rPr>
                    <w:t>处理站内最高体积百分数</w:t>
                  </w:r>
                  <w:r>
                    <w:rPr>
                      <w:rFonts w:ascii="Times New Roman" w:hAnsi="Times New Roman"/>
                      <w:bCs/>
                      <w:snapToGrid w:val="0"/>
                      <w:kern w:val="0"/>
                      <w:sz w:val="21"/>
                      <w:szCs w:val="21"/>
                    </w:rPr>
                    <w:t>%</w:t>
                  </w:r>
                </w:p>
              </w:tc>
              <w:tc>
                <w:tcPr>
                  <w:tcW w:w="1337" w:type="pct"/>
                  <w:vAlign w:val="center"/>
                </w:tcPr>
                <w:p w14:paraId="481216FD">
                  <w:pPr>
                    <w:pStyle w:val="10"/>
                    <w:adjustRightInd w:val="0"/>
                    <w:snapToGrid w:val="0"/>
                    <w:jc w:val="center"/>
                    <w:rPr>
                      <w:rFonts w:ascii="Times New Roman" w:hAnsi="Times New Roman"/>
                      <w:bCs/>
                      <w:snapToGrid w:val="0"/>
                      <w:kern w:val="0"/>
                      <w:sz w:val="21"/>
                      <w:szCs w:val="21"/>
                    </w:rPr>
                  </w:pPr>
                  <w:r>
                    <w:rPr>
                      <w:rFonts w:ascii="Times New Roman" w:hAnsi="Times New Roman"/>
                      <w:bCs/>
                      <w:snapToGrid w:val="0"/>
                      <w:kern w:val="0"/>
                      <w:sz w:val="21"/>
                      <w:szCs w:val="21"/>
                    </w:rPr>
                    <w:t>1%</w:t>
                  </w:r>
                </w:p>
              </w:tc>
            </w:tr>
          </w:tbl>
          <w:p w14:paraId="1488BAAC">
            <w:pPr>
              <w:adjustRightInd w:val="0"/>
              <w:snapToGrid w:val="0"/>
              <w:spacing w:line="460" w:lineRule="exact"/>
              <w:jc w:val="left"/>
              <w:rPr>
                <w:b/>
              </w:rPr>
            </w:pPr>
            <w:r>
              <w:rPr>
                <w:b/>
              </w:rPr>
              <w:t>3.3.2水污染物排放标准</w:t>
            </w:r>
          </w:p>
          <w:p w14:paraId="0B4844E4">
            <w:pPr>
              <w:pStyle w:val="5"/>
              <w:spacing w:line="460" w:lineRule="exact"/>
              <w:ind w:firstLine="520" w:firstLineChars="200"/>
              <w:rPr>
                <w:kern w:val="0"/>
                <w:sz w:val="26"/>
                <w:szCs w:val="26"/>
              </w:rPr>
            </w:pPr>
            <w:r>
              <w:rPr>
                <w:rFonts w:hint="eastAsia"/>
                <w:kern w:val="0"/>
                <w:sz w:val="26"/>
                <w:szCs w:val="26"/>
              </w:rPr>
              <w:t>项目污水经污水处理站处理达《医疗机构水污染物排放标准》（GB18466-2005）预处理标准后接入市政污水管网后经酉阳县月亮村二污水处理厂进一步处理达《农村生活污水集中处理设施水污染物排放标准》（DB50 848-2021）三级标准后排入南侧的冲沟，约7.5km汇入乌江。废水中污染物排放标准详见表3.3-3、3.3-4。</w:t>
            </w:r>
          </w:p>
          <w:p w14:paraId="04312F34">
            <w:pPr>
              <w:adjustRightInd w:val="0"/>
              <w:snapToGrid w:val="0"/>
              <w:spacing w:line="460" w:lineRule="exact"/>
              <w:ind w:firstLine="480" w:firstLineChars="200"/>
              <w:jc w:val="left"/>
              <w:rPr>
                <w:kern w:val="0"/>
                <w:szCs w:val="26"/>
              </w:rPr>
            </w:pPr>
            <w:r>
              <w:rPr>
                <w:rFonts w:hint="eastAsia"/>
                <w:spacing w:val="-10"/>
                <w:szCs w:val="26"/>
              </w:rPr>
              <w:t>表</w:t>
            </w:r>
            <w:r>
              <w:rPr>
                <w:rFonts w:hint="eastAsia" w:eastAsia="宋体e眠副浡渀."/>
                <w:spacing w:val="-10"/>
                <w:szCs w:val="26"/>
              </w:rPr>
              <w:t xml:space="preserve">3.3-4  </w:t>
            </w:r>
            <w:r>
              <w:rPr>
                <w:rFonts w:hint="eastAsia"/>
                <w:kern w:val="0"/>
                <w:szCs w:val="26"/>
              </w:rPr>
              <w:t>《医疗机构水污染物排放标准》（GB18466-2005）</w:t>
            </w:r>
          </w:p>
          <w:tbl>
            <w:tblPr>
              <w:tblStyle w:val="19"/>
              <w:tblpPr w:leftFromText="180" w:rightFromText="180" w:vertAnchor="text" w:horzAnchor="page" w:tblpXSpec="center" w:tblpY="455"/>
              <w:tblOverlap w:val="never"/>
              <w:tblW w:w="7974" w:type="dxa"/>
              <w:jc w:val="center"/>
              <w:tblLayout w:type="fixed"/>
              <w:tblCellMar>
                <w:top w:w="0" w:type="dxa"/>
                <w:left w:w="108" w:type="dxa"/>
                <w:bottom w:w="0" w:type="dxa"/>
                <w:right w:w="108" w:type="dxa"/>
              </w:tblCellMar>
            </w:tblPr>
            <w:tblGrid>
              <w:gridCol w:w="1063"/>
              <w:gridCol w:w="4892"/>
              <w:gridCol w:w="2019"/>
            </w:tblGrid>
            <w:tr w14:paraId="129A982B">
              <w:tblPrEx>
                <w:tblCellMar>
                  <w:top w:w="0" w:type="dxa"/>
                  <w:left w:w="108" w:type="dxa"/>
                  <w:bottom w:w="0" w:type="dxa"/>
                  <w:right w:w="108" w:type="dxa"/>
                </w:tblCellMar>
              </w:tblPrEx>
              <w:trPr>
                <w:trHeight w:val="106"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14:paraId="073F796F">
                  <w:pPr>
                    <w:jc w:val="center"/>
                    <w:rPr>
                      <w:rFonts w:eastAsia="宋体e眠副浡渀."/>
                      <w:sz w:val="21"/>
                      <w:szCs w:val="21"/>
                    </w:rPr>
                  </w:pPr>
                  <w:r>
                    <w:rPr>
                      <w:rFonts w:eastAsia="宋体e眠副浡渀."/>
                      <w:sz w:val="21"/>
                      <w:szCs w:val="21"/>
                    </w:rPr>
                    <w:t>序号</w:t>
                  </w:r>
                </w:p>
              </w:tc>
              <w:tc>
                <w:tcPr>
                  <w:tcW w:w="4892" w:type="dxa"/>
                  <w:tcBorders>
                    <w:top w:val="single" w:color="auto" w:sz="4" w:space="0"/>
                    <w:left w:val="single" w:color="auto" w:sz="4" w:space="0"/>
                    <w:bottom w:val="single" w:color="auto" w:sz="4" w:space="0"/>
                    <w:right w:val="single" w:color="auto" w:sz="4" w:space="0"/>
                  </w:tcBorders>
                  <w:vAlign w:val="center"/>
                </w:tcPr>
                <w:p w14:paraId="6B015567">
                  <w:pPr>
                    <w:jc w:val="center"/>
                    <w:rPr>
                      <w:rFonts w:eastAsia="宋体e眠副浡渀."/>
                      <w:sz w:val="21"/>
                      <w:szCs w:val="21"/>
                    </w:rPr>
                  </w:pPr>
                  <w:r>
                    <w:rPr>
                      <w:rFonts w:eastAsia="宋体e眠副浡渀."/>
                      <w:sz w:val="21"/>
                      <w:szCs w:val="21"/>
                    </w:rPr>
                    <w:t>控制项目</w:t>
                  </w:r>
                </w:p>
              </w:tc>
              <w:tc>
                <w:tcPr>
                  <w:tcW w:w="2019" w:type="dxa"/>
                  <w:tcBorders>
                    <w:top w:val="single" w:color="auto" w:sz="4" w:space="0"/>
                    <w:left w:val="single" w:color="auto" w:sz="4" w:space="0"/>
                    <w:bottom w:val="single" w:color="auto" w:sz="4" w:space="0"/>
                    <w:right w:val="single" w:color="auto" w:sz="4" w:space="0"/>
                  </w:tcBorders>
                  <w:vAlign w:val="center"/>
                </w:tcPr>
                <w:p w14:paraId="2A81D168">
                  <w:pPr>
                    <w:jc w:val="center"/>
                    <w:rPr>
                      <w:rFonts w:eastAsia="宋体e眠副浡渀."/>
                      <w:sz w:val="21"/>
                      <w:szCs w:val="21"/>
                    </w:rPr>
                  </w:pPr>
                  <w:r>
                    <w:rPr>
                      <w:rFonts w:eastAsia="宋体e眠副浡渀."/>
                      <w:sz w:val="21"/>
                      <w:szCs w:val="21"/>
                    </w:rPr>
                    <w:t>预处理</w:t>
                  </w:r>
                </w:p>
                <w:p w14:paraId="4A8734A1">
                  <w:pPr>
                    <w:jc w:val="center"/>
                    <w:rPr>
                      <w:rFonts w:eastAsia="宋体e眠副浡渀."/>
                      <w:sz w:val="21"/>
                      <w:szCs w:val="21"/>
                    </w:rPr>
                  </w:pPr>
                  <w:r>
                    <w:rPr>
                      <w:rFonts w:eastAsia="宋体e眠副浡渀."/>
                      <w:sz w:val="21"/>
                      <w:szCs w:val="21"/>
                    </w:rPr>
                    <w:t>标准</w:t>
                  </w:r>
                </w:p>
              </w:tc>
            </w:tr>
            <w:tr w14:paraId="54C898BD">
              <w:tblPrEx>
                <w:tblCellMar>
                  <w:top w:w="0" w:type="dxa"/>
                  <w:left w:w="108" w:type="dxa"/>
                  <w:bottom w:w="0" w:type="dxa"/>
                  <w:right w:w="108" w:type="dxa"/>
                </w:tblCellMar>
              </w:tblPrEx>
              <w:trPr>
                <w:trHeight w:val="136"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14:paraId="0E299092">
                  <w:pPr>
                    <w:jc w:val="center"/>
                    <w:rPr>
                      <w:rFonts w:eastAsia="宋体e眠副浡渀."/>
                      <w:kern w:val="0"/>
                      <w:sz w:val="21"/>
                      <w:szCs w:val="21"/>
                    </w:rPr>
                  </w:pPr>
                  <w:r>
                    <w:rPr>
                      <w:rFonts w:eastAsia="宋体e眠副浡渀."/>
                      <w:sz w:val="21"/>
                      <w:szCs w:val="21"/>
                    </w:rPr>
                    <w:t>1</w:t>
                  </w:r>
                </w:p>
              </w:tc>
              <w:tc>
                <w:tcPr>
                  <w:tcW w:w="4892" w:type="dxa"/>
                  <w:tcBorders>
                    <w:top w:val="single" w:color="auto" w:sz="4" w:space="0"/>
                    <w:left w:val="single" w:color="auto" w:sz="4" w:space="0"/>
                    <w:bottom w:val="single" w:color="auto" w:sz="4" w:space="0"/>
                    <w:right w:val="single" w:color="auto" w:sz="4" w:space="0"/>
                  </w:tcBorders>
                  <w:vAlign w:val="center"/>
                </w:tcPr>
                <w:p w14:paraId="78B557EE">
                  <w:pPr>
                    <w:jc w:val="center"/>
                    <w:rPr>
                      <w:rFonts w:eastAsia="宋体e眠副浡渀."/>
                      <w:kern w:val="0"/>
                      <w:sz w:val="21"/>
                      <w:szCs w:val="21"/>
                    </w:rPr>
                  </w:pPr>
                  <w:r>
                    <w:rPr>
                      <w:rFonts w:eastAsia="宋体e眠副浡渀."/>
                      <w:sz w:val="21"/>
                      <w:szCs w:val="21"/>
                    </w:rPr>
                    <w:t>粪大肠菌群数（MPN/L）</w:t>
                  </w:r>
                </w:p>
              </w:tc>
              <w:tc>
                <w:tcPr>
                  <w:tcW w:w="2019" w:type="dxa"/>
                  <w:tcBorders>
                    <w:top w:val="single" w:color="auto" w:sz="4" w:space="0"/>
                    <w:left w:val="single" w:color="auto" w:sz="4" w:space="0"/>
                    <w:bottom w:val="single" w:color="auto" w:sz="4" w:space="0"/>
                    <w:right w:val="single" w:color="auto" w:sz="4" w:space="0"/>
                  </w:tcBorders>
                  <w:vAlign w:val="center"/>
                </w:tcPr>
                <w:p w14:paraId="1A5793F0">
                  <w:pPr>
                    <w:jc w:val="center"/>
                    <w:rPr>
                      <w:rFonts w:eastAsia="宋体e眠副浡渀."/>
                      <w:kern w:val="0"/>
                      <w:sz w:val="21"/>
                      <w:szCs w:val="21"/>
                    </w:rPr>
                  </w:pPr>
                  <w:r>
                    <w:rPr>
                      <w:rFonts w:eastAsia="宋体e眠副浡渀."/>
                      <w:sz w:val="21"/>
                      <w:szCs w:val="21"/>
                    </w:rPr>
                    <w:t>5000</w:t>
                  </w:r>
                </w:p>
              </w:tc>
            </w:tr>
            <w:tr w14:paraId="47273E12">
              <w:tblPrEx>
                <w:tblCellMar>
                  <w:top w:w="0" w:type="dxa"/>
                  <w:left w:w="108" w:type="dxa"/>
                  <w:bottom w:w="0" w:type="dxa"/>
                  <w:right w:w="108" w:type="dxa"/>
                </w:tblCellMar>
              </w:tblPrEx>
              <w:trPr>
                <w:trHeight w:val="136"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14:paraId="0520EE16">
                  <w:pPr>
                    <w:jc w:val="center"/>
                    <w:rPr>
                      <w:rFonts w:eastAsia="宋体e眠副浡渀."/>
                      <w:kern w:val="0"/>
                      <w:sz w:val="21"/>
                      <w:szCs w:val="21"/>
                    </w:rPr>
                  </w:pPr>
                  <w:r>
                    <w:rPr>
                      <w:rFonts w:eastAsia="宋体e眠副浡渀."/>
                      <w:sz w:val="21"/>
                      <w:szCs w:val="21"/>
                    </w:rPr>
                    <w:t>2</w:t>
                  </w:r>
                </w:p>
              </w:tc>
              <w:tc>
                <w:tcPr>
                  <w:tcW w:w="4892" w:type="dxa"/>
                  <w:tcBorders>
                    <w:top w:val="single" w:color="auto" w:sz="4" w:space="0"/>
                    <w:left w:val="single" w:color="auto" w:sz="4" w:space="0"/>
                    <w:bottom w:val="single" w:color="auto" w:sz="4" w:space="0"/>
                    <w:right w:val="single" w:color="auto" w:sz="4" w:space="0"/>
                  </w:tcBorders>
                  <w:vAlign w:val="center"/>
                </w:tcPr>
                <w:p w14:paraId="4D9B84CB">
                  <w:pPr>
                    <w:jc w:val="center"/>
                    <w:rPr>
                      <w:rFonts w:eastAsia="宋体e眠副浡渀."/>
                      <w:kern w:val="0"/>
                      <w:sz w:val="21"/>
                      <w:szCs w:val="21"/>
                    </w:rPr>
                  </w:pPr>
                  <w:r>
                    <w:rPr>
                      <w:rFonts w:eastAsia="宋体e眠副浡渀."/>
                      <w:sz w:val="21"/>
                      <w:szCs w:val="21"/>
                    </w:rPr>
                    <w:t>pH</w:t>
                  </w:r>
                </w:p>
              </w:tc>
              <w:tc>
                <w:tcPr>
                  <w:tcW w:w="2019" w:type="dxa"/>
                  <w:tcBorders>
                    <w:top w:val="single" w:color="auto" w:sz="4" w:space="0"/>
                    <w:left w:val="single" w:color="auto" w:sz="4" w:space="0"/>
                    <w:bottom w:val="single" w:color="auto" w:sz="4" w:space="0"/>
                    <w:right w:val="single" w:color="auto" w:sz="4" w:space="0"/>
                  </w:tcBorders>
                  <w:vAlign w:val="center"/>
                </w:tcPr>
                <w:p w14:paraId="1803F54D">
                  <w:pPr>
                    <w:jc w:val="center"/>
                    <w:rPr>
                      <w:rFonts w:eastAsia="宋体e眠副浡渀."/>
                      <w:kern w:val="0"/>
                      <w:sz w:val="21"/>
                      <w:szCs w:val="21"/>
                    </w:rPr>
                  </w:pPr>
                  <w:r>
                    <w:rPr>
                      <w:rFonts w:eastAsia="宋体e眠副浡渀."/>
                      <w:sz w:val="21"/>
                      <w:szCs w:val="21"/>
                    </w:rPr>
                    <w:t>6~9</w:t>
                  </w:r>
                </w:p>
              </w:tc>
            </w:tr>
            <w:tr w14:paraId="0A6ACCF7">
              <w:tblPrEx>
                <w:tblCellMar>
                  <w:top w:w="0" w:type="dxa"/>
                  <w:left w:w="108" w:type="dxa"/>
                  <w:bottom w:w="0" w:type="dxa"/>
                  <w:right w:w="108" w:type="dxa"/>
                </w:tblCellMar>
              </w:tblPrEx>
              <w:trPr>
                <w:trHeight w:val="136"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14:paraId="7CA04DD2">
                  <w:pPr>
                    <w:jc w:val="center"/>
                    <w:rPr>
                      <w:rFonts w:eastAsia="宋体e眠副浡渀."/>
                      <w:kern w:val="0"/>
                      <w:sz w:val="21"/>
                      <w:szCs w:val="21"/>
                    </w:rPr>
                  </w:pPr>
                  <w:r>
                    <w:rPr>
                      <w:rFonts w:eastAsia="宋体e眠副浡渀."/>
                      <w:sz w:val="21"/>
                      <w:szCs w:val="21"/>
                    </w:rPr>
                    <w:t>3</w:t>
                  </w:r>
                </w:p>
              </w:tc>
              <w:tc>
                <w:tcPr>
                  <w:tcW w:w="4892" w:type="dxa"/>
                  <w:tcBorders>
                    <w:top w:val="single" w:color="auto" w:sz="4" w:space="0"/>
                    <w:left w:val="single" w:color="auto" w:sz="4" w:space="0"/>
                    <w:bottom w:val="single" w:color="auto" w:sz="4" w:space="0"/>
                    <w:right w:val="single" w:color="auto" w:sz="4" w:space="0"/>
                  </w:tcBorders>
                  <w:vAlign w:val="center"/>
                </w:tcPr>
                <w:p w14:paraId="7A6FC844">
                  <w:pPr>
                    <w:jc w:val="center"/>
                    <w:rPr>
                      <w:rFonts w:eastAsia="宋体e眠副浡渀."/>
                      <w:kern w:val="0"/>
                      <w:sz w:val="21"/>
                      <w:szCs w:val="21"/>
                    </w:rPr>
                  </w:pPr>
                  <w:r>
                    <w:rPr>
                      <w:rFonts w:eastAsia="宋体e眠副浡渀."/>
                      <w:sz w:val="21"/>
                      <w:szCs w:val="21"/>
                    </w:rPr>
                    <w:t>化学需氧量（mg/L）</w:t>
                  </w:r>
                </w:p>
              </w:tc>
              <w:tc>
                <w:tcPr>
                  <w:tcW w:w="2019" w:type="dxa"/>
                  <w:tcBorders>
                    <w:top w:val="single" w:color="auto" w:sz="4" w:space="0"/>
                    <w:left w:val="single" w:color="auto" w:sz="4" w:space="0"/>
                    <w:bottom w:val="single" w:color="auto" w:sz="4" w:space="0"/>
                    <w:right w:val="single" w:color="auto" w:sz="4" w:space="0"/>
                  </w:tcBorders>
                  <w:vAlign w:val="center"/>
                </w:tcPr>
                <w:p w14:paraId="39355D07">
                  <w:pPr>
                    <w:jc w:val="center"/>
                    <w:rPr>
                      <w:rFonts w:eastAsia="宋体e眠副浡渀."/>
                      <w:kern w:val="0"/>
                      <w:sz w:val="21"/>
                      <w:szCs w:val="21"/>
                    </w:rPr>
                  </w:pPr>
                  <w:r>
                    <w:rPr>
                      <w:rFonts w:eastAsia="宋体e眠副浡渀."/>
                      <w:sz w:val="21"/>
                      <w:szCs w:val="21"/>
                    </w:rPr>
                    <w:t>250</w:t>
                  </w:r>
                </w:p>
              </w:tc>
            </w:tr>
            <w:tr w14:paraId="4D2FEBFC">
              <w:tblPrEx>
                <w:tblCellMar>
                  <w:top w:w="0" w:type="dxa"/>
                  <w:left w:w="108" w:type="dxa"/>
                  <w:bottom w:w="0" w:type="dxa"/>
                  <w:right w:w="108" w:type="dxa"/>
                </w:tblCellMar>
              </w:tblPrEx>
              <w:trPr>
                <w:trHeight w:val="136"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14:paraId="64091F1F">
                  <w:pPr>
                    <w:jc w:val="center"/>
                    <w:rPr>
                      <w:rFonts w:eastAsia="宋体e眠副浡渀."/>
                      <w:kern w:val="0"/>
                      <w:sz w:val="21"/>
                      <w:szCs w:val="21"/>
                    </w:rPr>
                  </w:pPr>
                  <w:r>
                    <w:rPr>
                      <w:rFonts w:eastAsia="宋体e眠副浡渀."/>
                      <w:sz w:val="21"/>
                      <w:szCs w:val="21"/>
                    </w:rPr>
                    <w:t>4</w:t>
                  </w:r>
                </w:p>
              </w:tc>
              <w:tc>
                <w:tcPr>
                  <w:tcW w:w="4892" w:type="dxa"/>
                  <w:tcBorders>
                    <w:top w:val="single" w:color="auto" w:sz="4" w:space="0"/>
                    <w:left w:val="single" w:color="auto" w:sz="4" w:space="0"/>
                    <w:bottom w:val="single" w:color="auto" w:sz="4" w:space="0"/>
                    <w:right w:val="single" w:color="auto" w:sz="4" w:space="0"/>
                  </w:tcBorders>
                  <w:vAlign w:val="center"/>
                </w:tcPr>
                <w:p w14:paraId="69795B6D">
                  <w:pPr>
                    <w:jc w:val="center"/>
                    <w:rPr>
                      <w:rFonts w:eastAsia="宋体e眠副浡渀."/>
                      <w:sz w:val="21"/>
                      <w:szCs w:val="21"/>
                    </w:rPr>
                  </w:pPr>
                  <w:r>
                    <w:rPr>
                      <w:rFonts w:eastAsia="宋体e眠副浡渀."/>
                      <w:sz w:val="21"/>
                      <w:szCs w:val="21"/>
                    </w:rPr>
                    <w:t>生化需氧量（mg/L）</w:t>
                  </w:r>
                </w:p>
              </w:tc>
              <w:tc>
                <w:tcPr>
                  <w:tcW w:w="2019" w:type="dxa"/>
                  <w:tcBorders>
                    <w:top w:val="single" w:color="auto" w:sz="4" w:space="0"/>
                    <w:left w:val="single" w:color="auto" w:sz="4" w:space="0"/>
                    <w:bottom w:val="single" w:color="auto" w:sz="4" w:space="0"/>
                    <w:right w:val="single" w:color="auto" w:sz="4" w:space="0"/>
                  </w:tcBorders>
                  <w:vAlign w:val="center"/>
                </w:tcPr>
                <w:p w14:paraId="0081E0CE">
                  <w:pPr>
                    <w:jc w:val="center"/>
                    <w:rPr>
                      <w:rFonts w:eastAsia="宋体e眠副浡渀."/>
                      <w:sz w:val="21"/>
                      <w:szCs w:val="21"/>
                    </w:rPr>
                  </w:pPr>
                  <w:r>
                    <w:rPr>
                      <w:rFonts w:eastAsia="宋体e眠副浡渀."/>
                      <w:sz w:val="21"/>
                      <w:szCs w:val="21"/>
                    </w:rPr>
                    <w:t>100</w:t>
                  </w:r>
                </w:p>
              </w:tc>
            </w:tr>
            <w:tr w14:paraId="6B3151B9">
              <w:tblPrEx>
                <w:tblCellMar>
                  <w:top w:w="0" w:type="dxa"/>
                  <w:left w:w="108" w:type="dxa"/>
                  <w:bottom w:w="0" w:type="dxa"/>
                  <w:right w:w="108" w:type="dxa"/>
                </w:tblCellMar>
              </w:tblPrEx>
              <w:trPr>
                <w:trHeight w:val="136"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14:paraId="43DAA02E">
                  <w:pPr>
                    <w:jc w:val="center"/>
                    <w:rPr>
                      <w:rFonts w:eastAsia="宋体e眠副浡渀."/>
                      <w:kern w:val="0"/>
                      <w:sz w:val="21"/>
                      <w:szCs w:val="21"/>
                    </w:rPr>
                  </w:pPr>
                  <w:r>
                    <w:rPr>
                      <w:rFonts w:eastAsia="宋体e眠副浡渀."/>
                      <w:sz w:val="21"/>
                      <w:szCs w:val="21"/>
                    </w:rPr>
                    <w:t>5</w:t>
                  </w:r>
                </w:p>
              </w:tc>
              <w:tc>
                <w:tcPr>
                  <w:tcW w:w="4892" w:type="dxa"/>
                  <w:tcBorders>
                    <w:top w:val="single" w:color="auto" w:sz="4" w:space="0"/>
                    <w:left w:val="single" w:color="auto" w:sz="4" w:space="0"/>
                    <w:bottom w:val="single" w:color="auto" w:sz="4" w:space="0"/>
                    <w:right w:val="single" w:color="auto" w:sz="4" w:space="0"/>
                  </w:tcBorders>
                  <w:vAlign w:val="center"/>
                </w:tcPr>
                <w:p w14:paraId="6A96312F">
                  <w:pPr>
                    <w:jc w:val="center"/>
                    <w:rPr>
                      <w:rFonts w:eastAsia="宋体e眠副浡渀."/>
                      <w:kern w:val="0"/>
                      <w:sz w:val="21"/>
                      <w:szCs w:val="21"/>
                    </w:rPr>
                  </w:pPr>
                  <w:r>
                    <w:rPr>
                      <w:rFonts w:eastAsia="宋体e眠副浡渀."/>
                      <w:sz w:val="21"/>
                      <w:szCs w:val="21"/>
                    </w:rPr>
                    <w:t>悬浮物（mg/L）</w:t>
                  </w:r>
                </w:p>
              </w:tc>
              <w:tc>
                <w:tcPr>
                  <w:tcW w:w="2019" w:type="dxa"/>
                  <w:tcBorders>
                    <w:top w:val="single" w:color="auto" w:sz="4" w:space="0"/>
                    <w:left w:val="single" w:color="auto" w:sz="4" w:space="0"/>
                    <w:bottom w:val="single" w:color="auto" w:sz="4" w:space="0"/>
                    <w:right w:val="single" w:color="auto" w:sz="4" w:space="0"/>
                  </w:tcBorders>
                  <w:vAlign w:val="center"/>
                </w:tcPr>
                <w:p w14:paraId="6857D3A4">
                  <w:pPr>
                    <w:jc w:val="center"/>
                    <w:rPr>
                      <w:rFonts w:eastAsia="宋体e眠副浡渀."/>
                      <w:kern w:val="0"/>
                      <w:sz w:val="21"/>
                      <w:szCs w:val="21"/>
                    </w:rPr>
                  </w:pPr>
                  <w:r>
                    <w:rPr>
                      <w:rFonts w:eastAsia="宋体e眠副浡渀."/>
                      <w:sz w:val="21"/>
                      <w:szCs w:val="21"/>
                    </w:rPr>
                    <w:t>60</w:t>
                  </w:r>
                </w:p>
              </w:tc>
            </w:tr>
            <w:tr w14:paraId="3C81AAE0">
              <w:tblPrEx>
                <w:tblCellMar>
                  <w:top w:w="0" w:type="dxa"/>
                  <w:left w:w="108" w:type="dxa"/>
                  <w:bottom w:w="0" w:type="dxa"/>
                  <w:right w:w="108" w:type="dxa"/>
                </w:tblCellMar>
              </w:tblPrEx>
              <w:trPr>
                <w:trHeight w:val="136"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14:paraId="4068CBC0">
                  <w:pPr>
                    <w:jc w:val="center"/>
                    <w:rPr>
                      <w:rFonts w:eastAsia="宋体e眠副浡渀."/>
                      <w:kern w:val="0"/>
                      <w:sz w:val="21"/>
                      <w:szCs w:val="21"/>
                    </w:rPr>
                  </w:pPr>
                  <w:r>
                    <w:rPr>
                      <w:rFonts w:eastAsia="宋体e眠副浡渀."/>
                      <w:sz w:val="21"/>
                      <w:szCs w:val="21"/>
                    </w:rPr>
                    <w:t>6</w:t>
                  </w:r>
                </w:p>
              </w:tc>
              <w:tc>
                <w:tcPr>
                  <w:tcW w:w="4892" w:type="dxa"/>
                  <w:tcBorders>
                    <w:top w:val="single" w:color="auto" w:sz="4" w:space="0"/>
                    <w:left w:val="single" w:color="auto" w:sz="4" w:space="0"/>
                    <w:bottom w:val="single" w:color="auto" w:sz="4" w:space="0"/>
                    <w:right w:val="single" w:color="auto" w:sz="4" w:space="0"/>
                  </w:tcBorders>
                  <w:vAlign w:val="center"/>
                </w:tcPr>
                <w:p w14:paraId="2714C06F">
                  <w:pPr>
                    <w:jc w:val="center"/>
                    <w:rPr>
                      <w:rFonts w:eastAsia="宋体e眠副浡渀."/>
                      <w:kern w:val="0"/>
                      <w:sz w:val="21"/>
                      <w:szCs w:val="21"/>
                    </w:rPr>
                  </w:pPr>
                  <w:r>
                    <w:rPr>
                      <w:rFonts w:eastAsia="宋体e眠副浡渀."/>
                      <w:sz w:val="21"/>
                      <w:szCs w:val="21"/>
                    </w:rPr>
                    <w:t>氨氮（mg/L）</w:t>
                  </w:r>
                </w:p>
              </w:tc>
              <w:tc>
                <w:tcPr>
                  <w:tcW w:w="2019" w:type="dxa"/>
                  <w:tcBorders>
                    <w:top w:val="single" w:color="auto" w:sz="4" w:space="0"/>
                    <w:left w:val="single" w:color="auto" w:sz="4" w:space="0"/>
                    <w:bottom w:val="single" w:color="auto" w:sz="4" w:space="0"/>
                    <w:right w:val="single" w:color="auto" w:sz="4" w:space="0"/>
                  </w:tcBorders>
                  <w:vAlign w:val="center"/>
                </w:tcPr>
                <w:p w14:paraId="472DDF9B">
                  <w:pPr>
                    <w:jc w:val="center"/>
                    <w:rPr>
                      <w:rFonts w:eastAsia="宋体e眠副浡渀."/>
                      <w:kern w:val="0"/>
                      <w:sz w:val="21"/>
                      <w:szCs w:val="21"/>
                    </w:rPr>
                  </w:pPr>
                  <w:r>
                    <w:rPr>
                      <w:rFonts w:eastAsia="宋体e眠副浡渀."/>
                      <w:sz w:val="21"/>
                      <w:szCs w:val="21"/>
                    </w:rPr>
                    <w:t>-</w:t>
                  </w:r>
                </w:p>
              </w:tc>
            </w:tr>
            <w:tr w14:paraId="691E0FFC">
              <w:tblPrEx>
                <w:tblCellMar>
                  <w:top w:w="0" w:type="dxa"/>
                  <w:left w:w="108" w:type="dxa"/>
                  <w:bottom w:w="0" w:type="dxa"/>
                  <w:right w:w="108" w:type="dxa"/>
                </w:tblCellMar>
              </w:tblPrEx>
              <w:trPr>
                <w:trHeight w:val="136"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14:paraId="4B169EC6">
                  <w:pPr>
                    <w:jc w:val="center"/>
                    <w:rPr>
                      <w:rFonts w:eastAsia="宋体e眠副浡渀."/>
                      <w:kern w:val="0"/>
                      <w:sz w:val="21"/>
                      <w:szCs w:val="21"/>
                    </w:rPr>
                  </w:pPr>
                  <w:r>
                    <w:rPr>
                      <w:rFonts w:eastAsia="宋体e眠副浡渀."/>
                      <w:sz w:val="21"/>
                      <w:szCs w:val="21"/>
                    </w:rPr>
                    <w:t>7</w:t>
                  </w:r>
                </w:p>
              </w:tc>
              <w:tc>
                <w:tcPr>
                  <w:tcW w:w="4892" w:type="dxa"/>
                  <w:tcBorders>
                    <w:top w:val="single" w:color="auto" w:sz="4" w:space="0"/>
                    <w:left w:val="single" w:color="auto" w:sz="4" w:space="0"/>
                    <w:bottom w:val="single" w:color="auto" w:sz="4" w:space="0"/>
                    <w:right w:val="single" w:color="auto" w:sz="4" w:space="0"/>
                  </w:tcBorders>
                  <w:vAlign w:val="center"/>
                </w:tcPr>
                <w:p w14:paraId="1487AEFC">
                  <w:pPr>
                    <w:jc w:val="center"/>
                    <w:rPr>
                      <w:rFonts w:eastAsia="宋体e眠副浡渀."/>
                      <w:kern w:val="0"/>
                      <w:sz w:val="21"/>
                      <w:szCs w:val="21"/>
                    </w:rPr>
                  </w:pPr>
                  <w:r>
                    <w:rPr>
                      <w:rFonts w:eastAsia="宋体e眠副浡渀."/>
                      <w:sz w:val="21"/>
                      <w:szCs w:val="21"/>
                    </w:rPr>
                    <w:t>动植物油（mg/L）</w:t>
                  </w:r>
                </w:p>
              </w:tc>
              <w:tc>
                <w:tcPr>
                  <w:tcW w:w="2019" w:type="dxa"/>
                  <w:tcBorders>
                    <w:top w:val="single" w:color="auto" w:sz="4" w:space="0"/>
                    <w:left w:val="single" w:color="auto" w:sz="4" w:space="0"/>
                    <w:bottom w:val="single" w:color="auto" w:sz="4" w:space="0"/>
                    <w:right w:val="single" w:color="auto" w:sz="4" w:space="0"/>
                  </w:tcBorders>
                  <w:vAlign w:val="center"/>
                </w:tcPr>
                <w:p w14:paraId="6CFA1A5E">
                  <w:pPr>
                    <w:jc w:val="center"/>
                    <w:rPr>
                      <w:rFonts w:eastAsia="宋体e眠副浡渀."/>
                      <w:kern w:val="0"/>
                      <w:sz w:val="21"/>
                      <w:szCs w:val="21"/>
                    </w:rPr>
                  </w:pPr>
                  <w:r>
                    <w:rPr>
                      <w:rFonts w:eastAsia="宋体e眠副浡渀."/>
                      <w:sz w:val="21"/>
                      <w:szCs w:val="21"/>
                    </w:rPr>
                    <w:t>20</w:t>
                  </w:r>
                </w:p>
              </w:tc>
            </w:tr>
            <w:tr w14:paraId="1A39D52D">
              <w:tblPrEx>
                <w:tblCellMar>
                  <w:top w:w="0" w:type="dxa"/>
                  <w:left w:w="108" w:type="dxa"/>
                  <w:bottom w:w="0" w:type="dxa"/>
                  <w:right w:w="108" w:type="dxa"/>
                </w:tblCellMar>
              </w:tblPrEx>
              <w:trPr>
                <w:trHeight w:val="136"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14:paraId="5C175451">
                  <w:pPr>
                    <w:jc w:val="center"/>
                    <w:rPr>
                      <w:rFonts w:eastAsia="宋体e眠副浡渀."/>
                      <w:kern w:val="0"/>
                      <w:sz w:val="21"/>
                      <w:szCs w:val="21"/>
                    </w:rPr>
                  </w:pPr>
                  <w:r>
                    <w:rPr>
                      <w:rFonts w:eastAsia="宋体e眠副浡渀."/>
                      <w:sz w:val="21"/>
                      <w:szCs w:val="21"/>
                    </w:rPr>
                    <w:t>8</w:t>
                  </w:r>
                </w:p>
              </w:tc>
              <w:tc>
                <w:tcPr>
                  <w:tcW w:w="4892" w:type="dxa"/>
                  <w:tcBorders>
                    <w:top w:val="single" w:color="auto" w:sz="4" w:space="0"/>
                    <w:left w:val="single" w:color="auto" w:sz="4" w:space="0"/>
                    <w:bottom w:val="single" w:color="auto" w:sz="4" w:space="0"/>
                    <w:right w:val="single" w:color="auto" w:sz="4" w:space="0"/>
                  </w:tcBorders>
                  <w:vAlign w:val="center"/>
                </w:tcPr>
                <w:p w14:paraId="06CECB7A">
                  <w:pPr>
                    <w:jc w:val="center"/>
                    <w:rPr>
                      <w:rFonts w:eastAsia="宋体e眠副浡渀."/>
                      <w:kern w:val="0"/>
                      <w:sz w:val="21"/>
                      <w:szCs w:val="21"/>
                    </w:rPr>
                  </w:pPr>
                  <w:r>
                    <w:rPr>
                      <w:rFonts w:eastAsia="宋体e眠副浡渀."/>
                      <w:sz w:val="21"/>
                      <w:szCs w:val="21"/>
                    </w:rPr>
                    <w:t>石油类（mg/L）</w:t>
                  </w:r>
                </w:p>
              </w:tc>
              <w:tc>
                <w:tcPr>
                  <w:tcW w:w="2019" w:type="dxa"/>
                  <w:tcBorders>
                    <w:top w:val="single" w:color="auto" w:sz="4" w:space="0"/>
                    <w:left w:val="single" w:color="auto" w:sz="4" w:space="0"/>
                    <w:bottom w:val="single" w:color="auto" w:sz="4" w:space="0"/>
                    <w:right w:val="single" w:color="auto" w:sz="4" w:space="0"/>
                  </w:tcBorders>
                  <w:vAlign w:val="center"/>
                </w:tcPr>
                <w:p w14:paraId="188C8856">
                  <w:pPr>
                    <w:jc w:val="center"/>
                    <w:rPr>
                      <w:rFonts w:eastAsia="宋体e眠副浡渀."/>
                      <w:kern w:val="0"/>
                      <w:sz w:val="21"/>
                      <w:szCs w:val="21"/>
                    </w:rPr>
                  </w:pPr>
                  <w:r>
                    <w:rPr>
                      <w:rFonts w:eastAsia="宋体e眠副浡渀."/>
                      <w:sz w:val="21"/>
                      <w:szCs w:val="21"/>
                    </w:rPr>
                    <w:t>20</w:t>
                  </w:r>
                </w:p>
              </w:tc>
            </w:tr>
            <w:tr w14:paraId="26C16EF0">
              <w:tblPrEx>
                <w:tblCellMar>
                  <w:top w:w="0" w:type="dxa"/>
                  <w:left w:w="108" w:type="dxa"/>
                  <w:bottom w:w="0" w:type="dxa"/>
                  <w:right w:w="108" w:type="dxa"/>
                </w:tblCellMar>
              </w:tblPrEx>
              <w:trPr>
                <w:trHeight w:val="136"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14:paraId="66D29B64">
                  <w:pPr>
                    <w:jc w:val="center"/>
                    <w:rPr>
                      <w:rFonts w:eastAsia="宋体e眠副浡渀."/>
                      <w:kern w:val="0"/>
                      <w:sz w:val="21"/>
                      <w:szCs w:val="21"/>
                    </w:rPr>
                  </w:pPr>
                  <w:r>
                    <w:rPr>
                      <w:rFonts w:eastAsia="宋体e眠副浡渀."/>
                      <w:sz w:val="21"/>
                      <w:szCs w:val="21"/>
                    </w:rPr>
                    <w:t>9</w:t>
                  </w:r>
                </w:p>
              </w:tc>
              <w:tc>
                <w:tcPr>
                  <w:tcW w:w="4892" w:type="dxa"/>
                  <w:tcBorders>
                    <w:top w:val="single" w:color="auto" w:sz="4" w:space="0"/>
                    <w:left w:val="single" w:color="auto" w:sz="4" w:space="0"/>
                    <w:bottom w:val="single" w:color="auto" w:sz="4" w:space="0"/>
                    <w:right w:val="single" w:color="auto" w:sz="4" w:space="0"/>
                  </w:tcBorders>
                  <w:vAlign w:val="center"/>
                </w:tcPr>
                <w:p w14:paraId="204BE8F6">
                  <w:pPr>
                    <w:jc w:val="center"/>
                    <w:rPr>
                      <w:rFonts w:eastAsia="宋体e眠副浡渀."/>
                      <w:kern w:val="0"/>
                      <w:sz w:val="21"/>
                      <w:szCs w:val="21"/>
                    </w:rPr>
                  </w:pPr>
                  <w:r>
                    <w:rPr>
                      <w:rFonts w:eastAsia="宋体e眠副浡渀."/>
                      <w:sz w:val="21"/>
                      <w:szCs w:val="21"/>
                    </w:rPr>
                    <w:t>阴离子表面活性剂（mg/L）</w:t>
                  </w:r>
                </w:p>
              </w:tc>
              <w:tc>
                <w:tcPr>
                  <w:tcW w:w="2019" w:type="dxa"/>
                  <w:tcBorders>
                    <w:top w:val="single" w:color="auto" w:sz="4" w:space="0"/>
                    <w:left w:val="single" w:color="auto" w:sz="4" w:space="0"/>
                    <w:bottom w:val="single" w:color="auto" w:sz="4" w:space="0"/>
                    <w:right w:val="single" w:color="auto" w:sz="4" w:space="0"/>
                  </w:tcBorders>
                  <w:vAlign w:val="center"/>
                </w:tcPr>
                <w:p w14:paraId="26759812">
                  <w:pPr>
                    <w:jc w:val="center"/>
                    <w:rPr>
                      <w:rFonts w:eastAsia="宋体e眠副浡渀."/>
                      <w:kern w:val="0"/>
                      <w:sz w:val="21"/>
                      <w:szCs w:val="21"/>
                    </w:rPr>
                  </w:pPr>
                  <w:r>
                    <w:rPr>
                      <w:rFonts w:eastAsia="宋体e眠副浡渀."/>
                      <w:sz w:val="21"/>
                      <w:szCs w:val="21"/>
                    </w:rPr>
                    <w:t>10</w:t>
                  </w:r>
                </w:p>
              </w:tc>
            </w:tr>
            <w:tr w14:paraId="354FA7F6">
              <w:tblPrEx>
                <w:tblCellMar>
                  <w:top w:w="0" w:type="dxa"/>
                  <w:left w:w="108" w:type="dxa"/>
                  <w:bottom w:w="0" w:type="dxa"/>
                  <w:right w:w="108" w:type="dxa"/>
                </w:tblCellMar>
              </w:tblPrEx>
              <w:trPr>
                <w:trHeight w:val="136"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14:paraId="55DF790A">
                  <w:pPr>
                    <w:jc w:val="center"/>
                    <w:rPr>
                      <w:rFonts w:eastAsia="宋体e眠副浡渀."/>
                      <w:kern w:val="0"/>
                      <w:sz w:val="21"/>
                      <w:szCs w:val="21"/>
                    </w:rPr>
                  </w:pPr>
                  <w:r>
                    <w:rPr>
                      <w:rFonts w:eastAsia="宋体e眠副浡渀."/>
                      <w:sz w:val="21"/>
                      <w:szCs w:val="21"/>
                    </w:rPr>
                    <w:t>10</w:t>
                  </w:r>
                </w:p>
              </w:tc>
              <w:tc>
                <w:tcPr>
                  <w:tcW w:w="4892" w:type="dxa"/>
                  <w:tcBorders>
                    <w:top w:val="single" w:color="auto" w:sz="4" w:space="0"/>
                    <w:left w:val="single" w:color="auto" w:sz="4" w:space="0"/>
                    <w:bottom w:val="single" w:color="auto" w:sz="4" w:space="0"/>
                    <w:right w:val="single" w:color="auto" w:sz="4" w:space="0"/>
                  </w:tcBorders>
                  <w:vAlign w:val="center"/>
                </w:tcPr>
                <w:p w14:paraId="0C6B43D3">
                  <w:pPr>
                    <w:jc w:val="center"/>
                    <w:rPr>
                      <w:rFonts w:eastAsia="宋体e眠副浡渀."/>
                      <w:kern w:val="0"/>
                      <w:sz w:val="21"/>
                      <w:szCs w:val="21"/>
                    </w:rPr>
                  </w:pPr>
                  <w:r>
                    <w:rPr>
                      <w:rFonts w:eastAsia="宋体e眠副浡渀."/>
                      <w:sz w:val="21"/>
                      <w:szCs w:val="21"/>
                    </w:rPr>
                    <w:t>色度（稀释倍数）</w:t>
                  </w:r>
                </w:p>
              </w:tc>
              <w:tc>
                <w:tcPr>
                  <w:tcW w:w="2019" w:type="dxa"/>
                  <w:tcBorders>
                    <w:top w:val="single" w:color="auto" w:sz="4" w:space="0"/>
                    <w:left w:val="single" w:color="auto" w:sz="4" w:space="0"/>
                    <w:bottom w:val="single" w:color="auto" w:sz="4" w:space="0"/>
                    <w:right w:val="single" w:color="auto" w:sz="4" w:space="0"/>
                  </w:tcBorders>
                  <w:vAlign w:val="center"/>
                </w:tcPr>
                <w:p w14:paraId="7373A4DE">
                  <w:pPr>
                    <w:jc w:val="center"/>
                    <w:rPr>
                      <w:rFonts w:eastAsia="宋体e眠副浡渀."/>
                      <w:kern w:val="0"/>
                      <w:sz w:val="21"/>
                      <w:szCs w:val="21"/>
                    </w:rPr>
                  </w:pPr>
                  <w:r>
                    <w:rPr>
                      <w:rFonts w:eastAsia="宋体e眠副浡渀."/>
                      <w:sz w:val="21"/>
                      <w:szCs w:val="21"/>
                    </w:rPr>
                    <w:t>-</w:t>
                  </w:r>
                </w:p>
              </w:tc>
            </w:tr>
            <w:tr w14:paraId="2530AE20">
              <w:tblPrEx>
                <w:tblCellMar>
                  <w:top w:w="0" w:type="dxa"/>
                  <w:left w:w="108" w:type="dxa"/>
                  <w:bottom w:w="0" w:type="dxa"/>
                  <w:right w:w="108" w:type="dxa"/>
                </w:tblCellMar>
              </w:tblPrEx>
              <w:trPr>
                <w:trHeight w:val="136"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14:paraId="76D9F851">
                  <w:pPr>
                    <w:jc w:val="center"/>
                    <w:rPr>
                      <w:rFonts w:eastAsia="宋体e眠副浡渀."/>
                      <w:kern w:val="0"/>
                      <w:sz w:val="21"/>
                      <w:szCs w:val="21"/>
                    </w:rPr>
                  </w:pPr>
                  <w:r>
                    <w:rPr>
                      <w:rFonts w:eastAsia="宋体e眠副浡渀."/>
                      <w:sz w:val="21"/>
                      <w:szCs w:val="21"/>
                    </w:rPr>
                    <w:t>11</w:t>
                  </w:r>
                </w:p>
              </w:tc>
              <w:tc>
                <w:tcPr>
                  <w:tcW w:w="4892" w:type="dxa"/>
                  <w:tcBorders>
                    <w:top w:val="single" w:color="auto" w:sz="4" w:space="0"/>
                    <w:left w:val="single" w:color="auto" w:sz="4" w:space="0"/>
                    <w:bottom w:val="single" w:color="auto" w:sz="4" w:space="0"/>
                    <w:right w:val="single" w:color="auto" w:sz="4" w:space="0"/>
                  </w:tcBorders>
                  <w:shd w:val="clear" w:color="auto" w:fill="auto"/>
                  <w:vAlign w:val="center"/>
                </w:tcPr>
                <w:p w14:paraId="3C98E12A">
                  <w:pPr>
                    <w:jc w:val="center"/>
                    <w:rPr>
                      <w:rFonts w:eastAsia="宋体e眠副浡渀."/>
                      <w:sz w:val="21"/>
                      <w:szCs w:val="21"/>
                    </w:rPr>
                  </w:pPr>
                  <w:r>
                    <w:rPr>
                      <w:rFonts w:eastAsia="宋体e眠副浡渀."/>
                      <w:sz w:val="21"/>
                      <w:szCs w:val="21"/>
                    </w:rPr>
                    <w:t>肠道致病菌</w:t>
                  </w:r>
                </w:p>
              </w:tc>
              <w:tc>
                <w:tcPr>
                  <w:tcW w:w="2019" w:type="dxa"/>
                  <w:tcBorders>
                    <w:top w:val="single" w:color="auto" w:sz="4" w:space="0"/>
                    <w:left w:val="single" w:color="auto" w:sz="4" w:space="0"/>
                    <w:bottom w:val="single" w:color="auto" w:sz="4" w:space="0"/>
                    <w:right w:val="single" w:color="auto" w:sz="4" w:space="0"/>
                  </w:tcBorders>
                  <w:shd w:val="clear" w:color="auto" w:fill="auto"/>
                  <w:vAlign w:val="center"/>
                </w:tcPr>
                <w:p w14:paraId="68E5E930">
                  <w:pPr>
                    <w:jc w:val="center"/>
                    <w:rPr>
                      <w:rFonts w:eastAsia="宋体e眠副浡渀."/>
                      <w:sz w:val="21"/>
                      <w:szCs w:val="21"/>
                    </w:rPr>
                  </w:pPr>
                  <w:r>
                    <w:rPr>
                      <w:rFonts w:eastAsia="宋体e眠副浡渀."/>
                      <w:sz w:val="21"/>
                      <w:szCs w:val="21"/>
                    </w:rPr>
                    <w:t>-</w:t>
                  </w:r>
                </w:p>
              </w:tc>
            </w:tr>
            <w:tr w14:paraId="3297CB7A">
              <w:tblPrEx>
                <w:tblCellMar>
                  <w:top w:w="0" w:type="dxa"/>
                  <w:left w:w="108" w:type="dxa"/>
                  <w:bottom w:w="0" w:type="dxa"/>
                  <w:right w:w="108" w:type="dxa"/>
                </w:tblCellMar>
              </w:tblPrEx>
              <w:trPr>
                <w:trHeight w:val="136"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14:paraId="3D66895B">
                  <w:pPr>
                    <w:jc w:val="center"/>
                    <w:rPr>
                      <w:rFonts w:eastAsia="宋体e眠副浡渀."/>
                      <w:sz w:val="21"/>
                      <w:szCs w:val="21"/>
                    </w:rPr>
                  </w:pPr>
                  <w:r>
                    <w:rPr>
                      <w:rFonts w:hint="eastAsia" w:eastAsia="宋体e眠副浡渀."/>
                      <w:sz w:val="21"/>
                      <w:szCs w:val="21"/>
                    </w:rPr>
                    <w:t>12</w:t>
                  </w:r>
                </w:p>
              </w:tc>
              <w:tc>
                <w:tcPr>
                  <w:tcW w:w="4892" w:type="dxa"/>
                  <w:tcBorders>
                    <w:top w:val="single" w:color="auto" w:sz="4" w:space="0"/>
                    <w:left w:val="single" w:color="auto" w:sz="4" w:space="0"/>
                    <w:bottom w:val="single" w:color="auto" w:sz="4" w:space="0"/>
                    <w:right w:val="single" w:color="auto" w:sz="4" w:space="0"/>
                  </w:tcBorders>
                  <w:shd w:val="clear" w:color="auto" w:fill="auto"/>
                  <w:vAlign w:val="center"/>
                </w:tcPr>
                <w:p w14:paraId="4DBB985D">
                  <w:pPr>
                    <w:jc w:val="center"/>
                    <w:rPr>
                      <w:rFonts w:eastAsia="宋体e眠副浡渀."/>
                      <w:sz w:val="21"/>
                      <w:szCs w:val="21"/>
                    </w:rPr>
                  </w:pPr>
                  <w:r>
                    <w:rPr>
                      <w:rFonts w:eastAsia="宋体e眠副浡渀."/>
                      <w:sz w:val="21"/>
                      <w:szCs w:val="21"/>
                    </w:rPr>
                    <w:t>肠道病毒</w:t>
                  </w:r>
                </w:p>
              </w:tc>
              <w:tc>
                <w:tcPr>
                  <w:tcW w:w="2019" w:type="dxa"/>
                  <w:tcBorders>
                    <w:top w:val="single" w:color="auto" w:sz="4" w:space="0"/>
                    <w:left w:val="single" w:color="auto" w:sz="4" w:space="0"/>
                    <w:bottom w:val="single" w:color="auto" w:sz="4" w:space="0"/>
                    <w:right w:val="single" w:color="auto" w:sz="4" w:space="0"/>
                  </w:tcBorders>
                  <w:shd w:val="clear" w:color="auto" w:fill="auto"/>
                  <w:vAlign w:val="center"/>
                </w:tcPr>
                <w:p w14:paraId="72A20FED">
                  <w:pPr>
                    <w:jc w:val="center"/>
                    <w:rPr>
                      <w:rFonts w:eastAsia="宋体e眠副浡渀."/>
                      <w:sz w:val="21"/>
                      <w:szCs w:val="21"/>
                    </w:rPr>
                  </w:pPr>
                  <w:r>
                    <w:rPr>
                      <w:rFonts w:eastAsia="宋体e眠副浡渀."/>
                      <w:sz w:val="21"/>
                      <w:szCs w:val="21"/>
                    </w:rPr>
                    <w:t>-</w:t>
                  </w:r>
                </w:p>
              </w:tc>
            </w:tr>
            <w:tr w14:paraId="6BA5E54F">
              <w:tblPrEx>
                <w:tblCellMar>
                  <w:top w:w="0" w:type="dxa"/>
                  <w:left w:w="108" w:type="dxa"/>
                  <w:bottom w:w="0" w:type="dxa"/>
                  <w:right w:w="108" w:type="dxa"/>
                </w:tblCellMar>
              </w:tblPrEx>
              <w:trPr>
                <w:trHeight w:val="136"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14:paraId="79BB9A76">
                  <w:pPr>
                    <w:jc w:val="center"/>
                    <w:rPr>
                      <w:rFonts w:eastAsia="宋体e眠副浡渀."/>
                      <w:sz w:val="21"/>
                      <w:szCs w:val="21"/>
                    </w:rPr>
                  </w:pPr>
                  <w:r>
                    <w:rPr>
                      <w:rFonts w:hint="eastAsia" w:eastAsia="宋体e眠副浡渀."/>
                      <w:sz w:val="21"/>
                      <w:szCs w:val="21"/>
                    </w:rPr>
                    <w:t>13</w:t>
                  </w:r>
                </w:p>
              </w:tc>
              <w:tc>
                <w:tcPr>
                  <w:tcW w:w="4892" w:type="dxa"/>
                  <w:tcBorders>
                    <w:top w:val="single" w:color="auto" w:sz="4" w:space="0"/>
                    <w:left w:val="single" w:color="auto" w:sz="4" w:space="0"/>
                    <w:bottom w:val="single" w:color="auto" w:sz="4" w:space="0"/>
                    <w:right w:val="single" w:color="auto" w:sz="4" w:space="0"/>
                  </w:tcBorders>
                  <w:shd w:val="clear" w:color="auto" w:fill="auto"/>
                  <w:vAlign w:val="center"/>
                </w:tcPr>
                <w:p w14:paraId="28931959">
                  <w:pPr>
                    <w:jc w:val="center"/>
                    <w:rPr>
                      <w:rFonts w:eastAsia="宋体e眠副浡渀."/>
                      <w:sz w:val="21"/>
                      <w:szCs w:val="21"/>
                    </w:rPr>
                  </w:pPr>
                  <w:r>
                    <w:rPr>
                      <w:rFonts w:eastAsia="宋体e眠副浡渀."/>
                      <w:sz w:val="21"/>
                      <w:szCs w:val="21"/>
                    </w:rPr>
                    <w:t>总余氯</w:t>
                  </w:r>
                </w:p>
              </w:tc>
              <w:tc>
                <w:tcPr>
                  <w:tcW w:w="2019" w:type="dxa"/>
                  <w:tcBorders>
                    <w:top w:val="single" w:color="auto" w:sz="4" w:space="0"/>
                    <w:left w:val="single" w:color="auto" w:sz="4" w:space="0"/>
                    <w:bottom w:val="single" w:color="auto" w:sz="4" w:space="0"/>
                    <w:right w:val="single" w:color="auto" w:sz="4" w:space="0"/>
                  </w:tcBorders>
                  <w:shd w:val="clear" w:color="auto" w:fill="auto"/>
                  <w:vAlign w:val="center"/>
                </w:tcPr>
                <w:p w14:paraId="5034CA03">
                  <w:pPr>
                    <w:jc w:val="center"/>
                    <w:rPr>
                      <w:rFonts w:eastAsia="宋体e眠副浡渀."/>
                      <w:sz w:val="21"/>
                      <w:szCs w:val="21"/>
                    </w:rPr>
                  </w:pPr>
                  <w:r>
                    <w:rPr>
                      <w:rFonts w:eastAsia="宋体e眠副浡渀."/>
                      <w:sz w:val="21"/>
                      <w:szCs w:val="21"/>
                    </w:rPr>
                    <w:t>-</w:t>
                  </w:r>
                </w:p>
              </w:tc>
            </w:tr>
          </w:tbl>
          <w:p w14:paraId="12BF7BAD">
            <w:pPr>
              <w:adjustRightInd w:val="0"/>
              <w:snapToGrid w:val="0"/>
              <w:spacing w:line="460" w:lineRule="exact"/>
              <w:jc w:val="left"/>
              <w:rPr>
                <w:szCs w:val="26"/>
              </w:rPr>
            </w:pPr>
          </w:p>
          <w:p w14:paraId="513B71E4">
            <w:pPr>
              <w:adjustRightInd w:val="0"/>
              <w:snapToGrid w:val="0"/>
              <w:spacing w:line="460" w:lineRule="exact"/>
              <w:jc w:val="left"/>
              <w:rPr>
                <w:rFonts w:eastAsia="宋体e眠副浡渀."/>
                <w:spacing w:val="-10"/>
                <w:szCs w:val="26"/>
              </w:rPr>
            </w:pPr>
            <w:r>
              <w:rPr>
                <w:rFonts w:hint="eastAsia"/>
                <w:spacing w:val="-10"/>
                <w:szCs w:val="26"/>
              </w:rPr>
              <w:t>表</w:t>
            </w:r>
            <w:r>
              <w:rPr>
                <w:rFonts w:hint="eastAsia" w:eastAsia="宋体e眠副浡渀."/>
                <w:spacing w:val="-10"/>
                <w:szCs w:val="26"/>
              </w:rPr>
              <w:t>3.3-4 《农村生活污水集中处理设施水污染物排放标准》（DB50848-2021）</w:t>
            </w:r>
          </w:p>
          <w:tbl>
            <w:tblPr>
              <w:tblStyle w:val="19"/>
              <w:tblW w:w="7974" w:type="dxa"/>
              <w:jc w:val="center"/>
              <w:tblLayout w:type="fixed"/>
              <w:tblCellMar>
                <w:top w:w="0" w:type="dxa"/>
                <w:left w:w="108" w:type="dxa"/>
                <w:bottom w:w="0" w:type="dxa"/>
                <w:right w:w="108" w:type="dxa"/>
              </w:tblCellMar>
            </w:tblPr>
            <w:tblGrid>
              <w:gridCol w:w="984"/>
              <w:gridCol w:w="2178"/>
              <w:gridCol w:w="3056"/>
              <w:gridCol w:w="1756"/>
            </w:tblGrid>
            <w:tr w14:paraId="605DE32D">
              <w:tblPrEx>
                <w:tblCellMar>
                  <w:top w:w="0" w:type="dxa"/>
                  <w:left w:w="108" w:type="dxa"/>
                  <w:bottom w:w="0" w:type="dxa"/>
                  <w:right w:w="108" w:type="dxa"/>
                </w:tblCellMar>
              </w:tblPrEx>
              <w:trPr>
                <w:trHeight w:val="294" w:hRule="atLeast"/>
                <w:jc w:val="center"/>
              </w:trPr>
              <w:tc>
                <w:tcPr>
                  <w:tcW w:w="617" w:type="pct"/>
                  <w:tcBorders>
                    <w:top w:val="single" w:color="auto" w:sz="4" w:space="0"/>
                    <w:left w:val="single" w:color="auto" w:sz="4" w:space="0"/>
                    <w:bottom w:val="single" w:color="auto" w:sz="4" w:space="0"/>
                    <w:right w:val="single" w:color="auto" w:sz="4" w:space="0"/>
                  </w:tcBorders>
                  <w:vAlign w:val="center"/>
                </w:tcPr>
                <w:p w14:paraId="203743B3">
                  <w:pPr>
                    <w:jc w:val="center"/>
                    <w:rPr>
                      <w:rFonts w:eastAsia="宋体e眠副浡渀."/>
                      <w:sz w:val="21"/>
                      <w:szCs w:val="21"/>
                    </w:rPr>
                  </w:pPr>
                  <w:r>
                    <w:rPr>
                      <w:rFonts w:eastAsia="宋体e眠副浡渀."/>
                      <w:sz w:val="21"/>
                      <w:szCs w:val="21"/>
                    </w:rPr>
                    <w:t>序号</w:t>
                  </w:r>
                </w:p>
              </w:tc>
              <w:tc>
                <w:tcPr>
                  <w:tcW w:w="1366" w:type="pct"/>
                  <w:tcBorders>
                    <w:top w:val="single" w:color="auto" w:sz="4" w:space="0"/>
                    <w:left w:val="single" w:color="auto" w:sz="4" w:space="0"/>
                    <w:bottom w:val="single" w:color="auto" w:sz="4" w:space="0"/>
                    <w:right w:val="single" w:color="auto" w:sz="4" w:space="0"/>
                  </w:tcBorders>
                  <w:vAlign w:val="center"/>
                </w:tcPr>
                <w:p w14:paraId="4CEA2018">
                  <w:pPr>
                    <w:jc w:val="center"/>
                    <w:rPr>
                      <w:rFonts w:eastAsia="宋体e眠副浡渀."/>
                      <w:sz w:val="21"/>
                      <w:szCs w:val="21"/>
                    </w:rPr>
                  </w:pPr>
                  <w:r>
                    <w:rPr>
                      <w:rFonts w:eastAsia="宋体e眠副浡渀."/>
                      <w:sz w:val="21"/>
                      <w:szCs w:val="21"/>
                    </w:rPr>
                    <w:t>控制</w:t>
                  </w:r>
                  <w:r>
                    <w:rPr>
                      <w:rFonts w:hint="eastAsia" w:eastAsia="宋体e眠副浡渀."/>
                      <w:sz w:val="21"/>
                      <w:szCs w:val="21"/>
                    </w:rPr>
                    <w:t>类型</w:t>
                  </w:r>
                </w:p>
              </w:tc>
              <w:tc>
                <w:tcPr>
                  <w:tcW w:w="1916" w:type="pct"/>
                  <w:tcBorders>
                    <w:top w:val="single" w:color="auto" w:sz="4" w:space="0"/>
                    <w:left w:val="single" w:color="auto" w:sz="4" w:space="0"/>
                    <w:bottom w:val="single" w:color="auto" w:sz="4" w:space="0"/>
                    <w:right w:val="single" w:color="auto" w:sz="4" w:space="0"/>
                  </w:tcBorders>
                  <w:vAlign w:val="center"/>
                </w:tcPr>
                <w:p w14:paraId="65FC2AB3">
                  <w:pPr>
                    <w:jc w:val="center"/>
                    <w:rPr>
                      <w:rFonts w:eastAsia="宋体e眠副浡渀."/>
                      <w:sz w:val="21"/>
                      <w:szCs w:val="21"/>
                    </w:rPr>
                  </w:pPr>
                  <w:r>
                    <w:rPr>
                      <w:rFonts w:eastAsia="宋体e眠副浡渀."/>
                      <w:sz w:val="21"/>
                      <w:szCs w:val="21"/>
                    </w:rPr>
                    <w:t>控制项目</w:t>
                  </w:r>
                </w:p>
              </w:tc>
              <w:tc>
                <w:tcPr>
                  <w:tcW w:w="1099" w:type="pct"/>
                  <w:tcBorders>
                    <w:top w:val="single" w:color="auto" w:sz="4" w:space="0"/>
                    <w:left w:val="single" w:color="auto" w:sz="4" w:space="0"/>
                    <w:bottom w:val="single" w:color="auto" w:sz="4" w:space="0"/>
                    <w:right w:val="single" w:color="auto" w:sz="4" w:space="0"/>
                  </w:tcBorders>
                  <w:vAlign w:val="center"/>
                </w:tcPr>
                <w:p w14:paraId="774D874D">
                  <w:pPr>
                    <w:jc w:val="center"/>
                    <w:rPr>
                      <w:rFonts w:eastAsia="宋体e眠副浡渀."/>
                      <w:sz w:val="21"/>
                      <w:szCs w:val="21"/>
                    </w:rPr>
                  </w:pPr>
                  <w:r>
                    <w:rPr>
                      <w:rFonts w:eastAsia="宋体e眠副浡渀."/>
                      <w:sz w:val="21"/>
                      <w:szCs w:val="21"/>
                    </w:rPr>
                    <w:t>标准值</w:t>
                  </w:r>
                </w:p>
              </w:tc>
            </w:tr>
            <w:tr w14:paraId="1FE74DA1">
              <w:tblPrEx>
                <w:tblCellMar>
                  <w:top w:w="0" w:type="dxa"/>
                  <w:left w:w="108" w:type="dxa"/>
                  <w:bottom w:w="0" w:type="dxa"/>
                  <w:right w:w="108" w:type="dxa"/>
                </w:tblCellMar>
              </w:tblPrEx>
              <w:trPr>
                <w:trHeight w:val="367" w:hRule="atLeast"/>
                <w:jc w:val="center"/>
              </w:trPr>
              <w:tc>
                <w:tcPr>
                  <w:tcW w:w="617" w:type="pct"/>
                  <w:tcBorders>
                    <w:top w:val="single" w:color="auto" w:sz="4" w:space="0"/>
                    <w:left w:val="single" w:color="auto" w:sz="4" w:space="0"/>
                    <w:bottom w:val="single" w:color="auto" w:sz="4" w:space="0"/>
                    <w:right w:val="single" w:color="auto" w:sz="4" w:space="0"/>
                  </w:tcBorders>
                  <w:vAlign w:val="center"/>
                </w:tcPr>
                <w:p w14:paraId="19909B5A">
                  <w:pPr>
                    <w:jc w:val="center"/>
                    <w:rPr>
                      <w:rFonts w:eastAsia="宋体e眠副浡渀."/>
                      <w:sz w:val="21"/>
                      <w:szCs w:val="21"/>
                    </w:rPr>
                  </w:pPr>
                  <w:r>
                    <w:rPr>
                      <w:rFonts w:eastAsia="宋体e眠副浡渀."/>
                      <w:sz w:val="21"/>
                      <w:szCs w:val="21"/>
                    </w:rPr>
                    <w:t>1</w:t>
                  </w:r>
                </w:p>
              </w:tc>
              <w:tc>
                <w:tcPr>
                  <w:tcW w:w="1366" w:type="pct"/>
                  <w:vMerge w:val="restart"/>
                  <w:tcBorders>
                    <w:top w:val="single" w:color="auto" w:sz="4" w:space="0"/>
                    <w:left w:val="single" w:color="auto" w:sz="4" w:space="0"/>
                    <w:right w:val="single" w:color="auto" w:sz="4" w:space="0"/>
                  </w:tcBorders>
                  <w:vAlign w:val="center"/>
                </w:tcPr>
                <w:p w14:paraId="6E50E228">
                  <w:pPr>
                    <w:jc w:val="center"/>
                    <w:rPr>
                      <w:rFonts w:eastAsia="宋体e眠副浡渀."/>
                      <w:sz w:val="21"/>
                      <w:szCs w:val="21"/>
                    </w:rPr>
                  </w:pPr>
                  <w:r>
                    <w:rPr>
                      <w:rFonts w:hint="eastAsia" w:eastAsia="宋体e眠副浡渀."/>
                      <w:sz w:val="21"/>
                      <w:szCs w:val="21"/>
                    </w:rPr>
                    <w:t>基本控制项目</w:t>
                  </w:r>
                </w:p>
              </w:tc>
              <w:tc>
                <w:tcPr>
                  <w:tcW w:w="1916" w:type="pct"/>
                  <w:tcBorders>
                    <w:top w:val="single" w:color="auto" w:sz="4" w:space="0"/>
                    <w:left w:val="single" w:color="auto" w:sz="4" w:space="0"/>
                    <w:bottom w:val="single" w:color="auto" w:sz="4" w:space="0"/>
                    <w:right w:val="single" w:color="auto" w:sz="4" w:space="0"/>
                  </w:tcBorders>
                  <w:shd w:val="clear" w:color="auto" w:fill="auto"/>
                  <w:vAlign w:val="center"/>
                </w:tcPr>
                <w:p w14:paraId="2BF29ED2">
                  <w:pPr>
                    <w:jc w:val="center"/>
                    <w:rPr>
                      <w:rFonts w:eastAsia="宋体e眠副浡渀."/>
                      <w:sz w:val="21"/>
                      <w:szCs w:val="21"/>
                    </w:rPr>
                  </w:pPr>
                  <w:r>
                    <w:rPr>
                      <w:rFonts w:hint="eastAsia" w:eastAsia="宋体e眠副浡渀."/>
                      <w:sz w:val="21"/>
                      <w:szCs w:val="21"/>
                    </w:rPr>
                    <w:t>pH</w:t>
                  </w:r>
                </w:p>
              </w:tc>
              <w:tc>
                <w:tcPr>
                  <w:tcW w:w="1099" w:type="pct"/>
                  <w:tcBorders>
                    <w:top w:val="single" w:color="auto" w:sz="4" w:space="0"/>
                    <w:left w:val="single" w:color="auto" w:sz="4" w:space="0"/>
                    <w:bottom w:val="single" w:color="auto" w:sz="4" w:space="0"/>
                    <w:right w:val="single" w:color="auto" w:sz="4" w:space="0"/>
                  </w:tcBorders>
                  <w:shd w:val="clear" w:color="auto" w:fill="auto"/>
                  <w:vAlign w:val="center"/>
                </w:tcPr>
                <w:p w14:paraId="4FC114E8">
                  <w:pPr>
                    <w:jc w:val="center"/>
                    <w:rPr>
                      <w:rFonts w:eastAsia="宋体e眠副浡渀."/>
                      <w:kern w:val="0"/>
                      <w:sz w:val="21"/>
                      <w:szCs w:val="21"/>
                    </w:rPr>
                  </w:pPr>
                  <w:r>
                    <w:rPr>
                      <w:rFonts w:eastAsia="宋体e眠副浡渀."/>
                      <w:sz w:val="21"/>
                      <w:szCs w:val="21"/>
                    </w:rPr>
                    <w:t>6~9</w:t>
                  </w:r>
                </w:p>
              </w:tc>
            </w:tr>
            <w:tr w14:paraId="0332E0EE">
              <w:tblPrEx>
                <w:tblCellMar>
                  <w:top w:w="0" w:type="dxa"/>
                  <w:left w:w="108" w:type="dxa"/>
                  <w:bottom w:w="0" w:type="dxa"/>
                  <w:right w:w="108" w:type="dxa"/>
                </w:tblCellMar>
              </w:tblPrEx>
              <w:trPr>
                <w:trHeight w:val="106" w:hRule="atLeast"/>
                <w:jc w:val="center"/>
              </w:trPr>
              <w:tc>
                <w:tcPr>
                  <w:tcW w:w="617" w:type="pct"/>
                  <w:tcBorders>
                    <w:top w:val="single" w:color="auto" w:sz="4" w:space="0"/>
                    <w:left w:val="single" w:color="auto" w:sz="4" w:space="0"/>
                    <w:bottom w:val="single" w:color="auto" w:sz="4" w:space="0"/>
                    <w:right w:val="single" w:color="auto" w:sz="4" w:space="0"/>
                  </w:tcBorders>
                  <w:vAlign w:val="center"/>
                </w:tcPr>
                <w:p w14:paraId="1B7C403C">
                  <w:pPr>
                    <w:jc w:val="center"/>
                    <w:rPr>
                      <w:rFonts w:eastAsia="宋体e眠副浡渀."/>
                      <w:sz w:val="21"/>
                      <w:szCs w:val="21"/>
                    </w:rPr>
                  </w:pPr>
                  <w:r>
                    <w:rPr>
                      <w:rFonts w:eastAsia="宋体e眠副浡渀."/>
                      <w:sz w:val="21"/>
                      <w:szCs w:val="21"/>
                    </w:rPr>
                    <w:t>2</w:t>
                  </w:r>
                </w:p>
              </w:tc>
              <w:tc>
                <w:tcPr>
                  <w:tcW w:w="1366" w:type="pct"/>
                  <w:vMerge w:val="continue"/>
                  <w:tcBorders>
                    <w:left w:val="single" w:color="auto" w:sz="4" w:space="0"/>
                    <w:right w:val="single" w:color="auto" w:sz="4" w:space="0"/>
                  </w:tcBorders>
                  <w:vAlign w:val="center"/>
                </w:tcPr>
                <w:p w14:paraId="22795FF5">
                  <w:pPr>
                    <w:jc w:val="center"/>
                    <w:rPr>
                      <w:rFonts w:eastAsia="宋体e眠副浡渀."/>
                      <w:sz w:val="21"/>
                      <w:szCs w:val="21"/>
                    </w:rPr>
                  </w:pPr>
                </w:p>
              </w:tc>
              <w:tc>
                <w:tcPr>
                  <w:tcW w:w="1916" w:type="pct"/>
                  <w:tcBorders>
                    <w:top w:val="single" w:color="auto" w:sz="4" w:space="0"/>
                    <w:left w:val="single" w:color="auto" w:sz="4" w:space="0"/>
                    <w:bottom w:val="single" w:color="auto" w:sz="4" w:space="0"/>
                    <w:right w:val="single" w:color="auto" w:sz="4" w:space="0"/>
                  </w:tcBorders>
                  <w:shd w:val="clear" w:color="auto" w:fill="auto"/>
                  <w:vAlign w:val="center"/>
                </w:tcPr>
                <w:p w14:paraId="18585E76">
                  <w:pPr>
                    <w:jc w:val="center"/>
                    <w:rPr>
                      <w:rFonts w:eastAsia="宋体e眠副浡渀."/>
                      <w:sz w:val="21"/>
                      <w:szCs w:val="21"/>
                    </w:rPr>
                  </w:pPr>
                  <w:r>
                    <w:rPr>
                      <w:rFonts w:eastAsia="宋体e眠副浡渀."/>
                      <w:sz w:val="21"/>
                      <w:szCs w:val="21"/>
                    </w:rPr>
                    <w:t>COD（mg/L）</w:t>
                  </w:r>
                </w:p>
              </w:tc>
              <w:tc>
                <w:tcPr>
                  <w:tcW w:w="1099" w:type="pct"/>
                  <w:tcBorders>
                    <w:top w:val="single" w:color="auto" w:sz="4" w:space="0"/>
                    <w:left w:val="single" w:color="auto" w:sz="4" w:space="0"/>
                    <w:bottom w:val="single" w:color="auto" w:sz="4" w:space="0"/>
                    <w:right w:val="single" w:color="auto" w:sz="4" w:space="0"/>
                  </w:tcBorders>
                  <w:shd w:val="clear" w:color="auto" w:fill="auto"/>
                  <w:vAlign w:val="center"/>
                </w:tcPr>
                <w:p w14:paraId="1F1C0FAB">
                  <w:pPr>
                    <w:jc w:val="center"/>
                    <w:rPr>
                      <w:rFonts w:eastAsia="宋体e眠副浡渀."/>
                      <w:sz w:val="21"/>
                      <w:szCs w:val="21"/>
                    </w:rPr>
                  </w:pPr>
                  <w:r>
                    <w:rPr>
                      <w:rFonts w:hint="eastAsia" w:eastAsia="宋体e眠副浡渀."/>
                      <w:sz w:val="21"/>
                      <w:szCs w:val="21"/>
                    </w:rPr>
                    <w:t>120</w:t>
                  </w:r>
                </w:p>
              </w:tc>
            </w:tr>
            <w:tr w14:paraId="72F08C40">
              <w:tblPrEx>
                <w:tblCellMar>
                  <w:top w:w="0" w:type="dxa"/>
                  <w:left w:w="108" w:type="dxa"/>
                  <w:bottom w:w="0" w:type="dxa"/>
                  <w:right w:w="108" w:type="dxa"/>
                </w:tblCellMar>
              </w:tblPrEx>
              <w:trPr>
                <w:trHeight w:val="106" w:hRule="atLeast"/>
                <w:jc w:val="center"/>
              </w:trPr>
              <w:tc>
                <w:tcPr>
                  <w:tcW w:w="617" w:type="pct"/>
                  <w:tcBorders>
                    <w:top w:val="single" w:color="auto" w:sz="4" w:space="0"/>
                    <w:left w:val="single" w:color="auto" w:sz="4" w:space="0"/>
                    <w:bottom w:val="single" w:color="auto" w:sz="4" w:space="0"/>
                    <w:right w:val="single" w:color="auto" w:sz="4" w:space="0"/>
                  </w:tcBorders>
                  <w:vAlign w:val="center"/>
                </w:tcPr>
                <w:p w14:paraId="54C44F15">
                  <w:pPr>
                    <w:jc w:val="center"/>
                    <w:rPr>
                      <w:rFonts w:eastAsia="宋体e眠副浡渀."/>
                      <w:sz w:val="21"/>
                      <w:szCs w:val="21"/>
                    </w:rPr>
                  </w:pPr>
                  <w:r>
                    <w:rPr>
                      <w:rFonts w:eastAsia="宋体e眠副浡渀."/>
                      <w:sz w:val="21"/>
                      <w:szCs w:val="21"/>
                    </w:rPr>
                    <w:t>3</w:t>
                  </w:r>
                </w:p>
              </w:tc>
              <w:tc>
                <w:tcPr>
                  <w:tcW w:w="1366" w:type="pct"/>
                  <w:vMerge w:val="continue"/>
                  <w:tcBorders>
                    <w:left w:val="single" w:color="auto" w:sz="4" w:space="0"/>
                    <w:right w:val="single" w:color="auto" w:sz="4" w:space="0"/>
                  </w:tcBorders>
                  <w:shd w:val="clear" w:color="auto" w:fill="auto"/>
                  <w:vAlign w:val="center"/>
                </w:tcPr>
                <w:p w14:paraId="68F156C9">
                  <w:pPr>
                    <w:jc w:val="center"/>
                    <w:rPr>
                      <w:rFonts w:eastAsia="宋体e眠副浡渀."/>
                      <w:sz w:val="21"/>
                      <w:szCs w:val="21"/>
                    </w:rPr>
                  </w:pPr>
                </w:p>
              </w:tc>
              <w:tc>
                <w:tcPr>
                  <w:tcW w:w="1916" w:type="pct"/>
                  <w:tcBorders>
                    <w:top w:val="single" w:color="auto" w:sz="4" w:space="0"/>
                    <w:left w:val="single" w:color="auto" w:sz="4" w:space="0"/>
                    <w:bottom w:val="single" w:color="auto" w:sz="4" w:space="0"/>
                    <w:right w:val="single" w:color="auto" w:sz="4" w:space="0"/>
                  </w:tcBorders>
                  <w:shd w:val="clear" w:color="auto" w:fill="auto"/>
                  <w:vAlign w:val="center"/>
                </w:tcPr>
                <w:p w14:paraId="33B3E404">
                  <w:pPr>
                    <w:jc w:val="center"/>
                    <w:rPr>
                      <w:rFonts w:eastAsia="宋体e眠副浡渀."/>
                      <w:sz w:val="21"/>
                      <w:szCs w:val="21"/>
                    </w:rPr>
                  </w:pPr>
                  <w:r>
                    <w:rPr>
                      <w:rFonts w:eastAsia="宋体e眠副浡渀."/>
                      <w:sz w:val="21"/>
                      <w:szCs w:val="21"/>
                    </w:rPr>
                    <w:t>SS（mg/L）</w:t>
                  </w:r>
                </w:p>
              </w:tc>
              <w:tc>
                <w:tcPr>
                  <w:tcW w:w="1099" w:type="pct"/>
                  <w:tcBorders>
                    <w:top w:val="single" w:color="auto" w:sz="4" w:space="0"/>
                    <w:left w:val="single" w:color="auto" w:sz="4" w:space="0"/>
                    <w:bottom w:val="single" w:color="auto" w:sz="4" w:space="0"/>
                    <w:right w:val="single" w:color="auto" w:sz="4" w:space="0"/>
                  </w:tcBorders>
                  <w:shd w:val="clear" w:color="auto" w:fill="auto"/>
                  <w:vAlign w:val="center"/>
                </w:tcPr>
                <w:p w14:paraId="06DD4945">
                  <w:pPr>
                    <w:jc w:val="center"/>
                    <w:rPr>
                      <w:rFonts w:eastAsia="宋体e眠副浡渀."/>
                      <w:sz w:val="21"/>
                      <w:szCs w:val="21"/>
                    </w:rPr>
                  </w:pPr>
                  <w:r>
                    <w:rPr>
                      <w:rFonts w:hint="eastAsia" w:eastAsia="宋体e眠副浡渀."/>
                      <w:sz w:val="21"/>
                      <w:szCs w:val="21"/>
                    </w:rPr>
                    <w:t>40</w:t>
                  </w:r>
                </w:p>
              </w:tc>
            </w:tr>
            <w:tr w14:paraId="0E69BBAF">
              <w:tblPrEx>
                <w:tblCellMar>
                  <w:top w:w="0" w:type="dxa"/>
                  <w:left w:w="108" w:type="dxa"/>
                  <w:bottom w:w="0" w:type="dxa"/>
                  <w:right w:w="108" w:type="dxa"/>
                </w:tblCellMar>
              </w:tblPrEx>
              <w:trPr>
                <w:trHeight w:val="106" w:hRule="atLeast"/>
                <w:jc w:val="center"/>
              </w:trPr>
              <w:tc>
                <w:tcPr>
                  <w:tcW w:w="617" w:type="pct"/>
                  <w:tcBorders>
                    <w:top w:val="single" w:color="auto" w:sz="4" w:space="0"/>
                    <w:left w:val="single" w:color="auto" w:sz="4" w:space="0"/>
                    <w:bottom w:val="single" w:color="auto" w:sz="4" w:space="0"/>
                    <w:right w:val="single" w:color="auto" w:sz="4" w:space="0"/>
                  </w:tcBorders>
                  <w:vAlign w:val="center"/>
                </w:tcPr>
                <w:p w14:paraId="313FD4BA">
                  <w:pPr>
                    <w:jc w:val="center"/>
                    <w:rPr>
                      <w:rFonts w:eastAsia="宋体e眠副浡渀."/>
                      <w:sz w:val="21"/>
                      <w:szCs w:val="21"/>
                    </w:rPr>
                  </w:pPr>
                  <w:r>
                    <w:rPr>
                      <w:rFonts w:eastAsia="宋体e眠副浡渀."/>
                      <w:sz w:val="21"/>
                      <w:szCs w:val="21"/>
                    </w:rPr>
                    <w:t>4</w:t>
                  </w:r>
                </w:p>
              </w:tc>
              <w:tc>
                <w:tcPr>
                  <w:tcW w:w="1366" w:type="pct"/>
                  <w:vMerge w:val="continue"/>
                  <w:tcBorders>
                    <w:left w:val="single" w:color="auto" w:sz="4" w:space="0"/>
                    <w:right w:val="single" w:color="auto" w:sz="4" w:space="0"/>
                  </w:tcBorders>
                  <w:shd w:val="clear" w:color="auto" w:fill="auto"/>
                  <w:vAlign w:val="center"/>
                </w:tcPr>
                <w:p w14:paraId="3665A7D5">
                  <w:pPr>
                    <w:jc w:val="center"/>
                    <w:rPr>
                      <w:rFonts w:eastAsia="宋体e眠副浡渀."/>
                      <w:sz w:val="21"/>
                      <w:szCs w:val="21"/>
                    </w:rPr>
                  </w:pPr>
                </w:p>
              </w:tc>
              <w:tc>
                <w:tcPr>
                  <w:tcW w:w="1916" w:type="pct"/>
                  <w:tcBorders>
                    <w:top w:val="single" w:color="auto" w:sz="4" w:space="0"/>
                    <w:left w:val="single" w:color="auto" w:sz="4" w:space="0"/>
                    <w:bottom w:val="single" w:color="auto" w:sz="4" w:space="0"/>
                    <w:right w:val="single" w:color="auto" w:sz="4" w:space="0"/>
                  </w:tcBorders>
                  <w:shd w:val="clear" w:color="auto" w:fill="auto"/>
                  <w:vAlign w:val="center"/>
                </w:tcPr>
                <w:p w14:paraId="32E89FCE">
                  <w:pPr>
                    <w:jc w:val="center"/>
                    <w:rPr>
                      <w:rFonts w:eastAsia="宋体e眠副浡渀."/>
                      <w:sz w:val="21"/>
                      <w:szCs w:val="21"/>
                    </w:rPr>
                  </w:pPr>
                  <w:r>
                    <w:rPr>
                      <w:rFonts w:eastAsia="宋体e眠副浡渀."/>
                      <w:sz w:val="21"/>
                      <w:szCs w:val="21"/>
                    </w:rPr>
                    <w:t>氨氮（mg/L）</w:t>
                  </w:r>
                </w:p>
              </w:tc>
              <w:tc>
                <w:tcPr>
                  <w:tcW w:w="1099" w:type="pct"/>
                  <w:tcBorders>
                    <w:top w:val="single" w:color="auto" w:sz="4" w:space="0"/>
                    <w:left w:val="single" w:color="auto" w:sz="4" w:space="0"/>
                    <w:bottom w:val="single" w:color="auto" w:sz="4" w:space="0"/>
                    <w:right w:val="single" w:color="auto" w:sz="4" w:space="0"/>
                  </w:tcBorders>
                  <w:shd w:val="clear" w:color="auto" w:fill="auto"/>
                  <w:vAlign w:val="center"/>
                </w:tcPr>
                <w:p w14:paraId="660B02D5">
                  <w:pPr>
                    <w:jc w:val="center"/>
                    <w:rPr>
                      <w:rFonts w:eastAsia="宋体e眠副浡渀."/>
                      <w:sz w:val="21"/>
                      <w:szCs w:val="21"/>
                      <w:vertAlign w:val="superscript"/>
                    </w:rPr>
                  </w:pPr>
                  <w:r>
                    <w:rPr>
                      <w:rFonts w:hint="eastAsia" w:eastAsia="宋体e眠副浡渀."/>
                      <w:sz w:val="21"/>
                      <w:szCs w:val="21"/>
                    </w:rPr>
                    <w:t>25</w:t>
                  </w:r>
                  <w:r>
                    <w:rPr>
                      <w:rFonts w:eastAsia="宋体e眠副浡渀."/>
                      <w:sz w:val="21"/>
                      <w:szCs w:val="21"/>
                    </w:rPr>
                    <w:t>（</w:t>
                  </w:r>
                  <w:r>
                    <w:rPr>
                      <w:rFonts w:hint="eastAsia" w:eastAsia="宋体e眠副浡渀."/>
                      <w:sz w:val="21"/>
                      <w:szCs w:val="21"/>
                    </w:rPr>
                    <w:t>15</w:t>
                  </w:r>
                  <w:r>
                    <w:rPr>
                      <w:rFonts w:eastAsia="宋体e眠副浡渀."/>
                      <w:sz w:val="21"/>
                      <w:szCs w:val="21"/>
                    </w:rPr>
                    <w:t>）</w:t>
                  </w:r>
                  <w:r>
                    <w:rPr>
                      <w:rFonts w:hint="eastAsia" w:eastAsia="宋体e眠副浡渀."/>
                      <w:sz w:val="21"/>
                      <w:szCs w:val="21"/>
                      <w:vertAlign w:val="superscript"/>
                    </w:rPr>
                    <w:t>a</w:t>
                  </w:r>
                </w:p>
              </w:tc>
            </w:tr>
            <w:tr w14:paraId="59BD0B71">
              <w:tblPrEx>
                <w:tblCellMar>
                  <w:top w:w="0" w:type="dxa"/>
                  <w:left w:w="108" w:type="dxa"/>
                  <w:bottom w:w="0" w:type="dxa"/>
                  <w:right w:w="108" w:type="dxa"/>
                </w:tblCellMar>
              </w:tblPrEx>
              <w:trPr>
                <w:trHeight w:val="106" w:hRule="atLeast"/>
                <w:jc w:val="center"/>
              </w:trPr>
              <w:tc>
                <w:tcPr>
                  <w:tcW w:w="617" w:type="pct"/>
                  <w:tcBorders>
                    <w:top w:val="single" w:color="auto" w:sz="4" w:space="0"/>
                    <w:left w:val="single" w:color="auto" w:sz="4" w:space="0"/>
                    <w:bottom w:val="single" w:color="auto" w:sz="4" w:space="0"/>
                    <w:right w:val="single" w:color="auto" w:sz="4" w:space="0"/>
                  </w:tcBorders>
                  <w:vAlign w:val="center"/>
                </w:tcPr>
                <w:p w14:paraId="27387F84">
                  <w:pPr>
                    <w:jc w:val="center"/>
                    <w:rPr>
                      <w:rFonts w:eastAsia="宋体e眠副浡渀."/>
                      <w:sz w:val="21"/>
                      <w:szCs w:val="21"/>
                    </w:rPr>
                  </w:pPr>
                  <w:r>
                    <w:rPr>
                      <w:rFonts w:eastAsia="宋体e眠副浡渀."/>
                      <w:sz w:val="21"/>
                      <w:szCs w:val="21"/>
                    </w:rPr>
                    <w:t>5</w:t>
                  </w:r>
                </w:p>
              </w:tc>
              <w:tc>
                <w:tcPr>
                  <w:tcW w:w="1366" w:type="pct"/>
                  <w:vMerge w:val="continue"/>
                  <w:tcBorders>
                    <w:left w:val="single" w:color="auto" w:sz="4" w:space="0"/>
                    <w:bottom w:val="single" w:color="auto" w:sz="4" w:space="0"/>
                    <w:right w:val="single" w:color="auto" w:sz="4" w:space="0"/>
                  </w:tcBorders>
                  <w:vAlign w:val="center"/>
                </w:tcPr>
                <w:p w14:paraId="6FD98E40">
                  <w:pPr>
                    <w:jc w:val="center"/>
                    <w:rPr>
                      <w:rFonts w:eastAsia="宋体e眠副浡渀."/>
                      <w:sz w:val="21"/>
                      <w:szCs w:val="21"/>
                    </w:rPr>
                  </w:pPr>
                </w:p>
              </w:tc>
              <w:tc>
                <w:tcPr>
                  <w:tcW w:w="1916" w:type="pct"/>
                  <w:tcBorders>
                    <w:top w:val="single" w:color="auto" w:sz="4" w:space="0"/>
                    <w:left w:val="single" w:color="auto" w:sz="4" w:space="0"/>
                    <w:bottom w:val="single" w:color="auto" w:sz="4" w:space="0"/>
                    <w:right w:val="single" w:color="auto" w:sz="4" w:space="0"/>
                  </w:tcBorders>
                  <w:shd w:val="clear" w:color="auto" w:fill="auto"/>
                  <w:vAlign w:val="center"/>
                </w:tcPr>
                <w:p w14:paraId="1549E149">
                  <w:pPr>
                    <w:jc w:val="center"/>
                    <w:rPr>
                      <w:rFonts w:eastAsia="宋体e眠副浡渀."/>
                      <w:sz w:val="21"/>
                      <w:szCs w:val="21"/>
                    </w:rPr>
                  </w:pPr>
                  <w:r>
                    <w:rPr>
                      <w:rFonts w:hint="eastAsia" w:eastAsia="宋体e眠副浡渀."/>
                      <w:sz w:val="21"/>
                      <w:szCs w:val="21"/>
                    </w:rPr>
                    <w:t>总磷（以P计，</w:t>
                  </w:r>
                  <w:r>
                    <w:rPr>
                      <w:rFonts w:eastAsia="宋体e眠副浡渀."/>
                      <w:sz w:val="21"/>
                      <w:szCs w:val="21"/>
                    </w:rPr>
                    <w:t>mg/L</w:t>
                  </w:r>
                  <w:r>
                    <w:rPr>
                      <w:rFonts w:hint="eastAsia" w:eastAsia="宋体e眠副浡渀."/>
                      <w:sz w:val="21"/>
                      <w:szCs w:val="21"/>
                    </w:rPr>
                    <w:t>）</w:t>
                  </w:r>
                </w:p>
              </w:tc>
              <w:tc>
                <w:tcPr>
                  <w:tcW w:w="1099" w:type="pct"/>
                  <w:tcBorders>
                    <w:top w:val="single" w:color="auto" w:sz="4" w:space="0"/>
                    <w:left w:val="single" w:color="auto" w:sz="4" w:space="0"/>
                    <w:bottom w:val="single" w:color="auto" w:sz="4" w:space="0"/>
                    <w:right w:val="single" w:color="auto" w:sz="4" w:space="0"/>
                  </w:tcBorders>
                  <w:shd w:val="clear" w:color="auto" w:fill="auto"/>
                  <w:vAlign w:val="center"/>
                </w:tcPr>
                <w:p w14:paraId="68D5263B">
                  <w:pPr>
                    <w:jc w:val="center"/>
                    <w:rPr>
                      <w:rFonts w:eastAsia="宋体e眠副浡渀."/>
                      <w:sz w:val="21"/>
                      <w:szCs w:val="21"/>
                      <w:vertAlign w:val="superscript"/>
                    </w:rPr>
                  </w:pPr>
                  <w:r>
                    <w:rPr>
                      <w:rFonts w:hint="eastAsia" w:eastAsia="宋体e眠副浡渀."/>
                      <w:sz w:val="21"/>
                      <w:szCs w:val="21"/>
                    </w:rPr>
                    <w:t>4</w:t>
                  </w:r>
                  <w:r>
                    <w:rPr>
                      <w:rFonts w:eastAsia="宋体e眠副浡渀."/>
                      <w:sz w:val="21"/>
                      <w:szCs w:val="21"/>
                    </w:rPr>
                    <w:t>（</w:t>
                  </w:r>
                  <w:r>
                    <w:rPr>
                      <w:rFonts w:hint="eastAsia" w:eastAsia="宋体e眠副浡渀."/>
                      <w:sz w:val="21"/>
                      <w:szCs w:val="21"/>
                    </w:rPr>
                    <w:t>3</w:t>
                  </w:r>
                  <w:r>
                    <w:rPr>
                      <w:rFonts w:eastAsia="宋体e眠副浡渀."/>
                      <w:sz w:val="21"/>
                      <w:szCs w:val="21"/>
                    </w:rPr>
                    <w:t>）</w:t>
                  </w:r>
                  <w:r>
                    <w:rPr>
                      <w:rFonts w:hint="eastAsia" w:eastAsia="宋体e眠副浡渀."/>
                      <w:sz w:val="21"/>
                      <w:szCs w:val="21"/>
                      <w:vertAlign w:val="superscript"/>
                    </w:rPr>
                    <w:t>b</w:t>
                  </w:r>
                </w:p>
              </w:tc>
            </w:tr>
            <w:tr w14:paraId="56725F05">
              <w:tblPrEx>
                <w:tblCellMar>
                  <w:top w:w="0" w:type="dxa"/>
                  <w:left w:w="108" w:type="dxa"/>
                  <w:bottom w:w="0" w:type="dxa"/>
                  <w:right w:w="108" w:type="dxa"/>
                </w:tblCellMar>
              </w:tblPrEx>
              <w:trPr>
                <w:trHeight w:val="106" w:hRule="atLeast"/>
                <w:jc w:val="center"/>
              </w:trPr>
              <w:tc>
                <w:tcPr>
                  <w:tcW w:w="617" w:type="pct"/>
                  <w:tcBorders>
                    <w:top w:val="single" w:color="auto" w:sz="4" w:space="0"/>
                    <w:left w:val="single" w:color="auto" w:sz="4" w:space="0"/>
                    <w:bottom w:val="single" w:color="auto" w:sz="4" w:space="0"/>
                    <w:right w:val="single" w:color="auto" w:sz="4" w:space="0"/>
                  </w:tcBorders>
                  <w:vAlign w:val="center"/>
                </w:tcPr>
                <w:p w14:paraId="1A7815FA">
                  <w:pPr>
                    <w:jc w:val="center"/>
                    <w:rPr>
                      <w:rFonts w:eastAsia="宋体e眠副浡渀."/>
                      <w:sz w:val="21"/>
                      <w:szCs w:val="21"/>
                    </w:rPr>
                  </w:pPr>
                  <w:r>
                    <w:rPr>
                      <w:rFonts w:eastAsia="宋体e眠副浡渀."/>
                      <w:sz w:val="21"/>
                      <w:szCs w:val="21"/>
                    </w:rPr>
                    <w:t>6</w:t>
                  </w:r>
                </w:p>
              </w:tc>
              <w:tc>
                <w:tcPr>
                  <w:tcW w:w="1366" w:type="pct"/>
                  <w:vMerge w:val="restart"/>
                  <w:tcBorders>
                    <w:top w:val="single" w:color="auto" w:sz="4" w:space="0"/>
                    <w:left w:val="single" w:color="auto" w:sz="4" w:space="0"/>
                    <w:right w:val="single" w:color="auto" w:sz="4" w:space="0"/>
                  </w:tcBorders>
                  <w:vAlign w:val="center"/>
                </w:tcPr>
                <w:p w14:paraId="5C1014B7">
                  <w:pPr>
                    <w:jc w:val="center"/>
                    <w:rPr>
                      <w:rFonts w:eastAsia="宋体e眠副浡渀."/>
                      <w:sz w:val="21"/>
                      <w:szCs w:val="21"/>
                    </w:rPr>
                  </w:pPr>
                  <w:r>
                    <w:rPr>
                      <w:rFonts w:hint="eastAsia" w:eastAsia="宋体e眠副浡渀."/>
                      <w:sz w:val="21"/>
                      <w:szCs w:val="21"/>
                    </w:rPr>
                    <w:t>选择控制项目</w:t>
                  </w:r>
                </w:p>
              </w:tc>
              <w:tc>
                <w:tcPr>
                  <w:tcW w:w="1916" w:type="pct"/>
                  <w:tcBorders>
                    <w:top w:val="single" w:color="auto" w:sz="4" w:space="0"/>
                    <w:left w:val="single" w:color="auto" w:sz="4" w:space="0"/>
                    <w:bottom w:val="single" w:color="auto" w:sz="4" w:space="0"/>
                    <w:right w:val="single" w:color="auto" w:sz="4" w:space="0"/>
                  </w:tcBorders>
                  <w:shd w:val="clear" w:color="auto" w:fill="auto"/>
                  <w:vAlign w:val="center"/>
                </w:tcPr>
                <w:p w14:paraId="6DFD1669">
                  <w:pPr>
                    <w:jc w:val="center"/>
                    <w:rPr>
                      <w:rFonts w:eastAsia="宋体e眠副浡渀."/>
                      <w:sz w:val="21"/>
                      <w:szCs w:val="21"/>
                    </w:rPr>
                  </w:pPr>
                  <w:r>
                    <w:rPr>
                      <w:rFonts w:hint="eastAsia" w:eastAsia="宋体e眠副浡渀."/>
                      <w:sz w:val="21"/>
                      <w:szCs w:val="21"/>
                    </w:rPr>
                    <w:t>总氮（以N计，</w:t>
                  </w:r>
                  <w:r>
                    <w:rPr>
                      <w:rFonts w:eastAsia="宋体e眠副浡渀."/>
                      <w:sz w:val="21"/>
                      <w:szCs w:val="21"/>
                    </w:rPr>
                    <w:t>mg/L</w:t>
                  </w:r>
                  <w:r>
                    <w:rPr>
                      <w:rFonts w:hint="eastAsia" w:eastAsia="宋体e眠副浡渀."/>
                      <w:sz w:val="21"/>
                      <w:szCs w:val="21"/>
                    </w:rPr>
                    <w:t>）</w:t>
                  </w:r>
                </w:p>
              </w:tc>
              <w:tc>
                <w:tcPr>
                  <w:tcW w:w="1099" w:type="pct"/>
                  <w:tcBorders>
                    <w:top w:val="single" w:color="auto" w:sz="4" w:space="0"/>
                    <w:left w:val="single" w:color="auto" w:sz="4" w:space="0"/>
                    <w:bottom w:val="single" w:color="auto" w:sz="4" w:space="0"/>
                    <w:right w:val="single" w:color="auto" w:sz="4" w:space="0"/>
                  </w:tcBorders>
                  <w:shd w:val="clear" w:color="auto" w:fill="auto"/>
                  <w:vAlign w:val="center"/>
                </w:tcPr>
                <w:p w14:paraId="2F577555">
                  <w:pPr>
                    <w:jc w:val="center"/>
                    <w:rPr>
                      <w:rFonts w:eastAsia="宋体e眠副浡渀."/>
                      <w:sz w:val="21"/>
                      <w:szCs w:val="21"/>
                    </w:rPr>
                  </w:pPr>
                  <w:r>
                    <w:rPr>
                      <w:rFonts w:hint="eastAsia" w:eastAsia="宋体e眠副浡渀."/>
                      <w:sz w:val="21"/>
                      <w:szCs w:val="21"/>
                    </w:rPr>
                    <w:t>/</w:t>
                  </w:r>
                </w:p>
              </w:tc>
            </w:tr>
            <w:tr w14:paraId="5136D32C">
              <w:tblPrEx>
                <w:tblCellMar>
                  <w:top w:w="0" w:type="dxa"/>
                  <w:left w:w="108" w:type="dxa"/>
                  <w:bottom w:w="0" w:type="dxa"/>
                  <w:right w:w="108" w:type="dxa"/>
                </w:tblCellMar>
              </w:tblPrEx>
              <w:trPr>
                <w:trHeight w:val="106" w:hRule="atLeast"/>
                <w:jc w:val="center"/>
              </w:trPr>
              <w:tc>
                <w:tcPr>
                  <w:tcW w:w="617" w:type="pct"/>
                  <w:tcBorders>
                    <w:top w:val="single" w:color="auto" w:sz="4" w:space="0"/>
                    <w:left w:val="single" w:color="auto" w:sz="4" w:space="0"/>
                    <w:bottom w:val="single" w:color="auto" w:sz="4" w:space="0"/>
                    <w:right w:val="single" w:color="auto" w:sz="4" w:space="0"/>
                  </w:tcBorders>
                  <w:vAlign w:val="center"/>
                </w:tcPr>
                <w:p w14:paraId="0C16AF8E">
                  <w:pPr>
                    <w:jc w:val="center"/>
                    <w:rPr>
                      <w:rFonts w:eastAsia="宋体e眠副浡渀."/>
                      <w:sz w:val="21"/>
                      <w:szCs w:val="21"/>
                    </w:rPr>
                  </w:pPr>
                  <w:r>
                    <w:rPr>
                      <w:rFonts w:eastAsia="宋体e眠副浡渀."/>
                      <w:sz w:val="21"/>
                      <w:szCs w:val="21"/>
                    </w:rPr>
                    <w:t>7</w:t>
                  </w:r>
                </w:p>
              </w:tc>
              <w:tc>
                <w:tcPr>
                  <w:tcW w:w="1366" w:type="pct"/>
                  <w:vMerge w:val="continue"/>
                  <w:tcBorders>
                    <w:left w:val="single" w:color="auto" w:sz="4" w:space="0"/>
                    <w:right w:val="single" w:color="auto" w:sz="4" w:space="0"/>
                  </w:tcBorders>
                  <w:vAlign w:val="center"/>
                </w:tcPr>
                <w:p w14:paraId="58D5ADD5">
                  <w:pPr>
                    <w:jc w:val="center"/>
                    <w:rPr>
                      <w:rFonts w:eastAsia="宋体e眠副浡渀."/>
                      <w:sz w:val="21"/>
                      <w:szCs w:val="21"/>
                    </w:rPr>
                  </w:pPr>
                </w:p>
              </w:tc>
              <w:tc>
                <w:tcPr>
                  <w:tcW w:w="1916" w:type="pct"/>
                  <w:tcBorders>
                    <w:top w:val="single" w:color="auto" w:sz="4" w:space="0"/>
                    <w:left w:val="single" w:color="auto" w:sz="4" w:space="0"/>
                    <w:bottom w:val="single" w:color="auto" w:sz="4" w:space="0"/>
                    <w:right w:val="single" w:color="auto" w:sz="4" w:space="0"/>
                  </w:tcBorders>
                  <w:shd w:val="clear" w:color="auto" w:fill="auto"/>
                  <w:vAlign w:val="center"/>
                </w:tcPr>
                <w:p w14:paraId="624B0193">
                  <w:pPr>
                    <w:jc w:val="center"/>
                    <w:rPr>
                      <w:rFonts w:eastAsia="宋体e眠副浡渀."/>
                      <w:sz w:val="21"/>
                      <w:szCs w:val="21"/>
                    </w:rPr>
                  </w:pPr>
                  <w:r>
                    <w:rPr>
                      <w:rFonts w:hint="eastAsia" w:eastAsia="宋体e眠副浡渀."/>
                      <w:sz w:val="21"/>
                      <w:szCs w:val="21"/>
                    </w:rPr>
                    <w:t>动植物油</w:t>
                  </w:r>
                  <w:r>
                    <w:rPr>
                      <w:rFonts w:hint="eastAsia" w:eastAsia="宋体e眠副浡渀."/>
                      <w:sz w:val="21"/>
                      <w:szCs w:val="21"/>
                      <w:vertAlign w:val="superscript"/>
                    </w:rPr>
                    <w:t>d</w:t>
                  </w:r>
                  <w:r>
                    <w:rPr>
                      <w:rFonts w:hint="eastAsia" w:eastAsia="宋体e眠副浡渀."/>
                      <w:sz w:val="21"/>
                      <w:szCs w:val="21"/>
                    </w:rPr>
                    <w:t>（</w:t>
                  </w:r>
                  <w:r>
                    <w:rPr>
                      <w:rFonts w:eastAsia="宋体e眠副浡渀."/>
                      <w:sz w:val="21"/>
                      <w:szCs w:val="21"/>
                    </w:rPr>
                    <w:t>mg/L</w:t>
                  </w:r>
                  <w:r>
                    <w:rPr>
                      <w:rFonts w:hint="eastAsia" w:eastAsia="宋体e眠副浡渀."/>
                      <w:sz w:val="21"/>
                      <w:szCs w:val="21"/>
                    </w:rPr>
                    <w:t>）</w:t>
                  </w:r>
                </w:p>
              </w:tc>
              <w:tc>
                <w:tcPr>
                  <w:tcW w:w="1099" w:type="pct"/>
                  <w:tcBorders>
                    <w:top w:val="single" w:color="auto" w:sz="4" w:space="0"/>
                    <w:left w:val="single" w:color="auto" w:sz="4" w:space="0"/>
                    <w:bottom w:val="single" w:color="auto" w:sz="4" w:space="0"/>
                    <w:right w:val="single" w:color="auto" w:sz="4" w:space="0"/>
                  </w:tcBorders>
                  <w:shd w:val="clear" w:color="auto" w:fill="auto"/>
                  <w:vAlign w:val="center"/>
                </w:tcPr>
                <w:p w14:paraId="2DE74759">
                  <w:pPr>
                    <w:jc w:val="center"/>
                    <w:rPr>
                      <w:rFonts w:eastAsia="宋体e眠副浡渀."/>
                      <w:sz w:val="21"/>
                      <w:szCs w:val="21"/>
                    </w:rPr>
                  </w:pPr>
                  <w:r>
                    <w:rPr>
                      <w:rFonts w:hint="eastAsia" w:eastAsia="宋体e眠副浡渀."/>
                      <w:sz w:val="21"/>
                      <w:szCs w:val="21"/>
                    </w:rPr>
                    <w:t>10</w:t>
                  </w:r>
                </w:p>
              </w:tc>
            </w:tr>
            <w:tr w14:paraId="776C39A4">
              <w:tblPrEx>
                <w:tblCellMar>
                  <w:top w:w="0" w:type="dxa"/>
                  <w:left w:w="108" w:type="dxa"/>
                  <w:bottom w:w="0" w:type="dxa"/>
                  <w:right w:w="108" w:type="dxa"/>
                </w:tblCellMar>
              </w:tblPrEx>
              <w:trPr>
                <w:trHeight w:val="106"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4909BE65">
                  <w:pPr>
                    <w:rPr>
                      <w:rFonts w:eastAsia="宋体e眠副浡渀."/>
                      <w:sz w:val="21"/>
                      <w:szCs w:val="21"/>
                      <w:vertAlign w:val="superscript"/>
                    </w:rPr>
                  </w:pPr>
                  <w:r>
                    <w:rPr>
                      <w:rFonts w:hint="eastAsia" w:eastAsia="宋体e眠副浡渀."/>
                      <w:sz w:val="21"/>
                      <w:szCs w:val="21"/>
                      <w:vertAlign w:val="superscript"/>
                    </w:rPr>
                    <w:t>a</w:t>
                  </w:r>
                  <w:r>
                    <w:rPr>
                      <w:rFonts w:hint="eastAsia" w:eastAsia="宋体e眠副浡渀."/>
                      <w:sz w:val="21"/>
                      <w:szCs w:val="21"/>
                    </w:rPr>
                    <w:t>设施出水排入氨氮不达标水体或黑臭水体执行括号内限值；</w:t>
                  </w:r>
                </w:p>
                <w:p w14:paraId="522EF255">
                  <w:pPr>
                    <w:rPr>
                      <w:rFonts w:eastAsia="宋体e眠副浡渀."/>
                      <w:sz w:val="21"/>
                      <w:szCs w:val="21"/>
                    </w:rPr>
                  </w:pPr>
                  <w:r>
                    <w:rPr>
                      <w:rFonts w:hint="eastAsia" w:eastAsia="宋体e眠副浡渀."/>
                      <w:sz w:val="21"/>
                      <w:szCs w:val="21"/>
                      <w:vertAlign w:val="superscript"/>
                    </w:rPr>
                    <w:t>b</w:t>
                  </w:r>
                  <w:r>
                    <w:rPr>
                      <w:rFonts w:hint="eastAsia" w:eastAsia="宋体e眠副浡渀."/>
                      <w:sz w:val="21"/>
                      <w:szCs w:val="21"/>
                    </w:rPr>
                    <w:t>设施出水排入湖泊、水库等封闭水体或磷不达标水体执行括号内限值；</w:t>
                  </w:r>
                </w:p>
                <w:p w14:paraId="17FF3496">
                  <w:pPr>
                    <w:rPr>
                      <w:rFonts w:eastAsia="宋体e眠副浡渀."/>
                      <w:sz w:val="21"/>
                      <w:szCs w:val="21"/>
                    </w:rPr>
                  </w:pPr>
                  <w:r>
                    <w:rPr>
                      <w:rFonts w:hint="eastAsia" w:eastAsia="宋体e眠副浡渀."/>
                      <w:sz w:val="21"/>
                      <w:szCs w:val="21"/>
                      <w:vertAlign w:val="superscript"/>
                    </w:rPr>
                    <w:t>d</w:t>
                  </w:r>
                  <w:r>
                    <w:rPr>
                      <w:rFonts w:hint="eastAsia" w:eastAsia="宋体e眠副浡渀."/>
                      <w:sz w:val="21"/>
                      <w:szCs w:val="21"/>
                    </w:rPr>
                    <w:t>处理民宿、农家乐等餐饮废水的设施执行。</w:t>
                  </w:r>
                </w:p>
              </w:tc>
            </w:tr>
          </w:tbl>
          <w:p w14:paraId="1612B631">
            <w:pPr>
              <w:adjustRightInd w:val="0"/>
              <w:snapToGrid w:val="0"/>
              <w:spacing w:line="460" w:lineRule="exact"/>
              <w:rPr>
                <w:b/>
              </w:rPr>
            </w:pPr>
            <w:r>
              <w:rPr>
                <w:b/>
              </w:rPr>
              <w:t>3.3.3噪声排放标准</w:t>
            </w:r>
          </w:p>
          <w:p w14:paraId="424F9F9C">
            <w:pPr>
              <w:pStyle w:val="10"/>
              <w:widowControl/>
              <w:adjustRightInd w:val="0"/>
              <w:snapToGrid w:val="0"/>
              <w:spacing w:line="460" w:lineRule="exact"/>
              <w:ind w:firstLine="520" w:firstLineChars="200"/>
              <w:rPr>
                <w:rFonts w:ascii="Times New Roman" w:hAnsi="Times New Roman"/>
                <w:szCs w:val="26"/>
              </w:rPr>
            </w:pPr>
            <w:r>
              <w:rPr>
                <w:rFonts w:hint="eastAsia" w:ascii="Times New Roman" w:hAnsi="Times New Roman"/>
                <w:szCs w:val="26"/>
              </w:rPr>
              <w:t>项目</w:t>
            </w:r>
            <w:r>
              <w:rPr>
                <w:rFonts w:ascii="Times New Roman" w:hAnsi="Times New Roman"/>
                <w:szCs w:val="26"/>
              </w:rPr>
              <w:t>施工期噪声执行《建筑施工场界环境噪声排放标准》（GB12523-2011），排放限值见表3.3-</w:t>
            </w:r>
            <w:r>
              <w:rPr>
                <w:rFonts w:hint="eastAsia" w:ascii="Times New Roman" w:hAnsi="Times New Roman"/>
                <w:szCs w:val="26"/>
              </w:rPr>
              <w:t>5。</w:t>
            </w:r>
          </w:p>
          <w:p w14:paraId="7CEBA7E8">
            <w:pPr>
              <w:adjustRightInd w:val="0"/>
              <w:snapToGrid w:val="0"/>
              <w:spacing w:line="460" w:lineRule="exact"/>
              <w:jc w:val="center"/>
              <w:rPr>
                <w:szCs w:val="26"/>
              </w:rPr>
            </w:pPr>
            <w:r>
              <w:rPr>
                <w:rFonts w:hint="eastAsia"/>
                <w:szCs w:val="26"/>
              </w:rPr>
              <w:t xml:space="preserve">  表3.3-5  建筑施工场界环境噪声排放限值（GB12523-2011）  单位：dB(A)</w:t>
            </w:r>
          </w:p>
          <w:tbl>
            <w:tblPr>
              <w:tblStyle w:val="19"/>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2"/>
              <w:gridCol w:w="3863"/>
            </w:tblGrid>
            <w:tr w14:paraId="68B27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862" w:type="dxa"/>
                  <w:vAlign w:val="center"/>
                </w:tcPr>
                <w:p w14:paraId="0A01B8D7">
                  <w:pPr>
                    <w:jc w:val="center"/>
                    <w:rPr>
                      <w:sz w:val="21"/>
                      <w:szCs w:val="21"/>
                    </w:rPr>
                  </w:pPr>
                  <w:r>
                    <w:rPr>
                      <w:sz w:val="21"/>
                      <w:szCs w:val="21"/>
                    </w:rPr>
                    <w:t>昼间</w:t>
                  </w:r>
                </w:p>
              </w:tc>
              <w:tc>
                <w:tcPr>
                  <w:tcW w:w="3863" w:type="dxa"/>
                  <w:vAlign w:val="center"/>
                </w:tcPr>
                <w:p w14:paraId="09F164C1">
                  <w:pPr>
                    <w:jc w:val="center"/>
                    <w:rPr>
                      <w:sz w:val="21"/>
                      <w:szCs w:val="21"/>
                    </w:rPr>
                  </w:pPr>
                  <w:r>
                    <w:rPr>
                      <w:sz w:val="21"/>
                      <w:szCs w:val="21"/>
                    </w:rPr>
                    <w:t>夜间</w:t>
                  </w:r>
                </w:p>
              </w:tc>
            </w:tr>
            <w:tr w14:paraId="4FB7E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2" w:type="dxa"/>
                  <w:vAlign w:val="center"/>
                </w:tcPr>
                <w:p w14:paraId="7A73B0C5">
                  <w:pPr>
                    <w:jc w:val="center"/>
                    <w:rPr>
                      <w:sz w:val="21"/>
                      <w:szCs w:val="21"/>
                    </w:rPr>
                  </w:pPr>
                  <w:r>
                    <w:rPr>
                      <w:sz w:val="21"/>
                      <w:szCs w:val="21"/>
                    </w:rPr>
                    <w:t>70</w:t>
                  </w:r>
                </w:p>
              </w:tc>
              <w:tc>
                <w:tcPr>
                  <w:tcW w:w="3863" w:type="dxa"/>
                  <w:vAlign w:val="center"/>
                </w:tcPr>
                <w:p w14:paraId="7A091F45">
                  <w:pPr>
                    <w:jc w:val="center"/>
                    <w:rPr>
                      <w:sz w:val="21"/>
                      <w:szCs w:val="21"/>
                    </w:rPr>
                  </w:pPr>
                  <w:r>
                    <w:rPr>
                      <w:sz w:val="21"/>
                      <w:szCs w:val="21"/>
                    </w:rPr>
                    <w:t>55</w:t>
                  </w:r>
                </w:p>
              </w:tc>
            </w:tr>
          </w:tbl>
          <w:p w14:paraId="583689CB">
            <w:pPr>
              <w:spacing w:line="460" w:lineRule="exact"/>
              <w:ind w:firstLine="520" w:firstLineChars="200"/>
              <w:rPr>
                <w:szCs w:val="26"/>
              </w:rPr>
            </w:pPr>
            <w:r>
              <w:rPr>
                <w:rFonts w:hint="eastAsia"/>
                <w:kern w:val="0"/>
                <w:szCs w:val="21"/>
              </w:rPr>
              <w:t>根据《酉阳土家族苗族自治县生态环境局关于印发酉阳土家族苗族自治县声环境功能区划分调整方案的通知》（酉阳环发〔2023〕6号）</w:t>
            </w:r>
            <w:r>
              <w:rPr>
                <w:rFonts w:hint="eastAsia"/>
                <w:szCs w:val="26"/>
              </w:rPr>
              <w:t>，项目所在区域为声功能1类区。营运期参照</w:t>
            </w:r>
            <w:r>
              <w:rPr>
                <w:szCs w:val="26"/>
              </w:rPr>
              <w:t>《工业企业场</w:t>
            </w:r>
            <w:r>
              <w:rPr>
                <w:rFonts w:hint="eastAsia"/>
                <w:szCs w:val="26"/>
              </w:rPr>
              <w:t>厂</w:t>
            </w:r>
            <w:r>
              <w:rPr>
                <w:szCs w:val="26"/>
              </w:rPr>
              <w:t>界环境噪声排放标准》（GB12348-2008）</w:t>
            </w:r>
            <w:r>
              <w:rPr>
                <w:rFonts w:hint="eastAsia"/>
                <w:szCs w:val="26"/>
              </w:rPr>
              <w:t>1</w:t>
            </w:r>
            <w:r>
              <w:rPr>
                <w:szCs w:val="26"/>
              </w:rPr>
              <w:t>类标准</w:t>
            </w:r>
            <w:r>
              <w:rPr>
                <w:rFonts w:hint="eastAsia"/>
                <w:szCs w:val="26"/>
              </w:rPr>
              <w:t>，</w:t>
            </w:r>
            <w:r>
              <w:rPr>
                <w:szCs w:val="26"/>
              </w:rPr>
              <w:t>排放限值见表3.3-</w:t>
            </w:r>
            <w:r>
              <w:rPr>
                <w:rFonts w:hint="eastAsia"/>
                <w:szCs w:val="26"/>
              </w:rPr>
              <w:t>6</w:t>
            </w:r>
            <w:r>
              <w:rPr>
                <w:szCs w:val="26"/>
              </w:rPr>
              <w:t>。</w:t>
            </w:r>
          </w:p>
          <w:p w14:paraId="127A75D5">
            <w:pPr>
              <w:pStyle w:val="10"/>
              <w:widowControl/>
              <w:adjustRightInd w:val="0"/>
              <w:snapToGrid w:val="0"/>
              <w:ind w:firstLine="520" w:firstLineChars="200"/>
              <w:rPr>
                <w:rFonts w:ascii="Times New Roman" w:hAnsi="Times New Roman"/>
                <w:szCs w:val="26"/>
              </w:rPr>
            </w:pPr>
          </w:p>
          <w:p w14:paraId="61A64588">
            <w:pPr>
              <w:adjustRightInd w:val="0"/>
              <w:snapToGrid w:val="0"/>
              <w:spacing w:line="460" w:lineRule="exact"/>
              <w:jc w:val="center"/>
              <w:rPr>
                <w:szCs w:val="26"/>
              </w:rPr>
            </w:pPr>
            <w:r>
              <w:rPr>
                <w:rFonts w:hint="eastAsia"/>
                <w:szCs w:val="26"/>
              </w:rPr>
              <w:t xml:space="preserve">  表3.3-6  工业企业场界环境噪声排放标准（GB12348-2008）  单位：dB(A)</w:t>
            </w:r>
          </w:p>
          <w:tbl>
            <w:tblPr>
              <w:tblStyle w:val="19"/>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9"/>
              <w:gridCol w:w="1819"/>
              <w:gridCol w:w="1677"/>
            </w:tblGrid>
            <w:tr w14:paraId="04B72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0" w:type="dxa"/>
                  <w:tcBorders>
                    <w:top w:val="single" w:color="auto" w:sz="4" w:space="0"/>
                    <w:left w:val="single" w:color="auto" w:sz="4" w:space="0"/>
                    <w:bottom w:val="single" w:color="auto" w:sz="4" w:space="0"/>
                    <w:right w:val="single" w:color="auto" w:sz="4" w:space="0"/>
                  </w:tcBorders>
                  <w:noWrap/>
                  <w:vAlign w:val="center"/>
                </w:tcPr>
                <w:p w14:paraId="578E78A0">
                  <w:pPr>
                    <w:snapToGrid w:val="0"/>
                    <w:jc w:val="center"/>
                    <w:rPr>
                      <w:sz w:val="21"/>
                      <w:szCs w:val="21"/>
                    </w:rPr>
                  </w:pPr>
                  <w:r>
                    <w:rPr>
                      <w:sz w:val="21"/>
                      <w:szCs w:val="21"/>
                    </w:rPr>
                    <w:t>标准类别</w:t>
                  </w:r>
                </w:p>
              </w:tc>
              <w:tc>
                <w:tcPr>
                  <w:tcW w:w="1536" w:type="dxa"/>
                  <w:tcBorders>
                    <w:top w:val="single" w:color="auto" w:sz="4" w:space="0"/>
                    <w:left w:val="single" w:color="auto" w:sz="4" w:space="0"/>
                    <w:bottom w:val="single" w:color="auto" w:sz="4" w:space="0"/>
                    <w:right w:val="single" w:color="auto" w:sz="4" w:space="0"/>
                  </w:tcBorders>
                  <w:noWrap/>
                  <w:vAlign w:val="center"/>
                </w:tcPr>
                <w:p w14:paraId="599E1D3A">
                  <w:pPr>
                    <w:snapToGrid w:val="0"/>
                    <w:jc w:val="center"/>
                    <w:rPr>
                      <w:sz w:val="21"/>
                      <w:szCs w:val="21"/>
                    </w:rPr>
                  </w:pPr>
                  <w:r>
                    <w:rPr>
                      <w:sz w:val="21"/>
                      <w:szCs w:val="21"/>
                    </w:rPr>
                    <w:t>昼间</w:t>
                  </w:r>
                </w:p>
              </w:tc>
              <w:tc>
                <w:tcPr>
                  <w:tcW w:w="1416" w:type="dxa"/>
                  <w:tcBorders>
                    <w:top w:val="single" w:color="auto" w:sz="4" w:space="0"/>
                    <w:left w:val="single" w:color="auto" w:sz="4" w:space="0"/>
                    <w:bottom w:val="single" w:color="auto" w:sz="4" w:space="0"/>
                    <w:right w:val="single" w:color="auto" w:sz="4" w:space="0"/>
                  </w:tcBorders>
                  <w:noWrap/>
                  <w:vAlign w:val="center"/>
                </w:tcPr>
                <w:p w14:paraId="388DEE37">
                  <w:pPr>
                    <w:snapToGrid w:val="0"/>
                    <w:jc w:val="center"/>
                    <w:rPr>
                      <w:sz w:val="21"/>
                      <w:szCs w:val="21"/>
                    </w:rPr>
                  </w:pPr>
                  <w:r>
                    <w:rPr>
                      <w:sz w:val="21"/>
                      <w:szCs w:val="21"/>
                    </w:rPr>
                    <w:t>夜间</w:t>
                  </w:r>
                </w:p>
              </w:tc>
            </w:tr>
            <w:tr w14:paraId="2BDEB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0" w:type="dxa"/>
                  <w:tcBorders>
                    <w:top w:val="single" w:color="auto" w:sz="4" w:space="0"/>
                    <w:left w:val="single" w:color="auto" w:sz="4" w:space="0"/>
                    <w:bottom w:val="single" w:color="auto" w:sz="4" w:space="0"/>
                    <w:right w:val="single" w:color="auto" w:sz="4" w:space="0"/>
                  </w:tcBorders>
                  <w:noWrap/>
                  <w:vAlign w:val="center"/>
                </w:tcPr>
                <w:p w14:paraId="77C5F9F9">
                  <w:pPr>
                    <w:snapToGrid w:val="0"/>
                    <w:jc w:val="center"/>
                    <w:rPr>
                      <w:sz w:val="21"/>
                      <w:szCs w:val="21"/>
                    </w:rPr>
                  </w:pPr>
                  <w:r>
                    <w:rPr>
                      <w:sz w:val="21"/>
                      <w:szCs w:val="21"/>
                    </w:rPr>
                    <w:t>《工业企业厂界环境噪声排放标准》（GB12348-2008）</w:t>
                  </w:r>
                  <w:r>
                    <w:rPr>
                      <w:rFonts w:hint="eastAsia"/>
                      <w:sz w:val="21"/>
                      <w:szCs w:val="21"/>
                    </w:rPr>
                    <w:t>1</w:t>
                  </w:r>
                  <w:r>
                    <w:rPr>
                      <w:sz w:val="21"/>
                      <w:szCs w:val="21"/>
                    </w:rPr>
                    <w:t>类</w:t>
                  </w:r>
                </w:p>
              </w:tc>
              <w:tc>
                <w:tcPr>
                  <w:tcW w:w="1536" w:type="dxa"/>
                  <w:tcBorders>
                    <w:top w:val="single" w:color="auto" w:sz="4" w:space="0"/>
                    <w:left w:val="single" w:color="auto" w:sz="4" w:space="0"/>
                    <w:bottom w:val="single" w:color="auto" w:sz="4" w:space="0"/>
                    <w:right w:val="single" w:color="auto" w:sz="4" w:space="0"/>
                  </w:tcBorders>
                  <w:noWrap/>
                  <w:vAlign w:val="center"/>
                </w:tcPr>
                <w:p w14:paraId="49C918B1">
                  <w:pPr>
                    <w:snapToGrid w:val="0"/>
                    <w:jc w:val="center"/>
                    <w:rPr>
                      <w:sz w:val="21"/>
                      <w:szCs w:val="21"/>
                    </w:rPr>
                  </w:pPr>
                  <w:r>
                    <w:rPr>
                      <w:rFonts w:hint="eastAsia"/>
                      <w:sz w:val="21"/>
                      <w:szCs w:val="21"/>
                    </w:rPr>
                    <w:t>55</w:t>
                  </w:r>
                </w:p>
              </w:tc>
              <w:tc>
                <w:tcPr>
                  <w:tcW w:w="1416" w:type="dxa"/>
                  <w:tcBorders>
                    <w:top w:val="single" w:color="auto" w:sz="4" w:space="0"/>
                    <w:left w:val="single" w:color="auto" w:sz="4" w:space="0"/>
                    <w:bottom w:val="single" w:color="auto" w:sz="4" w:space="0"/>
                    <w:right w:val="single" w:color="auto" w:sz="4" w:space="0"/>
                  </w:tcBorders>
                  <w:noWrap/>
                  <w:vAlign w:val="center"/>
                </w:tcPr>
                <w:p w14:paraId="31098929">
                  <w:pPr>
                    <w:snapToGrid w:val="0"/>
                    <w:jc w:val="center"/>
                    <w:rPr>
                      <w:sz w:val="21"/>
                      <w:szCs w:val="21"/>
                    </w:rPr>
                  </w:pPr>
                  <w:r>
                    <w:rPr>
                      <w:rFonts w:hint="eastAsia"/>
                      <w:sz w:val="21"/>
                      <w:szCs w:val="21"/>
                    </w:rPr>
                    <w:t>45</w:t>
                  </w:r>
                </w:p>
              </w:tc>
            </w:tr>
          </w:tbl>
          <w:p w14:paraId="5C688748">
            <w:pPr>
              <w:adjustRightInd w:val="0"/>
              <w:snapToGrid w:val="0"/>
              <w:spacing w:line="460" w:lineRule="exact"/>
              <w:rPr>
                <w:b/>
              </w:rPr>
            </w:pPr>
            <w:r>
              <w:rPr>
                <w:b/>
              </w:rPr>
              <w:t>3.3.4固体废物</w:t>
            </w:r>
          </w:p>
          <w:p w14:paraId="7C769E17">
            <w:pPr>
              <w:pStyle w:val="10"/>
              <w:widowControl/>
              <w:adjustRightInd w:val="0"/>
              <w:snapToGrid w:val="0"/>
              <w:spacing w:line="460" w:lineRule="exact"/>
              <w:ind w:firstLine="520" w:firstLineChars="200"/>
              <w:rPr>
                <w:rFonts w:ascii="Times New Roman" w:hAnsi="Times New Roman"/>
                <w:szCs w:val="26"/>
              </w:rPr>
            </w:pPr>
            <w:bookmarkStart w:id="9" w:name="_Toc140896756"/>
            <w:bookmarkStart w:id="10" w:name="_Toc138498296"/>
            <w:r>
              <w:rPr>
                <w:rFonts w:hint="eastAsia" w:ascii="Times New Roman" w:hAnsi="Times New Roman"/>
                <w:szCs w:val="26"/>
              </w:rPr>
              <w:t>生活垃圾分类收集，由环卫部门统一收集处置。</w:t>
            </w:r>
          </w:p>
          <w:p w14:paraId="7D4016D1">
            <w:pPr>
              <w:pStyle w:val="10"/>
              <w:widowControl/>
              <w:adjustRightInd w:val="0"/>
              <w:snapToGrid w:val="0"/>
              <w:spacing w:line="460" w:lineRule="exact"/>
              <w:ind w:firstLine="520" w:firstLineChars="200"/>
              <w:rPr>
                <w:rFonts w:ascii="Times New Roman" w:hAnsi="Times New Roman"/>
                <w:szCs w:val="26"/>
              </w:rPr>
            </w:pPr>
            <w:r>
              <w:rPr>
                <w:rFonts w:hint="eastAsia" w:ascii="Times New Roman" w:hAnsi="Times New Roman"/>
                <w:szCs w:val="26"/>
              </w:rPr>
              <w:t>医疗废物按《医疗废物管理条例》、《重庆市环境保护局重庆市卫生和计划生育委员会关于印发&lt;医疗废物分类处置指南（试行）&gt;的通知》（渝环〔2016〕453号）规范要求收集处置；其贮存按</w:t>
            </w:r>
            <w:r>
              <w:rPr>
                <w:rFonts w:hint="eastAsia" w:ascii="Times New Roman" w:hAnsi="Times New Roman"/>
                <w:kern w:val="0"/>
                <w:szCs w:val="26"/>
              </w:rPr>
              <w:t>《危险废物贮存污染物控制标准》（GB18597-2023）</w:t>
            </w:r>
            <w:r>
              <w:rPr>
                <w:rFonts w:hint="eastAsia" w:ascii="Times New Roman" w:hAnsi="Times New Roman"/>
                <w:szCs w:val="26"/>
              </w:rPr>
              <w:t>要求执行。</w:t>
            </w:r>
            <w:bookmarkEnd w:id="9"/>
            <w:bookmarkEnd w:id="10"/>
          </w:p>
          <w:p w14:paraId="3B8535B8">
            <w:pPr>
              <w:pStyle w:val="10"/>
              <w:widowControl/>
              <w:adjustRightInd w:val="0"/>
              <w:snapToGrid w:val="0"/>
              <w:spacing w:line="460" w:lineRule="exact"/>
              <w:ind w:firstLine="520" w:firstLineChars="200"/>
              <w:rPr>
                <w:rFonts w:ascii="Times New Roman" w:hAnsi="Times New Roman"/>
                <w:szCs w:val="26"/>
              </w:rPr>
            </w:pPr>
            <w:r>
              <w:rPr>
                <w:rFonts w:ascii="Times New Roman" w:hAnsi="Times New Roman"/>
                <w:szCs w:val="26"/>
              </w:rPr>
              <w:fldChar w:fldCharType="begin"/>
            </w:r>
            <w:r>
              <w:rPr>
                <w:rFonts w:ascii="Times New Roman" w:hAnsi="Times New Roman"/>
                <w:szCs w:val="26"/>
              </w:rPr>
              <w:instrText xml:space="preserve"> </w:instrText>
            </w:r>
            <w:r>
              <w:rPr>
                <w:rFonts w:hint="eastAsia" w:ascii="Times New Roman" w:hAnsi="Times New Roman"/>
                <w:szCs w:val="26"/>
              </w:rPr>
              <w:instrText xml:space="preserve">= 1 \* GB3</w:instrText>
            </w:r>
            <w:r>
              <w:rPr>
                <w:rFonts w:ascii="Times New Roman" w:hAnsi="Times New Roman"/>
                <w:szCs w:val="26"/>
              </w:rPr>
              <w:instrText xml:space="preserve"> </w:instrText>
            </w:r>
            <w:r>
              <w:rPr>
                <w:rFonts w:ascii="Times New Roman" w:hAnsi="Times New Roman"/>
                <w:szCs w:val="26"/>
              </w:rPr>
              <w:fldChar w:fldCharType="separate"/>
            </w:r>
            <w:r>
              <w:rPr>
                <w:rFonts w:hint="eastAsia" w:ascii="Times New Roman" w:hAnsi="Times New Roman"/>
                <w:szCs w:val="26"/>
              </w:rPr>
              <w:t>①</w:t>
            </w:r>
            <w:r>
              <w:rPr>
                <w:rFonts w:ascii="Times New Roman" w:hAnsi="Times New Roman"/>
                <w:szCs w:val="26"/>
              </w:rPr>
              <w:fldChar w:fldCharType="end"/>
            </w:r>
            <w:r>
              <w:rPr>
                <w:rFonts w:hint="eastAsia" w:ascii="Times New Roman" w:hAnsi="Times New Roman"/>
                <w:szCs w:val="26"/>
              </w:rPr>
              <w:t>《医疗废物管理条例》</w:t>
            </w:r>
          </w:p>
          <w:p w14:paraId="69C0A6CB">
            <w:pPr>
              <w:pStyle w:val="10"/>
              <w:widowControl/>
              <w:adjustRightInd w:val="0"/>
              <w:snapToGrid w:val="0"/>
              <w:spacing w:line="460" w:lineRule="exact"/>
              <w:ind w:firstLine="520" w:firstLineChars="200"/>
              <w:rPr>
                <w:rFonts w:ascii="Times New Roman" w:hAnsi="Times New Roman"/>
                <w:szCs w:val="26"/>
              </w:rPr>
            </w:pPr>
            <w:r>
              <w:rPr>
                <w:rFonts w:ascii="Times New Roman" w:hAnsi="Times New Roman"/>
                <w:szCs w:val="26"/>
              </w:rPr>
              <w:t>医疗废物的暂时贮存设施、设备，应当远离医疗区、食品加工区和人员活动区以及生活垃圾存放场所，并设置明显的警示标识和防渗漏、防鼠、防蟑螂、防盗以及预防儿童接触等安全措施。</w:t>
            </w:r>
          </w:p>
          <w:p w14:paraId="691F8882">
            <w:pPr>
              <w:pStyle w:val="10"/>
              <w:widowControl/>
              <w:adjustRightInd w:val="0"/>
              <w:snapToGrid w:val="0"/>
              <w:spacing w:line="460" w:lineRule="exact"/>
              <w:ind w:firstLine="520" w:firstLineChars="200"/>
              <w:rPr>
                <w:rFonts w:ascii="Times New Roman" w:hAnsi="Times New Roman"/>
                <w:szCs w:val="26"/>
              </w:rPr>
            </w:pPr>
            <w:r>
              <w:rPr>
                <w:rFonts w:ascii="Times New Roman" w:hAnsi="Times New Roman"/>
                <w:szCs w:val="26"/>
              </w:rPr>
              <w:t>医疗卫生机构和医疗废物集中处置单位，应当按照《中华人民共和国固体废物污染环境防治法》的规定，执行危险废物转移联单管理制度。</w:t>
            </w:r>
          </w:p>
          <w:p w14:paraId="7560EFA0">
            <w:pPr>
              <w:pStyle w:val="10"/>
              <w:widowControl/>
              <w:adjustRightInd w:val="0"/>
              <w:snapToGrid w:val="0"/>
              <w:spacing w:line="460" w:lineRule="exact"/>
              <w:ind w:firstLine="520" w:firstLineChars="200"/>
              <w:rPr>
                <w:rFonts w:ascii="Times New Roman" w:hAnsi="Times New Roman"/>
                <w:szCs w:val="26"/>
              </w:rPr>
            </w:pPr>
            <w:r>
              <w:rPr>
                <w:rFonts w:ascii="Times New Roman" w:hAnsi="Times New Roman"/>
                <w:szCs w:val="26"/>
              </w:rPr>
              <w:fldChar w:fldCharType="begin"/>
            </w:r>
            <w:r>
              <w:rPr>
                <w:rFonts w:ascii="Times New Roman" w:hAnsi="Times New Roman"/>
                <w:szCs w:val="26"/>
              </w:rPr>
              <w:instrText xml:space="preserve"> = 2 \* GB3 </w:instrText>
            </w:r>
            <w:r>
              <w:rPr>
                <w:rFonts w:ascii="Times New Roman" w:hAnsi="Times New Roman"/>
                <w:szCs w:val="26"/>
              </w:rPr>
              <w:fldChar w:fldCharType="separate"/>
            </w:r>
            <w:r>
              <w:rPr>
                <w:rFonts w:ascii="Times New Roman" w:hAnsi="Times New Roman"/>
                <w:szCs w:val="26"/>
              </w:rPr>
              <w:t>②</w:t>
            </w:r>
            <w:r>
              <w:rPr>
                <w:rFonts w:ascii="Times New Roman" w:hAnsi="Times New Roman"/>
                <w:szCs w:val="26"/>
              </w:rPr>
              <w:fldChar w:fldCharType="end"/>
            </w:r>
            <w:r>
              <w:rPr>
                <w:rFonts w:ascii="Times New Roman" w:hAnsi="Times New Roman"/>
                <w:szCs w:val="26"/>
              </w:rPr>
              <w:t>《危险废物贮存污染控制标准》（GB18597-</w:t>
            </w:r>
            <w:r>
              <w:rPr>
                <w:rFonts w:hint="eastAsia" w:ascii="Times New Roman" w:hAnsi="Times New Roman"/>
                <w:szCs w:val="26"/>
              </w:rPr>
              <w:t>2023</w:t>
            </w:r>
            <w:r>
              <w:rPr>
                <w:rFonts w:ascii="Times New Roman" w:hAnsi="Times New Roman"/>
                <w:szCs w:val="26"/>
              </w:rPr>
              <w:t>）</w:t>
            </w:r>
          </w:p>
          <w:p w14:paraId="562FA321">
            <w:pPr>
              <w:pStyle w:val="10"/>
              <w:widowControl/>
              <w:adjustRightInd w:val="0"/>
              <w:snapToGrid w:val="0"/>
              <w:spacing w:line="460" w:lineRule="exact"/>
              <w:ind w:firstLine="520" w:firstLineChars="200"/>
              <w:rPr>
                <w:rFonts w:ascii="Times New Roman" w:hAnsi="Times New Roman"/>
                <w:szCs w:val="26"/>
              </w:rPr>
            </w:pPr>
            <w:r>
              <w:rPr>
                <w:rFonts w:ascii="Times New Roman" w:hAnsi="Times New Roman"/>
                <w:szCs w:val="26"/>
              </w:rPr>
              <w:t>贮存设施</w:t>
            </w:r>
            <w:r>
              <w:rPr>
                <w:rFonts w:hint="eastAsia" w:ascii="Times New Roman" w:hAnsi="Times New Roman"/>
                <w:szCs w:val="26"/>
              </w:rPr>
              <w:t>应根据危险废物的形态、物理化学性质、包装形式和污染物迁移途径，采取必要的防风、防晒、防雨、防漏、防渗、防腐以及其他环境污染防治措施，不应露天堆放危险废物。</w:t>
            </w:r>
          </w:p>
          <w:p w14:paraId="205A6051">
            <w:pPr>
              <w:adjustRightInd w:val="0"/>
              <w:snapToGrid w:val="0"/>
              <w:spacing w:line="460" w:lineRule="exact"/>
              <w:ind w:firstLine="520" w:firstLineChars="200"/>
              <w:rPr>
                <w:szCs w:val="20"/>
              </w:rPr>
            </w:pPr>
            <w:r>
              <w:rPr>
                <w:rFonts w:hint="eastAsia"/>
                <w:szCs w:val="20"/>
              </w:rPr>
              <w:t>③其他危险废物</w:t>
            </w:r>
          </w:p>
          <w:p w14:paraId="12468CDB">
            <w:pPr>
              <w:adjustRightInd w:val="0"/>
              <w:snapToGrid w:val="0"/>
              <w:spacing w:line="460" w:lineRule="exact"/>
              <w:ind w:firstLine="520" w:firstLineChars="200"/>
              <w:rPr>
                <w:szCs w:val="20"/>
              </w:rPr>
            </w:pPr>
            <w:r>
              <w:rPr>
                <w:szCs w:val="20"/>
              </w:rPr>
              <w:t>根据《危险废物贮存污染控制标准》（GB18597-2023）</w:t>
            </w:r>
            <w:r>
              <w:rPr>
                <w:rFonts w:hint="eastAsia"/>
                <w:szCs w:val="20"/>
              </w:rPr>
              <w:t>“</w:t>
            </w:r>
            <w:r>
              <w:rPr>
                <w:szCs w:val="20"/>
              </w:rPr>
              <w:t>国家其他固体废物污染控制标准中针对特定危险废物贮存另有规定的，执行相关规定</w:t>
            </w:r>
            <w:r>
              <w:rPr>
                <w:rFonts w:hint="eastAsia"/>
                <w:szCs w:val="20"/>
              </w:rPr>
              <w:t>”</w:t>
            </w:r>
            <w:r>
              <w:rPr>
                <w:szCs w:val="20"/>
              </w:rPr>
              <w:t>，对特殊废液等危险废物，按照《危险废物贮存污染控制标准》（GB18597-202</w:t>
            </w:r>
            <w:r>
              <w:rPr>
                <w:rFonts w:hint="eastAsia"/>
                <w:szCs w:val="20"/>
              </w:rPr>
              <w:t>3</w:t>
            </w:r>
            <w:r>
              <w:rPr>
                <w:szCs w:val="20"/>
              </w:rPr>
              <w:t>）相关要求管理。</w:t>
            </w:r>
          </w:p>
          <w:p w14:paraId="731371F6">
            <w:pPr>
              <w:adjustRightInd w:val="0"/>
              <w:snapToGrid w:val="0"/>
              <w:spacing w:line="460" w:lineRule="exact"/>
              <w:ind w:firstLine="520" w:firstLineChars="200"/>
              <w:rPr>
                <w:szCs w:val="20"/>
              </w:rPr>
            </w:pPr>
            <w:r>
              <w:rPr>
                <w:szCs w:val="20"/>
              </w:rPr>
              <w:t>污水处理站污泥消毒后</w:t>
            </w:r>
            <w:r>
              <w:rPr>
                <w:rFonts w:hint="eastAsia"/>
                <w:szCs w:val="20"/>
              </w:rPr>
              <w:t>，委托外面有资质的单位处理。</w:t>
            </w:r>
            <w:r>
              <w:rPr>
                <w:szCs w:val="20"/>
              </w:rPr>
              <w:t>污泥清掏前应进行监测，执行《医疗机构水污染物排放标准》（GB18466-2005）中医疗机构污泥控制标准</w:t>
            </w:r>
            <w:r>
              <w:rPr>
                <w:rFonts w:hint="eastAsia"/>
                <w:szCs w:val="20"/>
              </w:rPr>
              <w:t>。</w:t>
            </w:r>
          </w:p>
        </w:tc>
      </w:tr>
      <w:tr w14:paraId="540068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00" w:type="dxa"/>
            <w:vAlign w:val="center"/>
          </w:tcPr>
          <w:p w14:paraId="5E0AB323">
            <w:pPr>
              <w:adjustRightInd w:val="0"/>
              <w:snapToGrid w:val="0"/>
              <w:jc w:val="center"/>
              <w:rPr>
                <w:kern w:val="0"/>
                <w:szCs w:val="21"/>
              </w:rPr>
            </w:pPr>
            <w:r>
              <w:rPr>
                <w:kern w:val="0"/>
              </w:rPr>
              <w:t>总量控制指标</w:t>
            </w:r>
          </w:p>
        </w:tc>
        <w:tc>
          <w:tcPr>
            <w:tcW w:w="8190" w:type="dxa"/>
            <w:vAlign w:val="center"/>
          </w:tcPr>
          <w:p w14:paraId="10A3F880">
            <w:pPr>
              <w:pStyle w:val="6"/>
              <w:spacing w:line="460" w:lineRule="exact"/>
              <w:ind w:firstLine="520" w:firstLineChars="200"/>
              <w:rPr>
                <w:szCs w:val="26"/>
              </w:rPr>
            </w:pPr>
            <w:r>
              <w:rPr>
                <w:rFonts w:hint="eastAsia"/>
              </w:rPr>
              <w:t>本项目</w:t>
            </w:r>
            <w:r>
              <w:rPr>
                <w:rFonts w:hint="eastAsia"/>
                <w:szCs w:val="26"/>
              </w:rPr>
              <w:t>废水总排放量为2843.03t/a，接管量COD：0.69t/a、NH</w:t>
            </w:r>
            <w:r>
              <w:rPr>
                <w:rFonts w:hint="eastAsia"/>
                <w:szCs w:val="26"/>
                <w:vertAlign w:val="subscript"/>
              </w:rPr>
              <w:t>3</w:t>
            </w:r>
            <w:r>
              <w:rPr>
                <w:rFonts w:hint="eastAsia"/>
                <w:szCs w:val="26"/>
              </w:rPr>
              <w:t>-N：0.10t/a；排入外环境COD：0.33t/a、NH</w:t>
            </w:r>
            <w:r>
              <w:rPr>
                <w:rFonts w:hint="eastAsia"/>
                <w:szCs w:val="26"/>
                <w:vertAlign w:val="subscript"/>
              </w:rPr>
              <w:t>3</w:t>
            </w:r>
            <w:r>
              <w:rPr>
                <w:rFonts w:hint="eastAsia"/>
                <w:szCs w:val="26"/>
              </w:rPr>
              <w:t>-N：0.07t/a。该污水量</w:t>
            </w:r>
            <w:r>
              <w:rPr>
                <w:rFonts w:hint="eastAsia"/>
              </w:rPr>
              <w:t>纳入了污水处理厂的总量管控指标，本项目不单独申请。</w:t>
            </w:r>
          </w:p>
        </w:tc>
      </w:tr>
    </w:tbl>
    <w:p w14:paraId="43B2F971">
      <w:pPr>
        <w:pStyle w:val="16"/>
        <w:ind w:firstLine="600"/>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bookmarkStart w:id="11" w:name="_Toc86927685"/>
      <w:bookmarkStart w:id="12" w:name="_Toc86527613"/>
      <w:bookmarkStart w:id="13" w:name="_Toc86927686"/>
      <w:bookmarkStart w:id="14" w:name="_Toc86527614"/>
      <w:r>
        <w:rPr>
          <w:rFonts w:ascii="Times New Roman" w:hAnsi="Times New Roman" w:eastAsia="黑体"/>
          <w:snapToGrid w:val="0"/>
          <w:sz w:val="30"/>
          <w:szCs w:val="30"/>
        </w:rPr>
        <w:t>四、主要环境影响和保护措施</w:t>
      </w:r>
      <w:bookmarkEnd w:id="11"/>
      <w:bookmarkEnd w:id="12"/>
    </w:p>
    <w:tbl>
      <w:tblPr>
        <w:tblStyle w:val="19"/>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5EA65E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tcMar>
              <w:left w:w="28" w:type="dxa"/>
              <w:right w:w="28" w:type="dxa"/>
            </w:tcMar>
            <w:vAlign w:val="center"/>
          </w:tcPr>
          <w:p w14:paraId="009C90F2">
            <w:pPr>
              <w:pStyle w:val="16"/>
              <w:adjustRightInd w:val="0"/>
              <w:snapToGrid w:val="0"/>
              <w:spacing w:before="0" w:beforeAutospacing="0" w:after="0" w:afterAutospacing="0"/>
              <w:jc w:val="center"/>
              <w:rPr>
                <w:rFonts w:ascii="Times New Roman" w:hAnsi="Times New Roman"/>
                <w:kern w:val="2"/>
                <w:sz w:val="26"/>
                <w:szCs w:val="26"/>
              </w:rPr>
            </w:pPr>
            <w:r>
              <w:rPr>
                <w:rFonts w:ascii="Times New Roman" w:hAnsi="Times New Roman"/>
                <w:kern w:val="2"/>
                <w:sz w:val="26"/>
                <w:szCs w:val="26"/>
              </w:rPr>
              <w:t>施工</w:t>
            </w:r>
          </w:p>
          <w:p w14:paraId="607396F9">
            <w:pPr>
              <w:pStyle w:val="16"/>
              <w:adjustRightInd w:val="0"/>
              <w:snapToGrid w:val="0"/>
              <w:spacing w:before="0" w:beforeAutospacing="0" w:after="0" w:afterAutospacing="0"/>
              <w:jc w:val="center"/>
              <w:rPr>
                <w:rFonts w:ascii="Times New Roman" w:hAnsi="Times New Roman"/>
                <w:kern w:val="2"/>
                <w:sz w:val="26"/>
                <w:szCs w:val="26"/>
              </w:rPr>
            </w:pPr>
            <w:r>
              <w:rPr>
                <w:rFonts w:ascii="Times New Roman" w:hAnsi="Times New Roman"/>
                <w:kern w:val="2"/>
                <w:sz w:val="26"/>
                <w:szCs w:val="26"/>
              </w:rPr>
              <w:t>期环</w:t>
            </w:r>
          </w:p>
          <w:p w14:paraId="79A2F074">
            <w:pPr>
              <w:pStyle w:val="16"/>
              <w:adjustRightInd w:val="0"/>
              <w:snapToGrid w:val="0"/>
              <w:spacing w:before="0" w:beforeAutospacing="0" w:after="0" w:afterAutospacing="0"/>
              <w:jc w:val="center"/>
              <w:rPr>
                <w:rFonts w:ascii="Times New Roman" w:hAnsi="Times New Roman"/>
                <w:kern w:val="2"/>
                <w:sz w:val="26"/>
                <w:szCs w:val="26"/>
              </w:rPr>
            </w:pPr>
            <w:r>
              <w:rPr>
                <w:rFonts w:ascii="Times New Roman" w:hAnsi="Times New Roman"/>
                <w:kern w:val="2"/>
                <w:sz w:val="26"/>
                <w:szCs w:val="26"/>
              </w:rPr>
              <w:t>境保</w:t>
            </w:r>
          </w:p>
          <w:p w14:paraId="2AFCE4ED">
            <w:pPr>
              <w:pStyle w:val="16"/>
              <w:adjustRightInd w:val="0"/>
              <w:snapToGrid w:val="0"/>
              <w:spacing w:before="0" w:beforeAutospacing="0" w:after="0" w:afterAutospacing="0"/>
              <w:jc w:val="center"/>
              <w:rPr>
                <w:rFonts w:ascii="Times New Roman" w:hAnsi="Times New Roman"/>
                <w:kern w:val="2"/>
                <w:sz w:val="26"/>
                <w:szCs w:val="26"/>
              </w:rPr>
            </w:pPr>
            <w:r>
              <w:rPr>
                <w:rFonts w:ascii="Times New Roman" w:hAnsi="Times New Roman"/>
                <w:kern w:val="2"/>
                <w:sz w:val="26"/>
                <w:szCs w:val="26"/>
              </w:rPr>
              <w:t>护措</w:t>
            </w:r>
          </w:p>
          <w:p w14:paraId="6EC4BC54">
            <w:pPr>
              <w:pStyle w:val="16"/>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 w:val="26"/>
                <w:szCs w:val="26"/>
              </w:rPr>
              <w:t>施</w:t>
            </w:r>
          </w:p>
        </w:tc>
        <w:tc>
          <w:tcPr>
            <w:tcW w:w="8162" w:type="dxa"/>
            <w:vAlign w:val="center"/>
          </w:tcPr>
          <w:p w14:paraId="5E0FBEFC">
            <w:pPr>
              <w:adjustRightInd w:val="0"/>
              <w:snapToGrid w:val="0"/>
              <w:spacing w:line="460" w:lineRule="exact"/>
              <w:rPr>
                <w:b/>
                <w:bCs/>
              </w:rPr>
            </w:pPr>
            <w:r>
              <w:rPr>
                <w:b/>
                <w:bCs/>
              </w:rPr>
              <w:t>4.1施工期环境保护措施</w:t>
            </w:r>
          </w:p>
          <w:p w14:paraId="3E668E90">
            <w:pPr>
              <w:pStyle w:val="10"/>
              <w:widowControl/>
              <w:adjustRightInd w:val="0"/>
              <w:snapToGrid w:val="0"/>
              <w:spacing w:line="460" w:lineRule="exact"/>
              <w:rPr>
                <w:rFonts w:ascii="Times New Roman" w:hAnsi="Times New Roman"/>
                <w:b/>
                <w:bCs/>
                <w:szCs w:val="26"/>
              </w:rPr>
            </w:pPr>
            <w:r>
              <w:rPr>
                <w:rFonts w:ascii="Times New Roman" w:hAnsi="Times New Roman"/>
                <w:b/>
                <w:bCs/>
                <w:szCs w:val="26"/>
              </w:rPr>
              <w:t>4.1.1废气防治措施</w:t>
            </w:r>
          </w:p>
          <w:p w14:paraId="4BDE5F66">
            <w:pPr>
              <w:pStyle w:val="10"/>
              <w:widowControl/>
              <w:adjustRightInd w:val="0"/>
              <w:snapToGrid w:val="0"/>
              <w:spacing w:line="460" w:lineRule="exact"/>
              <w:ind w:firstLine="520" w:firstLineChars="200"/>
              <w:rPr>
                <w:kern w:val="0"/>
              </w:rPr>
            </w:pPr>
            <w:r>
              <w:rPr>
                <w:rFonts w:hint="eastAsia"/>
                <w:kern w:val="0"/>
              </w:rPr>
              <w:t>本项目施工期大气污染源主要是施工车辆和部分施工机械所产生的尾气以及施工车辆行驶、建材堆放过程产生的扬尘。</w:t>
            </w:r>
          </w:p>
          <w:p w14:paraId="4F89C104">
            <w:pPr>
              <w:pStyle w:val="10"/>
              <w:widowControl/>
              <w:adjustRightInd w:val="0"/>
              <w:snapToGrid w:val="0"/>
              <w:spacing w:line="460" w:lineRule="exact"/>
              <w:ind w:firstLine="520" w:firstLineChars="200"/>
              <w:rPr>
                <w:kern w:val="0"/>
              </w:rPr>
            </w:pPr>
            <w:r>
              <w:rPr>
                <w:rFonts w:hint="eastAsia"/>
                <w:kern w:val="0"/>
              </w:rPr>
              <w:t>为废气对环境空气的影响，施工期应采取以下措施：</w:t>
            </w:r>
          </w:p>
          <w:p w14:paraId="7B62E5F7">
            <w:pPr>
              <w:pStyle w:val="10"/>
              <w:widowControl/>
              <w:adjustRightInd w:val="0"/>
              <w:snapToGrid w:val="0"/>
              <w:spacing w:line="460" w:lineRule="exact"/>
              <w:ind w:firstLine="520" w:firstLineChars="200"/>
              <w:rPr>
                <w:kern w:val="0"/>
              </w:rPr>
            </w:pPr>
            <w:r>
              <w:rPr>
                <w:rFonts w:hint="eastAsia"/>
                <w:kern w:val="0"/>
              </w:rPr>
              <w:t>①规范设置围墙或者硬质围挡封闭施工，硬化进出口及场内道路并采取冲洗、洒水等措施控制扬尘；</w:t>
            </w:r>
          </w:p>
          <w:p w14:paraId="6EBB592C">
            <w:pPr>
              <w:pStyle w:val="10"/>
              <w:widowControl/>
              <w:adjustRightInd w:val="0"/>
              <w:snapToGrid w:val="0"/>
              <w:spacing w:line="460" w:lineRule="exact"/>
              <w:ind w:firstLine="520" w:firstLineChars="200"/>
              <w:rPr>
                <w:kern w:val="0"/>
              </w:rPr>
            </w:pPr>
            <w:r>
              <w:rPr>
                <w:rFonts w:hint="eastAsia"/>
                <w:kern w:val="0"/>
              </w:rPr>
              <w:t>②设置车辆冲洗设施及配套的沉沙井和截水沟，对驶出工地的车辆进行冲洗；</w:t>
            </w:r>
          </w:p>
          <w:p w14:paraId="2E5A04BA">
            <w:pPr>
              <w:pStyle w:val="10"/>
              <w:widowControl/>
              <w:adjustRightInd w:val="0"/>
              <w:snapToGrid w:val="0"/>
              <w:spacing w:line="460" w:lineRule="exact"/>
              <w:ind w:firstLine="520" w:firstLineChars="200"/>
              <w:rPr>
                <w:kern w:val="0"/>
              </w:rPr>
            </w:pPr>
            <w:r>
              <w:rPr>
                <w:rFonts w:hint="eastAsia"/>
                <w:kern w:val="0"/>
              </w:rPr>
              <w:t>③对露天堆放河沙、石粉、水泥、灰浆、灰膏等易扬撒的物料以及四十八小时内不能清运的建筑垃圾，设置不低于堆放物高度的密闭围栏并对堆放物品予以覆盖；</w:t>
            </w:r>
          </w:p>
          <w:p w14:paraId="2854DAAF">
            <w:pPr>
              <w:pStyle w:val="10"/>
              <w:widowControl/>
              <w:adjustRightInd w:val="0"/>
              <w:snapToGrid w:val="0"/>
              <w:spacing w:line="460" w:lineRule="exact"/>
              <w:ind w:firstLine="520" w:firstLineChars="200"/>
              <w:rPr>
                <w:kern w:val="0"/>
              </w:rPr>
            </w:pPr>
            <w:r>
              <w:rPr>
                <w:rFonts w:ascii="Times New Roman" w:hAnsi="Times New Roman"/>
                <w:kern w:val="0"/>
              </w:rPr>
              <w:t>④</w:t>
            </w:r>
            <w:r>
              <w:rPr>
                <w:rFonts w:hint="eastAsia"/>
                <w:kern w:val="0"/>
              </w:rPr>
              <w:t>产生大量泥浆的施工，应当配备相应的泥浆池、泥浆沟，防止泥浆外流。施工作业时产生的废浆，应当用密闭罐车外运；</w:t>
            </w:r>
          </w:p>
          <w:p w14:paraId="6F5077C2">
            <w:pPr>
              <w:pStyle w:val="10"/>
              <w:widowControl/>
              <w:adjustRightInd w:val="0"/>
              <w:snapToGrid w:val="0"/>
              <w:spacing w:line="460" w:lineRule="exact"/>
              <w:ind w:firstLine="520" w:firstLineChars="200"/>
              <w:rPr>
                <w:kern w:val="0"/>
              </w:rPr>
            </w:pPr>
            <w:r>
              <w:rPr>
                <w:rFonts w:hint="eastAsia"/>
                <w:kern w:val="0"/>
              </w:rPr>
              <w:t>⑤对开挖、爆破、拆除、切割等施工作业面（点）进行封闭施工或者采取洒水、喷淋等控尘降尘措施；</w:t>
            </w:r>
          </w:p>
          <w:p w14:paraId="52113E01">
            <w:pPr>
              <w:pStyle w:val="10"/>
              <w:widowControl/>
              <w:adjustRightInd w:val="0"/>
              <w:snapToGrid w:val="0"/>
              <w:spacing w:line="460" w:lineRule="exact"/>
              <w:ind w:firstLine="520" w:firstLineChars="200"/>
              <w:rPr>
                <w:rFonts w:ascii="Times New Roman" w:hAnsi="Times New Roman"/>
                <w:kern w:val="0"/>
              </w:rPr>
            </w:pPr>
            <w:r>
              <w:rPr>
                <w:rFonts w:hint="eastAsia"/>
                <w:kern w:val="0"/>
              </w:rPr>
              <w:t>⑥建筑垃圾应当在申请项目竣工验收前清除；</w:t>
            </w:r>
          </w:p>
          <w:p w14:paraId="79AE5E82">
            <w:pPr>
              <w:pStyle w:val="10"/>
              <w:widowControl/>
              <w:adjustRightInd w:val="0"/>
              <w:snapToGrid w:val="0"/>
              <w:spacing w:line="460" w:lineRule="exact"/>
              <w:ind w:firstLine="520" w:firstLineChars="200"/>
              <w:rPr>
                <w:kern w:val="0"/>
              </w:rPr>
            </w:pPr>
            <w:r>
              <w:rPr>
                <w:rFonts w:hint="eastAsia"/>
                <w:kern w:val="0"/>
              </w:rPr>
              <w:t>⑦施工现场地面和路面定期洒水，早晚各</w:t>
            </w:r>
            <w:r>
              <w:rPr>
                <w:kern w:val="0"/>
              </w:rPr>
              <w:t>1</w:t>
            </w:r>
            <w:r>
              <w:rPr>
                <w:rFonts w:hint="eastAsia"/>
                <w:kern w:val="0"/>
              </w:rPr>
              <w:t>次，于大风和干燥天气适当增加；在较大风速时，应停止施工。</w:t>
            </w:r>
          </w:p>
          <w:p w14:paraId="4EEDF86A">
            <w:pPr>
              <w:pStyle w:val="10"/>
              <w:widowControl/>
              <w:adjustRightInd w:val="0"/>
              <w:snapToGrid w:val="0"/>
              <w:spacing w:line="460" w:lineRule="exact"/>
              <w:ind w:firstLine="520" w:firstLineChars="200"/>
              <w:rPr>
                <w:rFonts w:ascii="Times New Roman" w:hAnsi="Times New Roman"/>
                <w:b/>
                <w:bCs/>
                <w:szCs w:val="26"/>
              </w:rPr>
            </w:pPr>
            <w:r>
              <w:rPr>
                <w:rFonts w:hint="eastAsia"/>
                <w:kern w:val="0"/>
              </w:rPr>
              <w:t>施工期扬尘、车辆燃料废气必然会对该周边产生一定影响，但该影响属短暂影响，将随着施工期的结束而消失。要求施工方在做好防治措施的同时，处理好与周边的关系，设立投诉电话，并将施工作业进程、作业安排定时张贴并告知周边居民。施工单位应加强施工管理，提倡文明施工</w:t>
            </w:r>
            <w:r>
              <w:rPr>
                <w:rFonts w:hint="eastAsia" w:ascii="Times New Roman" w:hAnsi="Times New Roman"/>
                <w:b/>
                <w:bCs/>
                <w:szCs w:val="26"/>
              </w:rPr>
              <w:t>。</w:t>
            </w:r>
          </w:p>
          <w:p w14:paraId="625CD675">
            <w:pPr>
              <w:pStyle w:val="10"/>
              <w:widowControl/>
              <w:adjustRightInd w:val="0"/>
              <w:snapToGrid w:val="0"/>
              <w:spacing w:line="460" w:lineRule="exact"/>
              <w:rPr>
                <w:rFonts w:ascii="Times New Roman" w:hAnsi="Times New Roman"/>
                <w:b/>
                <w:bCs/>
                <w:szCs w:val="26"/>
              </w:rPr>
            </w:pPr>
            <w:r>
              <w:rPr>
                <w:rFonts w:ascii="Times New Roman" w:hAnsi="Times New Roman"/>
                <w:b/>
                <w:bCs/>
                <w:szCs w:val="26"/>
              </w:rPr>
              <w:t>4.1.2废水防治措施</w:t>
            </w:r>
          </w:p>
          <w:p w14:paraId="20D505A9">
            <w:pPr>
              <w:pStyle w:val="10"/>
              <w:widowControl/>
              <w:adjustRightInd w:val="0"/>
              <w:snapToGrid w:val="0"/>
              <w:spacing w:line="460" w:lineRule="exact"/>
              <w:ind w:firstLine="520" w:firstLineChars="200"/>
              <w:rPr>
                <w:kern w:val="0"/>
              </w:rPr>
            </w:pPr>
            <w:r>
              <w:rPr>
                <w:rFonts w:hint="eastAsia"/>
                <w:kern w:val="0"/>
              </w:rPr>
              <w:t xml:space="preserve"> 施工期废水主要为施工场地的施工机械和进出运输车辆冲洗废水、施工人员生活污水。 </w:t>
            </w:r>
          </w:p>
          <w:p w14:paraId="467D87DF">
            <w:pPr>
              <w:pStyle w:val="10"/>
              <w:widowControl/>
              <w:adjustRightInd w:val="0"/>
              <w:snapToGrid w:val="0"/>
              <w:spacing w:line="460" w:lineRule="exact"/>
              <w:ind w:firstLine="520" w:firstLineChars="200"/>
              <w:rPr>
                <w:kern w:val="0"/>
              </w:rPr>
            </w:pPr>
            <w:r>
              <w:rPr>
                <w:rFonts w:hint="eastAsia"/>
                <w:kern w:val="0"/>
              </w:rPr>
              <w:t xml:space="preserve">本项目施工期借助附近居民解决食宿问题，施工人员施工作业期间产生的生活污水可依托周边已建污水处理设施进行处理。 </w:t>
            </w:r>
          </w:p>
          <w:p w14:paraId="7797A9CB">
            <w:pPr>
              <w:pStyle w:val="10"/>
              <w:widowControl/>
              <w:adjustRightInd w:val="0"/>
              <w:snapToGrid w:val="0"/>
              <w:spacing w:line="460" w:lineRule="exact"/>
              <w:ind w:firstLine="520" w:firstLineChars="200"/>
              <w:rPr>
                <w:kern w:val="0"/>
              </w:rPr>
            </w:pPr>
            <w:r>
              <w:rPr>
                <w:rFonts w:hint="eastAsia"/>
                <w:kern w:val="0"/>
              </w:rPr>
              <w:t>施工中车辆、施工机械冲洗等废水通过场地四周设排水沟收集至沉淀池后沉淀回用。施工期产生的废水对环境影响较小，随着施工期的结束，施工期对地表水环境的影响逐渐消除。</w:t>
            </w:r>
          </w:p>
          <w:p w14:paraId="6DE46286">
            <w:pPr>
              <w:pStyle w:val="10"/>
              <w:widowControl/>
              <w:adjustRightInd w:val="0"/>
              <w:snapToGrid w:val="0"/>
              <w:spacing w:line="460" w:lineRule="exact"/>
              <w:rPr>
                <w:rFonts w:ascii="Times New Roman" w:hAnsi="Times New Roman"/>
                <w:b/>
                <w:bCs/>
                <w:szCs w:val="26"/>
              </w:rPr>
            </w:pPr>
            <w:r>
              <w:rPr>
                <w:rFonts w:ascii="Times New Roman" w:hAnsi="Times New Roman"/>
                <w:b/>
                <w:bCs/>
                <w:szCs w:val="26"/>
              </w:rPr>
              <w:t>4.1.3噪声防治措施</w:t>
            </w:r>
          </w:p>
          <w:p w14:paraId="6335351D">
            <w:pPr>
              <w:autoSpaceDE w:val="0"/>
              <w:autoSpaceDN w:val="0"/>
              <w:adjustRightInd w:val="0"/>
              <w:spacing w:line="460" w:lineRule="exact"/>
              <w:ind w:firstLine="520" w:firstLineChars="200"/>
              <w:rPr>
                <w:color w:val="FF0000"/>
                <w:kern w:val="0"/>
              </w:rPr>
            </w:pPr>
            <w:r>
              <w:rPr>
                <w:rFonts w:hint="eastAsia"/>
                <w:kern w:val="0"/>
              </w:rPr>
              <w:t>防止施工噪声对周围环境造成影响，施工单位严格按照相关要求文明施工，采取以下噪声防治措施：</w:t>
            </w:r>
          </w:p>
          <w:p w14:paraId="4625BB5A">
            <w:pPr>
              <w:numPr>
                <w:ilvl w:val="0"/>
                <w:numId w:val="2"/>
              </w:numPr>
              <w:autoSpaceDE w:val="0"/>
              <w:autoSpaceDN w:val="0"/>
              <w:adjustRightInd w:val="0"/>
              <w:spacing w:line="460" w:lineRule="exact"/>
              <w:ind w:firstLine="520" w:firstLineChars="200"/>
              <w:rPr>
                <w:kern w:val="0"/>
              </w:rPr>
            </w:pPr>
            <w:r>
              <w:rPr>
                <w:rFonts w:hint="eastAsia"/>
                <w:kern w:val="0"/>
              </w:rPr>
              <w:t>为减少影响，在施工过程中，加强管理，合理安排施工时间，禁止夜间施工，确保施工噪声不扰民。</w:t>
            </w:r>
          </w:p>
          <w:p w14:paraId="3693E446">
            <w:pPr>
              <w:numPr>
                <w:ilvl w:val="0"/>
                <w:numId w:val="2"/>
              </w:numPr>
              <w:autoSpaceDE w:val="0"/>
              <w:autoSpaceDN w:val="0"/>
              <w:adjustRightInd w:val="0"/>
              <w:spacing w:line="460" w:lineRule="exact"/>
              <w:ind w:firstLine="520" w:firstLineChars="200"/>
              <w:rPr>
                <w:kern w:val="0"/>
              </w:rPr>
            </w:pPr>
            <w:r>
              <w:rPr>
                <w:rFonts w:hint="eastAsia"/>
                <w:kern w:val="0"/>
              </w:rPr>
              <w:t>合理布局施工布局，应充分考虑周围环境敏感特征，使用高噪声施工设备应远离环境敏感点布置。</w:t>
            </w:r>
          </w:p>
          <w:p w14:paraId="33439D37">
            <w:pPr>
              <w:adjustRightInd w:val="0"/>
              <w:snapToGrid w:val="0"/>
              <w:spacing w:line="460" w:lineRule="exact"/>
              <w:ind w:firstLine="520" w:firstLineChars="200"/>
              <w:rPr>
                <w:kern w:val="0"/>
              </w:rPr>
            </w:pPr>
            <w:r>
              <w:rPr>
                <w:rFonts w:hint="eastAsia"/>
                <w:kern w:val="0"/>
              </w:rPr>
              <w:t>由于施工期施工机具在场区内位置的不确定性，产生的噪声对周边敏感点的影响，是一个变化的过程。施工期周期短，施工均在昼间进行，同时</w:t>
            </w:r>
            <w:r>
              <w:rPr>
                <w:szCs w:val="26"/>
              </w:rPr>
              <w:t>随着施工</w:t>
            </w:r>
            <w:r>
              <w:rPr>
                <w:rFonts w:hint="eastAsia"/>
                <w:szCs w:val="26"/>
              </w:rPr>
              <w:t>活动</w:t>
            </w:r>
            <w:r>
              <w:rPr>
                <w:szCs w:val="26"/>
              </w:rPr>
              <w:t>结束，施工噪声对声环境敏感点的影响消失。</w:t>
            </w:r>
          </w:p>
          <w:p w14:paraId="43C65C85">
            <w:pPr>
              <w:autoSpaceDE w:val="0"/>
              <w:autoSpaceDN w:val="0"/>
              <w:adjustRightInd w:val="0"/>
              <w:spacing w:line="460" w:lineRule="exact"/>
              <w:jc w:val="left"/>
              <w:rPr>
                <w:b/>
                <w:bCs/>
                <w:kern w:val="0"/>
              </w:rPr>
            </w:pPr>
            <w:r>
              <w:rPr>
                <w:b/>
                <w:bCs/>
              </w:rPr>
              <w:t>4.1.4</w:t>
            </w:r>
            <w:r>
              <w:rPr>
                <w:rFonts w:hint="eastAsia"/>
                <w:b/>
                <w:bCs/>
              </w:rPr>
              <w:t xml:space="preserve"> </w:t>
            </w:r>
            <w:r>
              <w:rPr>
                <w:b/>
                <w:bCs/>
              </w:rPr>
              <w:t>固体废物防治措施</w:t>
            </w:r>
          </w:p>
          <w:p w14:paraId="297F8F30">
            <w:pPr>
              <w:autoSpaceDE w:val="0"/>
              <w:autoSpaceDN w:val="0"/>
              <w:adjustRightInd w:val="0"/>
              <w:spacing w:line="460" w:lineRule="exact"/>
              <w:ind w:firstLine="520" w:firstLineChars="200"/>
              <w:rPr>
                <w:kern w:val="0"/>
              </w:rPr>
            </w:pPr>
            <w:r>
              <w:rPr>
                <w:rFonts w:hint="eastAsia"/>
                <w:kern w:val="0"/>
              </w:rPr>
              <w:t>对施工产生的废弃建筑材料应及时清理运往指定的建筑渣场，生活垃圾交由市政环卫部门处置，本项目施工期间产生的其他废油漆桶的等危险废物均交由相关资质单位处置。</w:t>
            </w:r>
          </w:p>
          <w:p w14:paraId="4DEE7BBE">
            <w:pPr>
              <w:autoSpaceDE w:val="0"/>
              <w:autoSpaceDN w:val="0"/>
              <w:adjustRightInd w:val="0"/>
              <w:spacing w:line="460" w:lineRule="exact"/>
              <w:ind w:firstLine="520" w:firstLineChars="200"/>
              <w:rPr>
                <w:kern w:val="0"/>
              </w:rPr>
            </w:pPr>
            <w:r>
              <w:rPr>
                <w:szCs w:val="26"/>
              </w:rPr>
              <w:t>综上，</w:t>
            </w:r>
            <w:r>
              <w:rPr>
                <w:kern w:val="0"/>
              </w:rPr>
              <w:t>采取上述措施后，施工期产生的固体废物对环境影响小。</w:t>
            </w:r>
          </w:p>
        </w:tc>
      </w:tr>
      <w:tr w14:paraId="1E6033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746" w:type="dxa"/>
            <w:tcMar>
              <w:left w:w="28" w:type="dxa"/>
              <w:right w:w="28" w:type="dxa"/>
            </w:tcMar>
            <w:vAlign w:val="center"/>
          </w:tcPr>
          <w:p w14:paraId="2FE0D4C0">
            <w:pPr>
              <w:adjustRightInd w:val="0"/>
              <w:snapToGrid w:val="0"/>
              <w:jc w:val="center"/>
              <w:rPr>
                <w:bCs/>
              </w:rPr>
            </w:pPr>
            <w:r>
              <w:rPr>
                <w:bCs/>
              </w:rPr>
              <w:t>运营</w:t>
            </w:r>
          </w:p>
          <w:p w14:paraId="557A58B9">
            <w:pPr>
              <w:adjustRightInd w:val="0"/>
              <w:snapToGrid w:val="0"/>
              <w:jc w:val="center"/>
              <w:rPr>
                <w:bCs/>
              </w:rPr>
            </w:pPr>
            <w:r>
              <w:rPr>
                <w:bCs/>
              </w:rPr>
              <w:t>期环</w:t>
            </w:r>
          </w:p>
          <w:p w14:paraId="23FF9534">
            <w:pPr>
              <w:adjustRightInd w:val="0"/>
              <w:snapToGrid w:val="0"/>
              <w:jc w:val="center"/>
              <w:rPr>
                <w:bCs/>
              </w:rPr>
            </w:pPr>
            <w:r>
              <w:rPr>
                <w:bCs/>
              </w:rPr>
              <w:t>境影</w:t>
            </w:r>
          </w:p>
          <w:p w14:paraId="45E9F913">
            <w:pPr>
              <w:adjustRightInd w:val="0"/>
              <w:snapToGrid w:val="0"/>
              <w:jc w:val="center"/>
              <w:rPr>
                <w:bCs/>
              </w:rPr>
            </w:pPr>
            <w:r>
              <w:rPr>
                <w:bCs/>
              </w:rPr>
              <w:t>响和</w:t>
            </w:r>
          </w:p>
          <w:p w14:paraId="11289002">
            <w:pPr>
              <w:adjustRightInd w:val="0"/>
              <w:snapToGrid w:val="0"/>
              <w:jc w:val="center"/>
              <w:rPr>
                <w:bCs/>
              </w:rPr>
            </w:pPr>
            <w:r>
              <w:rPr>
                <w:bCs/>
              </w:rPr>
              <w:t>保护</w:t>
            </w:r>
          </w:p>
          <w:p w14:paraId="551ED7AB">
            <w:pPr>
              <w:adjustRightInd w:val="0"/>
              <w:snapToGrid w:val="0"/>
              <w:jc w:val="center"/>
              <w:rPr>
                <w:szCs w:val="26"/>
              </w:rPr>
            </w:pPr>
            <w:r>
              <w:rPr>
                <w:bCs/>
              </w:rPr>
              <w:t>措施</w:t>
            </w:r>
          </w:p>
        </w:tc>
        <w:tc>
          <w:tcPr>
            <w:tcW w:w="8162" w:type="dxa"/>
            <w:vAlign w:val="center"/>
          </w:tcPr>
          <w:p w14:paraId="2FA2DFC1">
            <w:pPr>
              <w:adjustRightInd w:val="0"/>
              <w:snapToGrid w:val="0"/>
              <w:spacing w:line="420" w:lineRule="exact"/>
              <w:rPr>
                <w:b/>
                <w:bCs/>
              </w:rPr>
            </w:pPr>
            <w:r>
              <w:rPr>
                <w:b/>
                <w:bCs/>
              </w:rPr>
              <w:t>4.2运营期环境影响和保护措施</w:t>
            </w:r>
          </w:p>
          <w:p w14:paraId="71D5E466">
            <w:pPr>
              <w:adjustRightInd w:val="0"/>
              <w:snapToGrid w:val="0"/>
              <w:spacing w:line="420" w:lineRule="exact"/>
              <w:rPr>
                <w:b/>
              </w:rPr>
            </w:pPr>
            <w:r>
              <w:rPr>
                <w:b/>
              </w:rPr>
              <w:t>4.2.1废气</w:t>
            </w:r>
          </w:p>
          <w:p w14:paraId="032D2A9D">
            <w:pPr>
              <w:adjustRightInd w:val="0"/>
              <w:snapToGrid w:val="0"/>
              <w:spacing w:line="460" w:lineRule="exact"/>
              <w:ind w:firstLine="520" w:firstLineChars="200"/>
              <w:rPr>
                <w:bCs/>
              </w:rPr>
            </w:pPr>
            <w:r>
              <w:rPr>
                <w:rFonts w:hint="eastAsia"/>
                <w:bCs/>
              </w:rPr>
              <w:t>（1）废气源强</w:t>
            </w:r>
          </w:p>
          <w:p w14:paraId="58029E2A">
            <w:pPr>
              <w:spacing w:line="460" w:lineRule="exact"/>
              <w:ind w:firstLine="520" w:firstLineChars="200"/>
            </w:pPr>
            <w:r>
              <w:rPr>
                <w:rFonts w:hint="eastAsia"/>
              </w:rPr>
              <w:t>本项目</w:t>
            </w:r>
            <w:r>
              <w:t>建成投入使用后，主要大气污染物有</w:t>
            </w:r>
            <w:r>
              <w:rPr>
                <w:rFonts w:hint="eastAsia"/>
              </w:rPr>
              <w:t>污水处理站产生的恶臭气体，主要成份为H</w:t>
            </w:r>
            <w:r>
              <w:rPr>
                <w:rFonts w:hint="eastAsia"/>
                <w:vertAlign w:val="subscript"/>
              </w:rPr>
              <w:t>2</w:t>
            </w:r>
            <w:r>
              <w:rPr>
                <w:rFonts w:hint="eastAsia"/>
              </w:rPr>
              <w:t>S、NH</w:t>
            </w:r>
            <w:r>
              <w:rPr>
                <w:rFonts w:hint="eastAsia"/>
                <w:vertAlign w:val="subscript"/>
              </w:rPr>
              <w:t>3</w:t>
            </w:r>
            <w:r>
              <w:rPr>
                <w:rFonts w:hint="eastAsia"/>
              </w:rPr>
              <w:t>等。该卫生院不建食堂，餐饮借助周边居民或者自行带饭，故不考虑食堂油烟。</w:t>
            </w:r>
          </w:p>
          <w:p w14:paraId="68E085D4">
            <w:pPr>
              <w:adjustRightInd w:val="0"/>
              <w:snapToGrid w:val="0"/>
              <w:spacing w:line="460" w:lineRule="exact"/>
              <w:ind w:firstLine="520" w:firstLineChars="200"/>
              <w:rPr>
                <w:bCs/>
              </w:rPr>
            </w:pPr>
            <w:r>
              <w:rPr>
                <w:rFonts w:hint="eastAsia"/>
                <w:bCs/>
              </w:rPr>
              <w:t>（2）废气防治措施及可行性</w:t>
            </w:r>
          </w:p>
          <w:p w14:paraId="20DE57BC">
            <w:pPr>
              <w:spacing w:line="460" w:lineRule="exact"/>
              <w:ind w:firstLine="520" w:firstLineChars="200"/>
            </w:pPr>
            <w:r>
              <w:rPr>
                <w:rFonts w:hint="eastAsia"/>
              </w:rPr>
              <w:t>根据 GB 18466-2005《医疗机构水污染物排放标准》要求，项目污水处理站的恶臭气体必须进行除臭除味处理。污水处理站臭气设计采用活性炭吸附装置处理达到《医疗机构水污染物排放标准》（GB18466－2005）表3标准后通过专用管道引至综合楼顶排放（使用后的活性炭按危险废物要求进行处置），对区域大气环境影响不明显。</w:t>
            </w:r>
          </w:p>
          <w:p w14:paraId="59EAD814">
            <w:pPr>
              <w:spacing w:line="460" w:lineRule="exact"/>
              <w:ind w:firstLine="520" w:firstLineChars="200"/>
              <w:rPr>
                <w:szCs w:val="26"/>
                <w:highlight w:val="yellow"/>
              </w:rPr>
            </w:pPr>
            <w:r>
              <w:rPr>
                <w:rFonts w:hint="eastAsia"/>
              </w:rPr>
              <w:t>对照《排污许可证申请与核发技术规范 医疗机构》（HJ1105-2020）的附录A中表A.1，采取的废气治理措施属于推荐的可行技术，满足要求。同时污水处理站栅渣和污泥定期清掏，保证处理效果和防止臭气排放不畅而外溢。</w:t>
            </w:r>
          </w:p>
          <w:p w14:paraId="25A3B16B">
            <w:pPr>
              <w:adjustRightInd w:val="0"/>
              <w:snapToGrid w:val="0"/>
              <w:spacing w:line="460" w:lineRule="exact"/>
              <w:ind w:firstLine="520" w:firstLineChars="200"/>
              <w:rPr>
                <w:bCs/>
              </w:rPr>
            </w:pPr>
            <w:r>
              <w:rPr>
                <w:rFonts w:hint="eastAsia"/>
                <w:bCs/>
              </w:rPr>
              <w:t>（3）大气环境影响分析</w:t>
            </w:r>
          </w:p>
          <w:p w14:paraId="20FFC726">
            <w:pPr>
              <w:spacing w:line="460" w:lineRule="exact"/>
              <w:ind w:firstLine="520" w:firstLineChars="200"/>
            </w:pPr>
            <w:r>
              <w:rPr>
                <w:rFonts w:hint="eastAsia"/>
              </w:rPr>
              <w:t>由于项目污水处理站的规模较小，在采取评价建议措施对恶臭气体进行处理、并满足GB18466-2005《医疗机构水污染物排放标准》中的标准要求后，污水处理站的恶臭气体对周围环境的影响和自身的影响较小，对拟建项目外环境各敏感点不会造成明显影响，对当地环境影响可接受。</w:t>
            </w:r>
          </w:p>
          <w:p w14:paraId="0E19248B">
            <w:pPr>
              <w:adjustRightInd w:val="0"/>
              <w:snapToGrid w:val="0"/>
              <w:spacing w:line="460" w:lineRule="exact"/>
              <w:ind w:firstLine="520" w:firstLineChars="200"/>
            </w:pPr>
            <w:r>
              <w:rPr>
                <w:rFonts w:hint="eastAsia"/>
              </w:rPr>
              <w:t>（</w:t>
            </w:r>
            <w:r>
              <w:t>4</w:t>
            </w:r>
            <w:r>
              <w:rPr>
                <w:rFonts w:hint="eastAsia"/>
              </w:rPr>
              <w:t>）监测要求</w:t>
            </w:r>
          </w:p>
          <w:p w14:paraId="4574C2C9">
            <w:pPr>
              <w:adjustRightInd w:val="0"/>
              <w:snapToGrid w:val="0"/>
              <w:spacing w:line="460" w:lineRule="exact"/>
              <w:ind w:firstLine="520" w:firstLineChars="200"/>
              <w:rPr>
                <w:bCs/>
              </w:rPr>
            </w:pPr>
            <w:r>
              <w:rPr>
                <w:rFonts w:hint="eastAsia"/>
              </w:rPr>
              <w:t>根据《排污许可证申请与核发技术规范 医疗机构》（HJ1105-2020）本项目废气污染源监测点位、监测因子监测频率见下表4.2-1。</w:t>
            </w:r>
          </w:p>
          <w:p w14:paraId="0F94D5E8">
            <w:pPr>
              <w:adjustRightInd w:val="0"/>
              <w:snapToGrid w:val="0"/>
              <w:spacing w:line="460" w:lineRule="exact"/>
              <w:ind w:firstLine="520" w:firstLineChars="200"/>
            </w:pPr>
            <w:r>
              <w:rPr>
                <w:rFonts w:hint="eastAsia"/>
                <w:bCs/>
              </w:rPr>
              <w:t>表</w:t>
            </w:r>
            <w:r>
              <w:rPr>
                <w:bCs/>
              </w:rPr>
              <w:t>4.2</w:t>
            </w:r>
            <w:r>
              <w:rPr>
                <w:rFonts w:hint="eastAsia"/>
                <w:bCs/>
              </w:rPr>
              <w:t>-1</w:t>
            </w:r>
            <w:r>
              <w:rPr>
                <w:bCs/>
              </w:rPr>
              <w:t xml:space="preserve"> </w:t>
            </w:r>
            <w:r>
              <w:rPr>
                <w:rFonts w:hint="eastAsia"/>
                <w:bCs/>
              </w:rPr>
              <w:t xml:space="preserve">  </w:t>
            </w:r>
            <w:r>
              <w:rPr>
                <w:bCs/>
                <w:szCs w:val="26"/>
              </w:rPr>
              <w:t>废气污染源监测点位、监测因子及监测频率表</w:t>
            </w:r>
          </w:p>
          <w:tbl>
            <w:tblPr>
              <w:tblStyle w:val="19"/>
              <w:tblW w:w="4849"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612"/>
              <w:gridCol w:w="1596"/>
              <w:gridCol w:w="967"/>
              <w:gridCol w:w="824"/>
              <w:gridCol w:w="864"/>
              <w:gridCol w:w="2824"/>
            </w:tblGrid>
            <w:tr w14:paraId="6020B6C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613" w:type="dxa"/>
                  <w:vAlign w:val="center"/>
                </w:tcPr>
                <w:p w14:paraId="079865CD">
                  <w:pPr>
                    <w:autoSpaceDE w:val="0"/>
                    <w:autoSpaceDN w:val="0"/>
                    <w:adjustRightInd w:val="0"/>
                    <w:snapToGrid w:val="0"/>
                    <w:jc w:val="center"/>
                    <w:textAlignment w:val="baseline"/>
                    <w:rPr>
                      <w:sz w:val="21"/>
                      <w:szCs w:val="21"/>
                    </w:rPr>
                  </w:pPr>
                  <w:r>
                    <w:rPr>
                      <w:sz w:val="21"/>
                      <w:szCs w:val="21"/>
                    </w:rPr>
                    <w:t>监测对象</w:t>
                  </w:r>
                </w:p>
              </w:tc>
              <w:tc>
                <w:tcPr>
                  <w:tcW w:w="1596" w:type="dxa"/>
                  <w:vAlign w:val="center"/>
                </w:tcPr>
                <w:p w14:paraId="1CA0B1D8">
                  <w:pPr>
                    <w:autoSpaceDE w:val="0"/>
                    <w:autoSpaceDN w:val="0"/>
                    <w:adjustRightInd w:val="0"/>
                    <w:snapToGrid w:val="0"/>
                    <w:jc w:val="center"/>
                    <w:textAlignment w:val="baseline"/>
                    <w:rPr>
                      <w:sz w:val="21"/>
                      <w:szCs w:val="21"/>
                    </w:rPr>
                  </w:pPr>
                  <w:r>
                    <w:rPr>
                      <w:sz w:val="21"/>
                      <w:szCs w:val="21"/>
                    </w:rPr>
                    <w:t>监测点位</w:t>
                  </w:r>
                </w:p>
              </w:tc>
              <w:tc>
                <w:tcPr>
                  <w:tcW w:w="967" w:type="dxa"/>
                  <w:vAlign w:val="center"/>
                </w:tcPr>
                <w:p w14:paraId="2129F9D7">
                  <w:pPr>
                    <w:autoSpaceDE w:val="0"/>
                    <w:autoSpaceDN w:val="0"/>
                    <w:adjustRightInd w:val="0"/>
                    <w:snapToGrid w:val="0"/>
                    <w:jc w:val="center"/>
                    <w:textAlignment w:val="baseline"/>
                    <w:rPr>
                      <w:sz w:val="21"/>
                      <w:szCs w:val="21"/>
                    </w:rPr>
                  </w:pPr>
                  <w:r>
                    <w:rPr>
                      <w:sz w:val="21"/>
                      <w:szCs w:val="21"/>
                    </w:rPr>
                    <w:t>监测因子</w:t>
                  </w:r>
                </w:p>
              </w:tc>
              <w:tc>
                <w:tcPr>
                  <w:tcW w:w="824" w:type="dxa"/>
                  <w:vAlign w:val="center"/>
                </w:tcPr>
                <w:p w14:paraId="6703B590">
                  <w:pPr>
                    <w:autoSpaceDE w:val="0"/>
                    <w:autoSpaceDN w:val="0"/>
                    <w:adjustRightInd w:val="0"/>
                    <w:snapToGrid w:val="0"/>
                    <w:jc w:val="center"/>
                    <w:textAlignment w:val="baseline"/>
                    <w:rPr>
                      <w:sz w:val="21"/>
                      <w:szCs w:val="21"/>
                    </w:rPr>
                  </w:pPr>
                  <w:r>
                    <w:rPr>
                      <w:sz w:val="21"/>
                      <w:szCs w:val="21"/>
                    </w:rPr>
                    <w:t>验收监测频次</w:t>
                  </w:r>
                </w:p>
              </w:tc>
              <w:tc>
                <w:tcPr>
                  <w:tcW w:w="864" w:type="dxa"/>
                  <w:vAlign w:val="center"/>
                </w:tcPr>
                <w:p w14:paraId="2E0B5EC8">
                  <w:pPr>
                    <w:autoSpaceDE w:val="0"/>
                    <w:autoSpaceDN w:val="0"/>
                    <w:adjustRightInd w:val="0"/>
                    <w:snapToGrid w:val="0"/>
                    <w:jc w:val="center"/>
                    <w:textAlignment w:val="baseline"/>
                    <w:rPr>
                      <w:sz w:val="21"/>
                      <w:szCs w:val="21"/>
                    </w:rPr>
                  </w:pPr>
                  <w:r>
                    <w:rPr>
                      <w:sz w:val="21"/>
                      <w:szCs w:val="21"/>
                    </w:rPr>
                    <w:t>自行监测频次</w:t>
                  </w:r>
                </w:p>
              </w:tc>
              <w:tc>
                <w:tcPr>
                  <w:tcW w:w="2824" w:type="dxa"/>
                  <w:vAlign w:val="center"/>
                </w:tcPr>
                <w:p w14:paraId="2698503A">
                  <w:pPr>
                    <w:autoSpaceDE w:val="0"/>
                    <w:autoSpaceDN w:val="0"/>
                    <w:adjustRightInd w:val="0"/>
                    <w:snapToGrid w:val="0"/>
                    <w:jc w:val="center"/>
                    <w:textAlignment w:val="baseline"/>
                    <w:rPr>
                      <w:sz w:val="21"/>
                      <w:szCs w:val="21"/>
                    </w:rPr>
                  </w:pPr>
                  <w:r>
                    <w:rPr>
                      <w:sz w:val="21"/>
                      <w:szCs w:val="21"/>
                    </w:rPr>
                    <w:t>执行标准</w:t>
                  </w:r>
                </w:p>
              </w:tc>
            </w:tr>
            <w:tr w14:paraId="387769C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613" w:type="dxa"/>
                  <w:vAlign w:val="center"/>
                </w:tcPr>
                <w:p w14:paraId="0406893C">
                  <w:pPr>
                    <w:autoSpaceDE w:val="0"/>
                    <w:autoSpaceDN w:val="0"/>
                    <w:adjustRightInd w:val="0"/>
                    <w:snapToGrid w:val="0"/>
                    <w:jc w:val="center"/>
                    <w:textAlignment w:val="baseline"/>
                    <w:rPr>
                      <w:sz w:val="21"/>
                      <w:szCs w:val="21"/>
                    </w:rPr>
                  </w:pPr>
                  <w:r>
                    <w:rPr>
                      <w:rFonts w:hint="eastAsia"/>
                      <w:sz w:val="21"/>
                      <w:szCs w:val="21"/>
                    </w:rPr>
                    <w:t>有组织废气</w:t>
                  </w:r>
                </w:p>
              </w:tc>
              <w:tc>
                <w:tcPr>
                  <w:tcW w:w="1596" w:type="dxa"/>
                  <w:shd w:val="clear" w:color="auto" w:fill="auto"/>
                  <w:vAlign w:val="center"/>
                </w:tcPr>
                <w:p w14:paraId="2AC27AA2">
                  <w:pPr>
                    <w:autoSpaceDE w:val="0"/>
                    <w:autoSpaceDN w:val="0"/>
                    <w:adjustRightInd w:val="0"/>
                    <w:snapToGrid w:val="0"/>
                    <w:jc w:val="center"/>
                    <w:textAlignment w:val="baseline"/>
                    <w:rPr>
                      <w:sz w:val="21"/>
                      <w:szCs w:val="21"/>
                    </w:rPr>
                  </w:pPr>
                  <w:r>
                    <w:rPr>
                      <w:sz w:val="21"/>
                      <w:szCs w:val="21"/>
                    </w:rPr>
                    <w:t>污水处理站</w:t>
                  </w:r>
                  <w:r>
                    <w:rPr>
                      <w:rFonts w:hint="eastAsia"/>
                      <w:sz w:val="21"/>
                      <w:szCs w:val="21"/>
                    </w:rPr>
                    <w:t>废气管道排放口</w:t>
                  </w:r>
                </w:p>
                <w:p w14:paraId="72155589">
                  <w:pPr>
                    <w:autoSpaceDE w:val="0"/>
                    <w:autoSpaceDN w:val="0"/>
                    <w:adjustRightInd w:val="0"/>
                    <w:snapToGrid w:val="0"/>
                    <w:jc w:val="center"/>
                    <w:textAlignment w:val="baseline"/>
                    <w:rPr>
                      <w:sz w:val="21"/>
                      <w:szCs w:val="21"/>
                    </w:rPr>
                  </w:pPr>
                </w:p>
              </w:tc>
              <w:tc>
                <w:tcPr>
                  <w:tcW w:w="967" w:type="dxa"/>
                  <w:shd w:val="clear" w:color="auto" w:fill="auto"/>
                  <w:vAlign w:val="center"/>
                </w:tcPr>
                <w:p w14:paraId="68C51E27">
                  <w:pPr>
                    <w:autoSpaceDE w:val="0"/>
                    <w:autoSpaceDN w:val="0"/>
                    <w:adjustRightInd w:val="0"/>
                    <w:snapToGrid w:val="0"/>
                    <w:jc w:val="center"/>
                    <w:textAlignment w:val="baseline"/>
                    <w:rPr>
                      <w:sz w:val="21"/>
                      <w:szCs w:val="21"/>
                    </w:rPr>
                  </w:pPr>
                  <w:r>
                    <w:rPr>
                      <w:rFonts w:hint="eastAsia"/>
                      <w:sz w:val="21"/>
                      <w:szCs w:val="21"/>
                    </w:rPr>
                    <w:t>氨、硫化氢、臭气浓度、甲烷、氯气</w:t>
                  </w:r>
                </w:p>
                <w:p w14:paraId="1BE398A4">
                  <w:pPr>
                    <w:autoSpaceDE w:val="0"/>
                    <w:autoSpaceDN w:val="0"/>
                    <w:adjustRightInd w:val="0"/>
                    <w:snapToGrid w:val="0"/>
                    <w:jc w:val="center"/>
                    <w:textAlignment w:val="baseline"/>
                    <w:rPr>
                      <w:sz w:val="21"/>
                      <w:szCs w:val="21"/>
                    </w:rPr>
                  </w:pPr>
                </w:p>
              </w:tc>
              <w:tc>
                <w:tcPr>
                  <w:tcW w:w="824" w:type="dxa"/>
                  <w:shd w:val="clear" w:color="auto" w:fill="auto"/>
                  <w:vAlign w:val="center"/>
                </w:tcPr>
                <w:p w14:paraId="60F7D15E">
                  <w:pPr>
                    <w:autoSpaceDE w:val="0"/>
                    <w:autoSpaceDN w:val="0"/>
                    <w:adjustRightInd w:val="0"/>
                    <w:snapToGrid w:val="0"/>
                    <w:jc w:val="center"/>
                    <w:textAlignment w:val="baseline"/>
                    <w:rPr>
                      <w:sz w:val="21"/>
                      <w:szCs w:val="21"/>
                    </w:rPr>
                  </w:pPr>
                  <w:r>
                    <w:rPr>
                      <w:rFonts w:hint="eastAsia"/>
                      <w:sz w:val="21"/>
                      <w:szCs w:val="21"/>
                    </w:rPr>
                    <w:t>1次</w:t>
                  </w:r>
                </w:p>
              </w:tc>
              <w:tc>
                <w:tcPr>
                  <w:tcW w:w="864" w:type="dxa"/>
                  <w:shd w:val="clear" w:color="auto" w:fill="auto"/>
                  <w:vAlign w:val="center"/>
                </w:tcPr>
                <w:p w14:paraId="3E0C7050">
                  <w:pPr>
                    <w:autoSpaceDE w:val="0"/>
                    <w:autoSpaceDN w:val="0"/>
                    <w:adjustRightInd w:val="0"/>
                    <w:snapToGrid w:val="0"/>
                    <w:jc w:val="center"/>
                    <w:textAlignment w:val="baseline"/>
                    <w:rPr>
                      <w:sz w:val="21"/>
                      <w:szCs w:val="21"/>
                    </w:rPr>
                  </w:pPr>
                  <w:r>
                    <w:rPr>
                      <w:rFonts w:hint="eastAsia"/>
                      <w:sz w:val="21"/>
                      <w:szCs w:val="21"/>
                    </w:rPr>
                    <w:t>1次/季度</w:t>
                  </w:r>
                </w:p>
              </w:tc>
              <w:tc>
                <w:tcPr>
                  <w:tcW w:w="2824" w:type="dxa"/>
                  <w:shd w:val="clear" w:color="auto" w:fill="auto"/>
                  <w:vAlign w:val="center"/>
                </w:tcPr>
                <w:p w14:paraId="0E54C886">
                  <w:pPr>
                    <w:autoSpaceDE w:val="0"/>
                    <w:autoSpaceDN w:val="0"/>
                    <w:adjustRightInd w:val="0"/>
                    <w:snapToGrid w:val="0"/>
                    <w:jc w:val="center"/>
                    <w:textAlignment w:val="baseline"/>
                    <w:rPr>
                      <w:sz w:val="21"/>
                      <w:szCs w:val="21"/>
                    </w:rPr>
                  </w:pPr>
                  <w:r>
                    <w:rPr>
                      <w:rFonts w:hint="eastAsia"/>
                      <w:sz w:val="21"/>
                      <w:szCs w:val="21"/>
                    </w:rPr>
                    <w:t>《医疗机构水污染物排放标准》（GB18466-2005）》</w:t>
                  </w:r>
                </w:p>
              </w:tc>
            </w:tr>
          </w:tbl>
          <w:p w14:paraId="3FC4FD54">
            <w:pPr>
              <w:adjustRightInd w:val="0"/>
              <w:snapToGrid w:val="0"/>
              <w:spacing w:line="450" w:lineRule="exact"/>
              <w:rPr>
                <w:b/>
              </w:rPr>
            </w:pPr>
            <w:r>
              <w:rPr>
                <w:b/>
              </w:rPr>
              <w:t>4.2.2</w:t>
            </w:r>
            <w:r>
              <w:rPr>
                <w:rFonts w:hint="eastAsia"/>
                <w:b/>
              </w:rPr>
              <w:t>废水</w:t>
            </w:r>
          </w:p>
          <w:p w14:paraId="69E50F84">
            <w:pPr>
              <w:pStyle w:val="32"/>
              <w:ind w:firstLine="520"/>
            </w:pPr>
            <w:r>
              <w:rPr>
                <w:rFonts w:hint="eastAsia"/>
              </w:rPr>
              <w:t>本项目产生的废水主要为一般医疗废水。</w:t>
            </w:r>
          </w:p>
          <w:p w14:paraId="35103C10">
            <w:pPr>
              <w:pStyle w:val="32"/>
              <w:ind w:firstLine="520"/>
            </w:pPr>
            <w:r>
              <w:rPr>
                <w:rFonts w:hint="eastAsia"/>
              </w:rPr>
              <w:t>本项目用水及排水情况见表2.4-2。项目产生的一般</w:t>
            </w:r>
            <w:r>
              <w:t>医疗废水中除含致病病菌和病毒外，水质与生活污水相似</w:t>
            </w:r>
            <w:r>
              <w:rPr>
                <w:rFonts w:hint="eastAsia"/>
              </w:rPr>
              <w:t>。本项目</w:t>
            </w:r>
            <w:r>
              <w:rPr>
                <w:rFonts w:hint="eastAsia"/>
                <w:bCs/>
                <w:szCs w:val="32"/>
              </w:rPr>
              <w:t>医疗污水污染物产生量见表4.2-2，水污染物产生总量见表4.2-3</w:t>
            </w:r>
            <w:r>
              <w:t>。</w:t>
            </w:r>
          </w:p>
          <w:p w14:paraId="1078B875">
            <w:pPr>
              <w:pStyle w:val="10"/>
              <w:snapToGrid w:val="0"/>
              <w:spacing w:line="460" w:lineRule="exact"/>
              <w:ind w:firstLine="520" w:firstLineChars="200"/>
              <w:rPr>
                <w:rFonts w:ascii="Times New Roman" w:hAnsi="Times New Roman"/>
                <w:szCs w:val="26"/>
              </w:rPr>
            </w:pPr>
            <w:r>
              <w:rPr>
                <w:rFonts w:ascii="Times New Roman" w:hAnsi="Times New Roman"/>
                <w:szCs w:val="26"/>
              </w:rPr>
              <w:t>表</w:t>
            </w:r>
            <w:r>
              <w:rPr>
                <w:rFonts w:hint="eastAsia" w:ascii="Times New Roman" w:hAnsi="Times New Roman"/>
                <w:szCs w:val="26"/>
              </w:rPr>
              <w:t>4.2-2</w:t>
            </w:r>
            <w:r>
              <w:rPr>
                <w:rFonts w:ascii="Times New Roman" w:hAnsi="Times New Roman"/>
                <w:szCs w:val="26"/>
              </w:rPr>
              <w:t xml:space="preserve">  </w:t>
            </w:r>
            <w:r>
              <w:rPr>
                <w:rFonts w:hint="eastAsia" w:ascii="Times New Roman" w:hAnsi="Times New Roman"/>
                <w:szCs w:val="26"/>
              </w:rPr>
              <w:t xml:space="preserve">    项目服务期</w:t>
            </w:r>
            <w:r>
              <w:rPr>
                <w:rFonts w:ascii="Times New Roman" w:hAnsi="Times New Roman"/>
                <w:szCs w:val="26"/>
              </w:rPr>
              <w:t>污水及污染物产生情况</w:t>
            </w:r>
          </w:p>
          <w:tbl>
            <w:tblPr>
              <w:tblStyle w:val="19"/>
              <w:tblW w:w="484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982"/>
              <w:gridCol w:w="921"/>
              <w:gridCol w:w="915"/>
              <w:gridCol w:w="872"/>
              <w:gridCol w:w="1029"/>
              <w:gridCol w:w="859"/>
              <w:gridCol w:w="990"/>
            </w:tblGrid>
            <w:tr w14:paraId="0D5849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27" w:type="pct"/>
                  <w:vAlign w:val="center"/>
                </w:tcPr>
                <w:p w14:paraId="5E640211">
                  <w:pPr>
                    <w:pStyle w:val="32"/>
                    <w:spacing w:line="240" w:lineRule="auto"/>
                    <w:ind w:firstLine="0" w:firstLineChars="0"/>
                    <w:jc w:val="center"/>
                    <w:rPr>
                      <w:rFonts w:cs="Times New Roman"/>
                      <w:spacing w:val="-20"/>
                      <w:sz w:val="21"/>
                      <w:szCs w:val="21"/>
                    </w:rPr>
                  </w:pPr>
                  <w:r>
                    <w:rPr>
                      <w:rFonts w:cs="Times New Roman"/>
                      <w:spacing w:val="-20"/>
                      <w:sz w:val="21"/>
                      <w:szCs w:val="21"/>
                    </w:rPr>
                    <w:t>污水量</w:t>
                  </w:r>
                </w:p>
              </w:tc>
              <w:tc>
                <w:tcPr>
                  <w:tcW w:w="638" w:type="pct"/>
                  <w:vAlign w:val="center"/>
                </w:tcPr>
                <w:p w14:paraId="36697BAF">
                  <w:pPr>
                    <w:pStyle w:val="32"/>
                    <w:spacing w:line="240" w:lineRule="auto"/>
                    <w:ind w:firstLine="0" w:firstLineChars="0"/>
                    <w:jc w:val="center"/>
                    <w:rPr>
                      <w:rFonts w:cs="Times New Roman"/>
                      <w:spacing w:val="-20"/>
                      <w:sz w:val="21"/>
                      <w:szCs w:val="21"/>
                    </w:rPr>
                  </w:pPr>
                  <w:r>
                    <w:rPr>
                      <w:rFonts w:cs="Times New Roman"/>
                      <w:spacing w:val="-20"/>
                      <w:sz w:val="21"/>
                      <w:szCs w:val="21"/>
                    </w:rPr>
                    <w:t>污染物</w:t>
                  </w:r>
                </w:p>
              </w:tc>
              <w:tc>
                <w:tcPr>
                  <w:tcW w:w="599" w:type="pct"/>
                  <w:vAlign w:val="center"/>
                </w:tcPr>
                <w:p w14:paraId="324DE6E7">
                  <w:pPr>
                    <w:pStyle w:val="32"/>
                    <w:spacing w:line="240" w:lineRule="auto"/>
                    <w:ind w:firstLine="0" w:firstLineChars="0"/>
                    <w:jc w:val="center"/>
                    <w:rPr>
                      <w:rFonts w:cs="Times New Roman"/>
                      <w:spacing w:val="-20"/>
                      <w:sz w:val="21"/>
                      <w:szCs w:val="21"/>
                    </w:rPr>
                  </w:pPr>
                  <w:r>
                    <w:rPr>
                      <w:rFonts w:cs="Times New Roman"/>
                      <w:spacing w:val="-20"/>
                      <w:sz w:val="21"/>
                      <w:szCs w:val="21"/>
                    </w:rPr>
                    <w:t>产生</w:t>
                  </w:r>
                </w:p>
                <w:p w14:paraId="11746B9D">
                  <w:pPr>
                    <w:pStyle w:val="32"/>
                    <w:spacing w:line="240" w:lineRule="auto"/>
                    <w:ind w:firstLine="0" w:firstLineChars="0"/>
                    <w:jc w:val="center"/>
                    <w:rPr>
                      <w:rFonts w:cs="Times New Roman"/>
                      <w:spacing w:val="-20"/>
                      <w:sz w:val="21"/>
                      <w:szCs w:val="21"/>
                    </w:rPr>
                  </w:pPr>
                  <w:r>
                    <w:rPr>
                      <w:rFonts w:cs="Times New Roman"/>
                      <w:spacing w:val="-20"/>
                      <w:sz w:val="21"/>
                      <w:szCs w:val="21"/>
                    </w:rPr>
                    <w:t>浓度(mg/L)</w:t>
                  </w:r>
                </w:p>
              </w:tc>
              <w:tc>
                <w:tcPr>
                  <w:tcW w:w="595" w:type="pct"/>
                  <w:vAlign w:val="center"/>
                </w:tcPr>
                <w:p w14:paraId="1D9A853F">
                  <w:pPr>
                    <w:pStyle w:val="32"/>
                    <w:spacing w:line="240" w:lineRule="auto"/>
                    <w:ind w:firstLine="0" w:firstLineChars="0"/>
                    <w:jc w:val="center"/>
                    <w:rPr>
                      <w:rFonts w:cs="Times New Roman"/>
                      <w:spacing w:val="-20"/>
                      <w:sz w:val="21"/>
                      <w:szCs w:val="21"/>
                    </w:rPr>
                  </w:pPr>
                  <w:r>
                    <w:rPr>
                      <w:rFonts w:cs="Times New Roman"/>
                      <w:spacing w:val="-20"/>
                      <w:sz w:val="21"/>
                      <w:szCs w:val="21"/>
                    </w:rPr>
                    <w:t>产生量</w:t>
                  </w:r>
                </w:p>
                <w:p w14:paraId="26A92B6E">
                  <w:pPr>
                    <w:pStyle w:val="32"/>
                    <w:spacing w:line="240" w:lineRule="auto"/>
                    <w:ind w:firstLine="0" w:firstLineChars="0"/>
                    <w:jc w:val="center"/>
                    <w:rPr>
                      <w:rFonts w:cs="Times New Roman"/>
                      <w:spacing w:val="-20"/>
                      <w:sz w:val="21"/>
                      <w:szCs w:val="21"/>
                    </w:rPr>
                  </w:pPr>
                  <w:r>
                    <w:rPr>
                      <w:rFonts w:cs="Times New Roman"/>
                      <w:spacing w:val="-20"/>
                      <w:sz w:val="21"/>
                      <w:szCs w:val="21"/>
                    </w:rPr>
                    <w:t>(t/a)</w:t>
                  </w:r>
                </w:p>
              </w:tc>
              <w:tc>
                <w:tcPr>
                  <w:tcW w:w="567" w:type="pct"/>
                  <w:vAlign w:val="center"/>
                </w:tcPr>
                <w:p w14:paraId="64407F30">
                  <w:pPr>
                    <w:pStyle w:val="32"/>
                    <w:spacing w:line="240" w:lineRule="auto"/>
                    <w:ind w:firstLine="0" w:firstLineChars="0"/>
                    <w:jc w:val="center"/>
                    <w:rPr>
                      <w:rFonts w:cs="Times New Roman"/>
                      <w:spacing w:val="-20"/>
                      <w:sz w:val="21"/>
                      <w:szCs w:val="21"/>
                    </w:rPr>
                  </w:pPr>
                  <w:r>
                    <w:rPr>
                      <w:rFonts w:hint="eastAsia" w:cs="Times New Roman"/>
                      <w:spacing w:val="-20"/>
                      <w:sz w:val="21"/>
                      <w:szCs w:val="21"/>
                    </w:rPr>
                    <w:t>排入市政管网浓度</w:t>
                  </w:r>
                  <w:r>
                    <w:rPr>
                      <w:rFonts w:cs="Times New Roman"/>
                      <w:spacing w:val="-20"/>
                      <w:sz w:val="21"/>
                      <w:szCs w:val="21"/>
                    </w:rPr>
                    <w:t>(mg/L)</w:t>
                  </w:r>
                </w:p>
              </w:tc>
              <w:tc>
                <w:tcPr>
                  <w:tcW w:w="669" w:type="pct"/>
                  <w:tcBorders>
                    <w:right w:val="single" w:color="auto" w:sz="8" w:space="0"/>
                  </w:tcBorders>
                  <w:vAlign w:val="center"/>
                </w:tcPr>
                <w:p w14:paraId="14F5584E">
                  <w:pPr>
                    <w:pStyle w:val="32"/>
                    <w:spacing w:line="240" w:lineRule="auto"/>
                    <w:ind w:firstLine="0" w:firstLineChars="0"/>
                    <w:jc w:val="center"/>
                    <w:rPr>
                      <w:rFonts w:cs="Times New Roman"/>
                      <w:spacing w:val="-20"/>
                      <w:sz w:val="21"/>
                      <w:szCs w:val="21"/>
                    </w:rPr>
                  </w:pPr>
                  <w:r>
                    <w:rPr>
                      <w:rFonts w:hint="eastAsia" w:cs="Times New Roman"/>
                      <w:spacing w:val="-20"/>
                      <w:sz w:val="21"/>
                      <w:szCs w:val="21"/>
                    </w:rPr>
                    <w:t>排入市政管网量(t/a)</w:t>
                  </w:r>
                </w:p>
              </w:tc>
              <w:tc>
                <w:tcPr>
                  <w:tcW w:w="559" w:type="pct"/>
                  <w:tcBorders>
                    <w:right w:val="single" w:color="auto" w:sz="8" w:space="0"/>
                  </w:tcBorders>
                  <w:vAlign w:val="center"/>
                </w:tcPr>
                <w:p w14:paraId="03589FB7">
                  <w:pPr>
                    <w:pStyle w:val="32"/>
                    <w:spacing w:line="240" w:lineRule="auto"/>
                    <w:ind w:firstLine="0" w:firstLineChars="0"/>
                    <w:jc w:val="center"/>
                    <w:rPr>
                      <w:rFonts w:cs="Times New Roman"/>
                      <w:spacing w:val="-20"/>
                      <w:sz w:val="21"/>
                      <w:szCs w:val="21"/>
                    </w:rPr>
                  </w:pPr>
                  <w:r>
                    <w:rPr>
                      <w:rFonts w:hint="eastAsia" w:cs="Times New Roman"/>
                      <w:spacing w:val="-20"/>
                      <w:sz w:val="21"/>
                      <w:szCs w:val="21"/>
                    </w:rPr>
                    <w:t>排入环境浓度</w:t>
                  </w:r>
                  <w:r>
                    <w:rPr>
                      <w:rFonts w:cs="Times New Roman"/>
                      <w:spacing w:val="-20"/>
                      <w:sz w:val="21"/>
                      <w:szCs w:val="21"/>
                    </w:rPr>
                    <w:t>(mg/L)</w:t>
                  </w:r>
                </w:p>
              </w:tc>
              <w:tc>
                <w:tcPr>
                  <w:tcW w:w="644" w:type="pct"/>
                  <w:tcBorders>
                    <w:left w:val="single" w:color="auto" w:sz="8" w:space="0"/>
                  </w:tcBorders>
                  <w:vAlign w:val="center"/>
                </w:tcPr>
                <w:p w14:paraId="21A28A09">
                  <w:pPr>
                    <w:pStyle w:val="32"/>
                    <w:spacing w:line="240" w:lineRule="auto"/>
                    <w:ind w:firstLine="0" w:firstLineChars="0"/>
                    <w:jc w:val="center"/>
                    <w:rPr>
                      <w:rFonts w:cs="Times New Roman"/>
                      <w:spacing w:val="-20"/>
                      <w:sz w:val="21"/>
                      <w:szCs w:val="21"/>
                    </w:rPr>
                  </w:pPr>
                  <w:r>
                    <w:rPr>
                      <w:rFonts w:hint="eastAsia" w:cs="Times New Roman"/>
                      <w:spacing w:val="-20"/>
                      <w:sz w:val="21"/>
                      <w:szCs w:val="21"/>
                    </w:rPr>
                    <w:t>排入环境量</w:t>
                  </w:r>
                  <w:r>
                    <w:rPr>
                      <w:rFonts w:cs="Times New Roman"/>
                      <w:spacing w:val="-20"/>
                      <w:sz w:val="21"/>
                      <w:szCs w:val="21"/>
                    </w:rPr>
                    <w:t>（t/a）</w:t>
                  </w:r>
                </w:p>
              </w:tc>
            </w:tr>
            <w:tr w14:paraId="15A2D4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restart"/>
                  <w:vAlign w:val="center"/>
                </w:tcPr>
                <w:p w14:paraId="6AE203C9">
                  <w:pPr>
                    <w:pStyle w:val="32"/>
                    <w:spacing w:line="240" w:lineRule="auto"/>
                    <w:ind w:left="102" w:hanging="102" w:hangingChars="60"/>
                    <w:jc w:val="center"/>
                    <w:rPr>
                      <w:rFonts w:cs="Times New Roman"/>
                      <w:spacing w:val="-20"/>
                      <w:sz w:val="21"/>
                      <w:szCs w:val="21"/>
                    </w:rPr>
                  </w:pPr>
                  <w:bookmarkStart w:id="15" w:name="OLE_LINK2" w:colFirst="5" w:colLast="5"/>
                  <w:bookmarkStart w:id="16" w:name="OLE_LINK3" w:colFirst="7" w:colLast="7"/>
                  <w:r>
                    <w:rPr>
                      <w:rFonts w:hint="eastAsia" w:cs="Times New Roman"/>
                      <w:spacing w:val="-20"/>
                      <w:sz w:val="21"/>
                      <w:szCs w:val="21"/>
                    </w:rPr>
                    <w:t>医疗废水7.59m</w:t>
                  </w:r>
                  <w:r>
                    <w:rPr>
                      <w:rFonts w:hint="eastAsia" w:cs="Times New Roman"/>
                      <w:spacing w:val="-20"/>
                      <w:sz w:val="21"/>
                      <w:szCs w:val="21"/>
                      <w:vertAlign w:val="superscript"/>
                    </w:rPr>
                    <w:t>3</w:t>
                  </w:r>
                  <w:r>
                    <w:rPr>
                      <w:rFonts w:hint="eastAsia" w:cs="Times New Roman"/>
                      <w:spacing w:val="-20"/>
                      <w:sz w:val="21"/>
                      <w:szCs w:val="21"/>
                    </w:rPr>
                    <w:t>/d(2769.06t/a)</w:t>
                  </w:r>
                </w:p>
              </w:tc>
              <w:tc>
                <w:tcPr>
                  <w:tcW w:w="638" w:type="pct"/>
                  <w:vAlign w:val="center"/>
                </w:tcPr>
                <w:p w14:paraId="5B27EBCF">
                  <w:pPr>
                    <w:pStyle w:val="32"/>
                    <w:spacing w:line="240" w:lineRule="auto"/>
                    <w:ind w:firstLine="0" w:firstLineChars="0"/>
                    <w:jc w:val="center"/>
                    <w:rPr>
                      <w:rFonts w:cs="Times New Roman"/>
                      <w:spacing w:val="-20"/>
                      <w:sz w:val="21"/>
                      <w:szCs w:val="21"/>
                    </w:rPr>
                  </w:pPr>
                  <w:r>
                    <w:rPr>
                      <w:rFonts w:cs="Times New Roman"/>
                      <w:spacing w:val="-20"/>
                      <w:sz w:val="21"/>
                      <w:szCs w:val="21"/>
                    </w:rPr>
                    <w:t>COD</w:t>
                  </w:r>
                </w:p>
              </w:tc>
              <w:tc>
                <w:tcPr>
                  <w:tcW w:w="599" w:type="pct"/>
                  <w:vAlign w:val="center"/>
                </w:tcPr>
                <w:p w14:paraId="623C1E36">
                  <w:pPr>
                    <w:pStyle w:val="32"/>
                    <w:spacing w:line="240" w:lineRule="auto"/>
                    <w:ind w:firstLine="0" w:firstLineChars="0"/>
                    <w:jc w:val="center"/>
                    <w:rPr>
                      <w:rFonts w:cs="Times New Roman"/>
                      <w:spacing w:val="-20"/>
                      <w:sz w:val="21"/>
                      <w:szCs w:val="21"/>
                    </w:rPr>
                  </w:pPr>
                  <w:r>
                    <w:rPr>
                      <w:rFonts w:hint="eastAsia" w:cs="Times New Roman"/>
                      <w:spacing w:val="-20"/>
                      <w:sz w:val="21"/>
                      <w:szCs w:val="21"/>
                    </w:rPr>
                    <w:t>300</w:t>
                  </w:r>
                </w:p>
              </w:tc>
              <w:tc>
                <w:tcPr>
                  <w:tcW w:w="595" w:type="pct"/>
                  <w:vAlign w:val="center"/>
                </w:tcPr>
                <w:p w14:paraId="25301724">
                  <w:pPr>
                    <w:widowControl/>
                    <w:jc w:val="center"/>
                    <w:textAlignment w:val="center"/>
                    <w:rPr>
                      <w:spacing w:val="-20"/>
                      <w:sz w:val="21"/>
                      <w:szCs w:val="21"/>
                    </w:rPr>
                  </w:pPr>
                  <w:r>
                    <w:rPr>
                      <w:kern w:val="0"/>
                      <w:sz w:val="21"/>
                      <w:szCs w:val="21"/>
                    </w:rPr>
                    <w:t xml:space="preserve">0.83 </w:t>
                  </w:r>
                </w:p>
              </w:tc>
              <w:tc>
                <w:tcPr>
                  <w:tcW w:w="567" w:type="pct"/>
                  <w:vAlign w:val="center"/>
                </w:tcPr>
                <w:p w14:paraId="290F2B0C">
                  <w:pPr>
                    <w:adjustRightInd w:val="0"/>
                    <w:snapToGrid w:val="0"/>
                    <w:jc w:val="center"/>
                    <w:rPr>
                      <w:spacing w:val="-20"/>
                      <w:sz w:val="21"/>
                      <w:szCs w:val="21"/>
                    </w:rPr>
                  </w:pPr>
                  <w:r>
                    <w:rPr>
                      <w:rFonts w:hint="eastAsia"/>
                      <w:spacing w:val="-20"/>
                      <w:sz w:val="21"/>
                      <w:szCs w:val="21"/>
                    </w:rPr>
                    <w:t>250</w:t>
                  </w:r>
                </w:p>
              </w:tc>
              <w:tc>
                <w:tcPr>
                  <w:tcW w:w="669" w:type="pct"/>
                  <w:tcBorders>
                    <w:right w:val="single" w:color="auto" w:sz="8" w:space="0"/>
                  </w:tcBorders>
                  <w:vAlign w:val="center"/>
                </w:tcPr>
                <w:p w14:paraId="24A4CB14">
                  <w:pPr>
                    <w:widowControl/>
                    <w:jc w:val="center"/>
                    <w:textAlignment w:val="center"/>
                    <w:rPr>
                      <w:spacing w:val="-20"/>
                      <w:sz w:val="21"/>
                      <w:szCs w:val="21"/>
                    </w:rPr>
                  </w:pPr>
                  <w:r>
                    <w:rPr>
                      <w:kern w:val="0"/>
                      <w:sz w:val="21"/>
                      <w:szCs w:val="21"/>
                    </w:rPr>
                    <w:t xml:space="preserve">0.69 </w:t>
                  </w:r>
                </w:p>
              </w:tc>
              <w:tc>
                <w:tcPr>
                  <w:tcW w:w="559" w:type="pct"/>
                  <w:tcBorders>
                    <w:right w:val="single" w:color="auto" w:sz="8" w:space="0"/>
                  </w:tcBorders>
                  <w:vAlign w:val="center"/>
                </w:tcPr>
                <w:p w14:paraId="4E2B14F1">
                  <w:pPr>
                    <w:widowControl/>
                    <w:jc w:val="center"/>
                    <w:textAlignment w:val="center"/>
                    <w:rPr>
                      <w:spacing w:val="-20"/>
                      <w:sz w:val="21"/>
                      <w:szCs w:val="21"/>
                    </w:rPr>
                  </w:pPr>
                  <w:r>
                    <w:rPr>
                      <w:kern w:val="0"/>
                      <w:sz w:val="21"/>
                      <w:szCs w:val="21"/>
                    </w:rPr>
                    <w:t>120</w:t>
                  </w:r>
                </w:p>
              </w:tc>
              <w:tc>
                <w:tcPr>
                  <w:tcW w:w="644" w:type="pct"/>
                  <w:tcBorders>
                    <w:left w:val="single" w:color="auto" w:sz="8" w:space="0"/>
                  </w:tcBorders>
                  <w:shd w:val="clear" w:color="auto" w:fill="auto"/>
                  <w:vAlign w:val="center"/>
                </w:tcPr>
                <w:p w14:paraId="496B6D1E">
                  <w:pPr>
                    <w:widowControl/>
                    <w:jc w:val="center"/>
                    <w:textAlignment w:val="center"/>
                    <w:rPr>
                      <w:sz w:val="21"/>
                      <w:szCs w:val="21"/>
                    </w:rPr>
                  </w:pPr>
                  <w:r>
                    <w:rPr>
                      <w:kern w:val="0"/>
                      <w:sz w:val="21"/>
                      <w:szCs w:val="21"/>
                    </w:rPr>
                    <w:t xml:space="preserve">0.33 </w:t>
                  </w:r>
                </w:p>
              </w:tc>
            </w:tr>
            <w:tr w14:paraId="742D1A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vAlign w:val="center"/>
                </w:tcPr>
                <w:p w14:paraId="5B0050CA">
                  <w:pPr>
                    <w:pStyle w:val="32"/>
                    <w:spacing w:line="240" w:lineRule="auto"/>
                    <w:ind w:left="-62" w:leftChars="-63" w:hanging="102" w:hangingChars="60"/>
                    <w:jc w:val="center"/>
                    <w:rPr>
                      <w:rFonts w:cs="Times New Roman"/>
                      <w:spacing w:val="-20"/>
                      <w:sz w:val="21"/>
                      <w:szCs w:val="21"/>
                    </w:rPr>
                  </w:pPr>
                </w:p>
              </w:tc>
              <w:tc>
                <w:tcPr>
                  <w:tcW w:w="638" w:type="pct"/>
                  <w:vAlign w:val="center"/>
                </w:tcPr>
                <w:p w14:paraId="72D0C68B">
                  <w:pPr>
                    <w:pStyle w:val="32"/>
                    <w:spacing w:line="240" w:lineRule="auto"/>
                    <w:ind w:firstLine="0" w:firstLineChars="0"/>
                    <w:jc w:val="center"/>
                    <w:rPr>
                      <w:rFonts w:cs="Times New Roman"/>
                      <w:spacing w:val="-20"/>
                      <w:sz w:val="21"/>
                      <w:szCs w:val="21"/>
                    </w:rPr>
                  </w:pPr>
                  <w:r>
                    <w:rPr>
                      <w:rFonts w:cs="Times New Roman"/>
                      <w:spacing w:val="-20"/>
                      <w:sz w:val="21"/>
                      <w:szCs w:val="21"/>
                    </w:rPr>
                    <w:t>BOD</w:t>
                  </w:r>
                  <w:r>
                    <w:rPr>
                      <w:rFonts w:cs="Times New Roman"/>
                      <w:spacing w:val="-20"/>
                      <w:sz w:val="21"/>
                      <w:szCs w:val="21"/>
                      <w:vertAlign w:val="subscript"/>
                    </w:rPr>
                    <w:t>5</w:t>
                  </w:r>
                </w:p>
              </w:tc>
              <w:tc>
                <w:tcPr>
                  <w:tcW w:w="599" w:type="pct"/>
                  <w:vAlign w:val="center"/>
                </w:tcPr>
                <w:p w14:paraId="2B687BFC">
                  <w:pPr>
                    <w:pStyle w:val="32"/>
                    <w:spacing w:line="240" w:lineRule="auto"/>
                    <w:ind w:firstLine="0" w:firstLineChars="0"/>
                    <w:jc w:val="center"/>
                    <w:rPr>
                      <w:rFonts w:cs="Times New Roman"/>
                      <w:spacing w:val="-20"/>
                      <w:sz w:val="21"/>
                      <w:szCs w:val="21"/>
                    </w:rPr>
                  </w:pPr>
                  <w:r>
                    <w:rPr>
                      <w:rFonts w:hint="eastAsia" w:cs="Times New Roman"/>
                      <w:spacing w:val="-20"/>
                      <w:sz w:val="21"/>
                      <w:szCs w:val="21"/>
                    </w:rPr>
                    <w:t>150</w:t>
                  </w:r>
                </w:p>
              </w:tc>
              <w:tc>
                <w:tcPr>
                  <w:tcW w:w="595" w:type="pct"/>
                  <w:vAlign w:val="center"/>
                </w:tcPr>
                <w:p w14:paraId="7BE93CBA">
                  <w:pPr>
                    <w:widowControl/>
                    <w:jc w:val="center"/>
                    <w:textAlignment w:val="center"/>
                    <w:rPr>
                      <w:spacing w:val="-20"/>
                      <w:sz w:val="21"/>
                      <w:szCs w:val="21"/>
                    </w:rPr>
                  </w:pPr>
                  <w:r>
                    <w:rPr>
                      <w:kern w:val="0"/>
                      <w:sz w:val="21"/>
                      <w:szCs w:val="21"/>
                    </w:rPr>
                    <w:t xml:space="preserve">0.42 </w:t>
                  </w:r>
                </w:p>
              </w:tc>
              <w:tc>
                <w:tcPr>
                  <w:tcW w:w="567" w:type="pct"/>
                  <w:vAlign w:val="center"/>
                </w:tcPr>
                <w:p w14:paraId="6DC45B5B">
                  <w:pPr>
                    <w:adjustRightInd w:val="0"/>
                    <w:snapToGrid w:val="0"/>
                    <w:jc w:val="center"/>
                    <w:rPr>
                      <w:spacing w:val="-20"/>
                      <w:sz w:val="21"/>
                      <w:szCs w:val="21"/>
                    </w:rPr>
                  </w:pPr>
                  <w:r>
                    <w:rPr>
                      <w:rFonts w:hint="eastAsia"/>
                      <w:spacing w:val="-20"/>
                      <w:sz w:val="21"/>
                      <w:szCs w:val="21"/>
                    </w:rPr>
                    <w:t>100</w:t>
                  </w:r>
                </w:p>
              </w:tc>
              <w:tc>
                <w:tcPr>
                  <w:tcW w:w="669" w:type="pct"/>
                  <w:tcBorders>
                    <w:right w:val="single" w:color="auto" w:sz="8" w:space="0"/>
                  </w:tcBorders>
                  <w:vAlign w:val="center"/>
                </w:tcPr>
                <w:p w14:paraId="46A9FE3B">
                  <w:pPr>
                    <w:widowControl/>
                    <w:jc w:val="center"/>
                    <w:textAlignment w:val="center"/>
                    <w:rPr>
                      <w:spacing w:val="-20"/>
                      <w:sz w:val="21"/>
                      <w:szCs w:val="21"/>
                    </w:rPr>
                  </w:pPr>
                  <w:r>
                    <w:rPr>
                      <w:kern w:val="0"/>
                      <w:sz w:val="21"/>
                      <w:szCs w:val="21"/>
                    </w:rPr>
                    <w:t xml:space="preserve">0.28 </w:t>
                  </w:r>
                </w:p>
              </w:tc>
              <w:tc>
                <w:tcPr>
                  <w:tcW w:w="559" w:type="pct"/>
                  <w:tcBorders>
                    <w:right w:val="single" w:color="auto" w:sz="8" w:space="0"/>
                  </w:tcBorders>
                  <w:vAlign w:val="center"/>
                </w:tcPr>
                <w:p w14:paraId="7CF21FEB">
                  <w:pPr>
                    <w:adjustRightInd w:val="0"/>
                    <w:snapToGrid w:val="0"/>
                    <w:jc w:val="center"/>
                    <w:rPr>
                      <w:spacing w:val="-20"/>
                      <w:sz w:val="21"/>
                      <w:szCs w:val="21"/>
                    </w:rPr>
                  </w:pPr>
                  <w:r>
                    <w:rPr>
                      <w:rFonts w:hint="eastAsia"/>
                      <w:spacing w:val="-20"/>
                      <w:sz w:val="21"/>
                      <w:szCs w:val="21"/>
                    </w:rPr>
                    <w:t>100</w:t>
                  </w:r>
                </w:p>
              </w:tc>
              <w:tc>
                <w:tcPr>
                  <w:tcW w:w="644" w:type="pct"/>
                  <w:tcBorders>
                    <w:left w:val="single" w:color="auto" w:sz="8" w:space="0"/>
                  </w:tcBorders>
                  <w:vAlign w:val="center"/>
                </w:tcPr>
                <w:p w14:paraId="38962F7B">
                  <w:pPr>
                    <w:widowControl/>
                    <w:jc w:val="center"/>
                    <w:textAlignment w:val="center"/>
                    <w:rPr>
                      <w:spacing w:val="-20"/>
                      <w:sz w:val="21"/>
                      <w:szCs w:val="21"/>
                    </w:rPr>
                  </w:pPr>
                  <w:r>
                    <w:rPr>
                      <w:kern w:val="0"/>
                      <w:sz w:val="21"/>
                      <w:szCs w:val="21"/>
                    </w:rPr>
                    <w:t xml:space="preserve">0.28 </w:t>
                  </w:r>
                </w:p>
              </w:tc>
            </w:tr>
            <w:tr w14:paraId="4469FB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vAlign w:val="center"/>
                </w:tcPr>
                <w:p w14:paraId="6D1BEB5D">
                  <w:pPr>
                    <w:pStyle w:val="32"/>
                    <w:spacing w:line="240" w:lineRule="auto"/>
                    <w:ind w:left="-62" w:leftChars="-63" w:hanging="102" w:hangingChars="60"/>
                    <w:jc w:val="center"/>
                    <w:rPr>
                      <w:rFonts w:cs="Times New Roman"/>
                      <w:spacing w:val="-20"/>
                      <w:sz w:val="21"/>
                      <w:szCs w:val="21"/>
                    </w:rPr>
                  </w:pPr>
                </w:p>
              </w:tc>
              <w:tc>
                <w:tcPr>
                  <w:tcW w:w="638" w:type="pct"/>
                  <w:vAlign w:val="center"/>
                </w:tcPr>
                <w:p w14:paraId="29DD2E8A">
                  <w:pPr>
                    <w:pStyle w:val="32"/>
                    <w:spacing w:line="240" w:lineRule="auto"/>
                    <w:ind w:firstLine="0" w:firstLineChars="0"/>
                    <w:jc w:val="center"/>
                    <w:rPr>
                      <w:rFonts w:cs="Times New Roman"/>
                      <w:spacing w:val="-20"/>
                      <w:sz w:val="21"/>
                      <w:szCs w:val="21"/>
                    </w:rPr>
                  </w:pPr>
                  <w:r>
                    <w:rPr>
                      <w:rFonts w:cs="Times New Roman"/>
                      <w:spacing w:val="-20"/>
                      <w:sz w:val="21"/>
                      <w:szCs w:val="21"/>
                    </w:rPr>
                    <w:t>SS</w:t>
                  </w:r>
                </w:p>
              </w:tc>
              <w:tc>
                <w:tcPr>
                  <w:tcW w:w="599" w:type="pct"/>
                  <w:vAlign w:val="center"/>
                </w:tcPr>
                <w:p w14:paraId="3E1A1535">
                  <w:pPr>
                    <w:pStyle w:val="32"/>
                    <w:spacing w:line="240" w:lineRule="auto"/>
                    <w:ind w:firstLine="0" w:firstLineChars="0"/>
                    <w:jc w:val="center"/>
                    <w:rPr>
                      <w:rFonts w:cs="Times New Roman"/>
                      <w:spacing w:val="-20"/>
                      <w:sz w:val="21"/>
                      <w:szCs w:val="21"/>
                    </w:rPr>
                  </w:pPr>
                  <w:r>
                    <w:rPr>
                      <w:rFonts w:hint="eastAsia" w:cs="Times New Roman"/>
                      <w:spacing w:val="-20"/>
                      <w:sz w:val="21"/>
                      <w:szCs w:val="21"/>
                    </w:rPr>
                    <w:t>120</w:t>
                  </w:r>
                </w:p>
              </w:tc>
              <w:tc>
                <w:tcPr>
                  <w:tcW w:w="595" w:type="pct"/>
                  <w:vAlign w:val="center"/>
                </w:tcPr>
                <w:p w14:paraId="0D088F66">
                  <w:pPr>
                    <w:widowControl/>
                    <w:jc w:val="center"/>
                    <w:textAlignment w:val="center"/>
                    <w:rPr>
                      <w:spacing w:val="-20"/>
                      <w:sz w:val="21"/>
                      <w:szCs w:val="21"/>
                    </w:rPr>
                  </w:pPr>
                  <w:r>
                    <w:rPr>
                      <w:kern w:val="0"/>
                      <w:sz w:val="21"/>
                      <w:szCs w:val="21"/>
                    </w:rPr>
                    <w:t xml:space="preserve">0.33 </w:t>
                  </w:r>
                </w:p>
              </w:tc>
              <w:tc>
                <w:tcPr>
                  <w:tcW w:w="567" w:type="pct"/>
                  <w:vAlign w:val="center"/>
                </w:tcPr>
                <w:p w14:paraId="15ED0066">
                  <w:pPr>
                    <w:adjustRightInd w:val="0"/>
                    <w:snapToGrid w:val="0"/>
                    <w:jc w:val="center"/>
                    <w:rPr>
                      <w:spacing w:val="-20"/>
                      <w:sz w:val="21"/>
                      <w:szCs w:val="21"/>
                    </w:rPr>
                  </w:pPr>
                  <w:r>
                    <w:rPr>
                      <w:rFonts w:hint="eastAsia"/>
                      <w:spacing w:val="-20"/>
                      <w:sz w:val="21"/>
                      <w:szCs w:val="21"/>
                    </w:rPr>
                    <w:t>60</w:t>
                  </w:r>
                </w:p>
              </w:tc>
              <w:tc>
                <w:tcPr>
                  <w:tcW w:w="669" w:type="pct"/>
                  <w:tcBorders>
                    <w:right w:val="single" w:color="auto" w:sz="8" w:space="0"/>
                  </w:tcBorders>
                  <w:vAlign w:val="center"/>
                </w:tcPr>
                <w:p w14:paraId="2EE31157">
                  <w:pPr>
                    <w:widowControl/>
                    <w:jc w:val="center"/>
                    <w:textAlignment w:val="center"/>
                    <w:rPr>
                      <w:spacing w:val="-20"/>
                      <w:sz w:val="21"/>
                      <w:szCs w:val="21"/>
                    </w:rPr>
                  </w:pPr>
                  <w:r>
                    <w:rPr>
                      <w:kern w:val="0"/>
                      <w:sz w:val="21"/>
                      <w:szCs w:val="21"/>
                    </w:rPr>
                    <w:t xml:space="preserve">0.17 </w:t>
                  </w:r>
                </w:p>
              </w:tc>
              <w:tc>
                <w:tcPr>
                  <w:tcW w:w="559" w:type="pct"/>
                  <w:tcBorders>
                    <w:right w:val="single" w:color="auto" w:sz="8" w:space="0"/>
                  </w:tcBorders>
                  <w:vAlign w:val="center"/>
                </w:tcPr>
                <w:p w14:paraId="50C2E997">
                  <w:pPr>
                    <w:widowControl/>
                    <w:jc w:val="center"/>
                    <w:textAlignment w:val="center"/>
                    <w:rPr>
                      <w:spacing w:val="-20"/>
                      <w:sz w:val="21"/>
                      <w:szCs w:val="21"/>
                    </w:rPr>
                  </w:pPr>
                  <w:r>
                    <w:rPr>
                      <w:kern w:val="0"/>
                      <w:sz w:val="21"/>
                      <w:szCs w:val="21"/>
                    </w:rPr>
                    <w:t>40</w:t>
                  </w:r>
                </w:p>
              </w:tc>
              <w:tc>
                <w:tcPr>
                  <w:tcW w:w="644" w:type="pct"/>
                  <w:tcBorders>
                    <w:left w:val="single" w:color="auto" w:sz="8" w:space="0"/>
                  </w:tcBorders>
                  <w:vAlign w:val="center"/>
                </w:tcPr>
                <w:p w14:paraId="1887F6B7">
                  <w:pPr>
                    <w:widowControl/>
                    <w:jc w:val="center"/>
                    <w:textAlignment w:val="center"/>
                    <w:rPr>
                      <w:spacing w:val="-20"/>
                      <w:sz w:val="21"/>
                      <w:szCs w:val="21"/>
                    </w:rPr>
                  </w:pPr>
                  <w:r>
                    <w:rPr>
                      <w:kern w:val="0"/>
                      <w:sz w:val="21"/>
                      <w:szCs w:val="21"/>
                    </w:rPr>
                    <w:t>0.11</w:t>
                  </w:r>
                </w:p>
              </w:tc>
            </w:tr>
            <w:tr w14:paraId="5363DD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27" w:type="pct"/>
                  <w:vMerge w:val="continue"/>
                  <w:vAlign w:val="center"/>
                </w:tcPr>
                <w:p w14:paraId="6B287BD5">
                  <w:pPr>
                    <w:pStyle w:val="32"/>
                    <w:spacing w:line="240" w:lineRule="auto"/>
                    <w:ind w:left="-62" w:leftChars="-63" w:hanging="102" w:hangingChars="60"/>
                    <w:jc w:val="center"/>
                    <w:rPr>
                      <w:rFonts w:cs="Times New Roman"/>
                      <w:spacing w:val="-20"/>
                      <w:sz w:val="21"/>
                      <w:szCs w:val="21"/>
                    </w:rPr>
                  </w:pPr>
                </w:p>
              </w:tc>
              <w:tc>
                <w:tcPr>
                  <w:tcW w:w="638" w:type="pct"/>
                  <w:vAlign w:val="center"/>
                </w:tcPr>
                <w:p w14:paraId="2BC8E9CB">
                  <w:pPr>
                    <w:pStyle w:val="32"/>
                    <w:spacing w:line="240" w:lineRule="auto"/>
                    <w:ind w:firstLine="0" w:firstLineChars="0"/>
                    <w:jc w:val="center"/>
                    <w:rPr>
                      <w:rFonts w:cs="Times New Roman"/>
                      <w:spacing w:val="-20"/>
                      <w:sz w:val="21"/>
                      <w:szCs w:val="21"/>
                    </w:rPr>
                  </w:pPr>
                  <w:r>
                    <w:rPr>
                      <w:rFonts w:cs="Times New Roman"/>
                      <w:spacing w:val="-20"/>
                      <w:sz w:val="21"/>
                      <w:szCs w:val="21"/>
                    </w:rPr>
                    <w:t>NH</w:t>
                  </w:r>
                  <w:r>
                    <w:rPr>
                      <w:rFonts w:cs="Times New Roman"/>
                      <w:spacing w:val="-20"/>
                      <w:sz w:val="21"/>
                      <w:szCs w:val="21"/>
                      <w:vertAlign w:val="subscript"/>
                    </w:rPr>
                    <w:t>3</w:t>
                  </w:r>
                  <w:r>
                    <w:rPr>
                      <w:rFonts w:cs="Times New Roman"/>
                      <w:spacing w:val="-20"/>
                      <w:sz w:val="21"/>
                      <w:szCs w:val="21"/>
                    </w:rPr>
                    <w:t>-N</w:t>
                  </w:r>
                </w:p>
              </w:tc>
              <w:tc>
                <w:tcPr>
                  <w:tcW w:w="599" w:type="pct"/>
                  <w:vAlign w:val="center"/>
                </w:tcPr>
                <w:p w14:paraId="709DE50D">
                  <w:pPr>
                    <w:pStyle w:val="32"/>
                    <w:spacing w:line="240" w:lineRule="auto"/>
                    <w:ind w:firstLine="0" w:firstLineChars="0"/>
                    <w:jc w:val="center"/>
                    <w:rPr>
                      <w:rFonts w:cs="Times New Roman"/>
                      <w:spacing w:val="-20"/>
                      <w:sz w:val="21"/>
                      <w:szCs w:val="21"/>
                    </w:rPr>
                  </w:pPr>
                  <w:r>
                    <w:rPr>
                      <w:rFonts w:hint="eastAsia" w:cs="Times New Roman"/>
                      <w:spacing w:val="-20"/>
                      <w:sz w:val="21"/>
                      <w:szCs w:val="21"/>
                    </w:rPr>
                    <w:t>50</w:t>
                  </w:r>
                </w:p>
              </w:tc>
              <w:tc>
                <w:tcPr>
                  <w:tcW w:w="595" w:type="pct"/>
                  <w:vAlign w:val="center"/>
                </w:tcPr>
                <w:p w14:paraId="3E68725F">
                  <w:pPr>
                    <w:widowControl/>
                    <w:jc w:val="center"/>
                    <w:textAlignment w:val="center"/>
                    <w:rPr>
                      <w:spacing w:val="-20"/>
                      <w:sz w:val="21"/>
                      <w:szCs w:val="21"/>
                    </w:rPr>
                  </w:pPr>
                  <w:r>
                    <w:rPr>
                      <w:kern w:val="0"/>
                      <w:sz w:val="21"/>
                      <w:szCs w:val="21"/>
                    </w:rPr>
                    <w:t xml:space="preserve">0.14 </w:t>
                  </w:r>
                </w:p>
              </w:tc>
              <w:tc>
                <w:tcPr>
                  <w:tcW w:w="567" w:type="pct"/>
                  <w:vAlign w:val="center"/>
                </w:tcPr>
                <w:p w14:paraId="639D38A1">
                  <w:pPr>
                    <w:adjustRightInd w:val="0"/>
                    <w:snapToGrid w:val="0"/>
                    <w:jc w:val="center"/>
                    <w:rPr>
                      <w:spacing w:val="-20"/>
                      <w:sz w:val="21"/>
                      <w:szCs w:val="21"/>
                    </w:rPr>
                  </w:pPr>
                  <w:r>
                    <w:rPr>
                      <w:rFonts w:hint="eastAsia"/>
                      <w:spacing w:val="-20"/>
                      <w:sz w:val="21"/>
                      <w:szCs w:val="21"/>
                    </w:rPr>
                    <w:t>35</w:t>
                  </w:r>
                </w:p>
              </w:tc>
              <w:tc>
                <w:tcPr>
                  <w:tcW w:w="669" w:type="pct"/>
                  <w:tcBorders>
                    <w:right w:val="single" w:color="auto" w:sz="8" w:space="0"/>
                  </w:tcBorders>
                  <w:vAlign w:val="center"/>
                </w:tcPr>
                <w:p w14:paraId="39989094">
                  <w:pPr>
                    <w:widowControl/>
                    <w:jc w:val="center"/>
                    <w:textAlignment w:val="center"/>
                    <w:rPr>
                      <w:spacing w:val="-20"/>
                      <w:sz w:val="21"/>
                      <w:szCs w:val="21"/>
                    </w:rPr>
                  </w:pPr>
                  <w:r>
                    <w:rPr>
                      <w:kern w:val="0"/>
                      <w:sz w:val="21"/>
                      <w:szCs w:val="21"/>
                    </w:rPr>
                    <w:t xml:space="preserve">0.10 </w:t>
                  </w:r>
                </w:p>
              </w:tc>
              <w:tc>
                <w:tcPr>
                  <w:tcW w:w="559" w:type="pct"/>
                  <w:tcBorders>
                    <w:right w:val="single" w:color="auto" w:sz="8" w:space="0"/>
                  </w:tcBorders>
                  <w:vAlign w:val="center"/>
                </w:tcPr>
                <w:p w14:paraId="20F78659">
                  <w:pPr>
                    <w:widowControl/>
                    <w:jc w:val="center"/>
                    <w:textAlignment w:val="center"/>
                    <w:rPr>
                      <w:spacing w:val="-20"/>
                      <w:sz w:val="21"/>
                      <w:szCs w:val="21"/>
                    </w:rPr>
                  </w:pPr>
                  <w:r>
                    <w:rPr>
                      <w:rFonts w:hint="eastAsia"/>
                      <w:kern w:val="0"/>
                      <w:sz w:val="21"/>
                      <w:szCs w:val="21"/>
                    </w:rPr>
                    <w:t>25</w:t>
                  </w:r>
                </w:p>
              </w:tc>
              <w:tc>
                <w:tcPr>
                  <w:tcW w:w="644" w:type="pct"/>
                  <w:tcBorders>
                    <w:left w:val="single" w:color="auto" w:sz="8" w:space="0"/>
                  </w:tcBorders>
                  <w:vAlign w:val="center"/>
                </w:tcPr>
                <w:p w14:paraId="7D4252E0">
                  <w:pPr>
                    <w:widowControl/>
                    <w:jc w:val="center"/>
                    <w:textAlignment w:val="center"/>
                    <w:rPr>
                      <w:spacing w:val="-20"/>
                      <w:sz w:val="21"/>
                      <w:szCs w:val="21"/>
                    </w:rPr>
                  </w:pPr>
                  <w:r>
                    <w:rPr>
                      <w:kern w:val="0"/>
                      <w:sz w:val="21"/>
                      <w:szCs w:val="21"/>
                    </w:rPr>
                    <w:t>0.0</w:t>
                  </w:r>
                  <w:r>
                    <w:rPr>
                      <w:rFonts w:hint="eastAsia"/>
                      <w:kern w:val="0"/>
                      <w:sz w:val="21"/>
                      <w:szCs w:val="21"/>
                    </w:rPr>
                    <w:t>7</w:t>
                  </w:r>
                </w:p>
              </w:tc>
            </w:tr>
            <w:tr w14:paraId="7B90B1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vAlign w:val="center"/>
                </w:tcPr>
                <w:p w14:paraId="6E4A5027">
                  <w:pPr>
                    <w:pStyle w:val="32"/>
                    <w:spacing w:line="240" w:lineRule="auto"/>
                    <w:ind w:left="-62" w:leftChars="-63" w:hanging="102" w:hangingChars="60"/>
                    <w:jc w:val="center"/>
                    <w:rPr>
                      <w:rFonts w:cs="Times New Roman"/>
                      <w:spacing w:val="-20"/>
                      <w:sz w:val="21"/>
                      <w:szCs w:val="21"/>
                    </w:rPr>
                  </w:pPr>
                </w:p>
              </w:tc>
              <w:tc>
                <w:tcPr>
                  <w:tcW w:w="638" w:type="pct"/>
                  <w:vAlign w:val="center"/>
                </w:tcPr>
                <w:p w14:paraId="44C6F8AD">
                  <w:pPr>
                    <w:pStyle w:val="32"/>
                    <w:spacing w:line="240" w:lineRule="auto"/>
                    <w:ind w:firstLine="0" w:firstLineChars="0"/>
                    <w:jc w:val="center"/>
                    <w:rPr>
                      <w:rFonts w:cs="Times New Roman"/>
                      <w:spacing w:val="-20"/>
                      <w:sz w:val="21"/>
                      <w:szCs w:val="21"/>
                    </w:rPr>
                  </w:pPr>
                  <w:r>
                    <w:rPr>
                      <w:rFonts w:hint="eastAsia" w:cs="Times New Roman"/>
                      <w:spacing w:val="-20"/>
                      <w:sz w:val="21"/>
                      <w:szCs w:val="21"/>
                    </w:rPr>
                    <w:t>LAS</w:t>
                  </w:r>
                </w:p>
              </w:tc>
              <w:tc>
                <w:tcPr>
                  <w:tcW w:w="599" w:type="pct"/>
                  <w:vAlign w:val="center"/>
                </w:tcPr>
                <w:p w14:paraId="2CA64DD5">
                  <w:pPr>
                    <w:pStyle w:val="32"/>
                    <w:spacing w:line="240" w:lineRule="auto"/>
                    <w:ind w:firstLine="0" w:firstLineChars="0"/>
                    <w:jc w:val="center"/>
                    <w:rPr>
                      <w:rFonts w:cs="Times New Roman"/>
                      <w:spacing w:val="-20"/>
                      <w:sz w:val="21"/>
                      <w:szCs w:val="21"/>
                    </w:rPr>
                  </w:pPr>
                  <w:r>
                    <w:rPr>
                      <w:rFonts w:hint="eastAsia" w:cs="Times New Roman"/>
                      <w:spacing w:val="-20"/>
                      <w:sz w:val="21"/>
                      <w:szCs w:val="21"/>
                    </w:rPr>
                    <w:t>20</w:t>
                  </w:r>
                </w:p>
              </w:tc>
              <w:tc>
                <w:tcPr>
                  <w:tcW w:w="595" w:type="pct"/>
                  <w:vAlign w:val="center"/>
                </w:tcPr>
                <w:p w14:paraId="32116A2E">
                  <w:pPr>
                    <w:widowControl/>
                    <w:jc w:val="center"/>
                    <w:textAlignment w:val="center"/>
                    <w:rPr>
                      <w:spacing w:val="-20"/>
                      <w:sz w:val="21"/>
                      <w:szCs w:val="21"/>
                    </w:rPr>
                  </w:pPr>
                  <w:r>
                    <w:rPr>
                      <w:kern w:val="0"/>
                      <w:sz w:val="21"/>
                      <w:szCs w:val="21"/>
                    </w:rPr>
                    <w:t xml:space="preserve">0.06 </w:t>
                  </w:r>
                </w:p>
              </w:tc>
              <w:tc>
                <w:tcPr>
                  <w:tcW w:w="567" w:type="pct"/>
                  <w:vAlign w:val="center"/>
                </w:tcPr>
                <w:p w14:paraId="5EDD23FC">
                  <w:pPr>
                    <w:adjustRightInd w:val="0"/>
                    <w:snapToGrid w:val="0"/>
                    <w:jc w:val="center"/>
                    <w:rPr>
                      <w:spacing w:val="-20"/>
                      <w:sz w:val="21"/>
                      <w:szCs w:val="21"/>
                    </w:rPr>
                  </w:pPr>
                  <w:r>
                    <w:rPr>
                      <w:rFonts w:hint="eastAsia"/>
                      <w:spacing w:val="-20"/>
                      <w:sz w:val="21"/>
                      <w:szCs w:val="21"/>
                    </w:rPr>
                    <w:t>10</w:t>
                  </w:r>
                </w:p>
              </w:tc>
              <w:tc>
                <w:tcPr>
                  <w:tcW w:w="669" w:type="pct"/>
                  <w:tcBorders>
                    <w:right w:val="single" w:color="auto" w:sz="8" w:space="0"/>
                  </w:tcBorders>
                  <w:vAlign w:val="center"/>
                </w:tcPr>
                <w:p w14:paraId="22ED2263">
                  <w:pPr>
                    <w:widowControl/>
                    <w:jc w:val="center"/>
                    <w:textAlignment w:val="center"/>
                    <w:rPr>
                      <w:spacing w:val="-20"/>
                      <w:sz w:val="21"/>
                      <w:szCs w:val="21"/>
                    </w:rPr>
                  </w:pPr>
                  <w:r>
                    <w:rPr>
                      <w:kern w:val="0"/>
                      <w:sz w:val="21"/>
                      <w:szCs w:val="21"/>
                    </w:rPr>
                    <w:t xml:space="preserve">0.03 </w:t>
                  </w:r>
                </w:p>
              </w:tc>
              <w:tc>
                <w:tcPr>
                  <w:tcW w:w="559" w:type="pct"/>
                  <w:tcBorders>
                    <w:right w:val="single" w:color="auto" w:sz="8" w:space="0"/>
                  </w:tcBorders>
                  <w:vAlign w:val="center"/>
                </w:tcPr>
                <w:p w14:paraId="5404ED79">
                  <w:pPr>
                    <w:adjustRightInd w:val="0"/>
                    <w:snapToGrid w:val="0"/>
                    <w:jc w:val="center"/>
                    <w:rPr>
                      <w:spacing w:val="-20"/>
                      <w:sz w:val="21"/>
                      <w:szCs w:val="21"/>
                    </w:rPr>
                  </w:pPr>
                  <w:r>
                    <w:rPr>
                      <w:rFonts w:hint="eastAsia"/>
                      <w:spacing w:val="-20"/>
                      <w:sz w:val="21"/>
                      <w:szCs w:val="21"/>
                    </w:rPr>
                    <w:t>10</w:t>
                  </w:r>
                </w:p>
              </w:tc>
              <w:tc>
                <w:tcPr>
                  <w:tcW w:w="644" w:type="pct"/>
                  <w:tcBorders>
                    <w:left w:val="single" w:color="auto" w:sz="8" w:space="0"/>
                  </w:tcBorders>
                  <w:vAlign w:val="center"/>
                </w:tcPr>
                <w:p w14:paraId="7E024406">
                  <w:pPr>
                    <w:widowControl/>
                    <w:jc w:val="center"/>
                    <w:textAlignment w:val="center"/>
                    <w:rPr>
                      <w:spacing w:val="-20"/>
                      <w:sz w:val="21"/>
                      <w:szCs w:val="21"/>
                    </w:rPr>
                  </w:pPr>
                  <w:r>
                    <w:rPr>
                      <w:kern w:val="0"/>
                      <w:sz w:val="21"/>
                      <w:szCs w:val="21"/>
                    </w:rPr>
                    <w:t xml:space="preserve">0.03 </w:t>
                  </w:r>
                </w:p>
              </w:tc>
            </w:tr>
            <w:bookmarkEnd w:id="15"/>
            <w:bookmarkEnd w:id="16"/>
            <w:tr w14:paraId="58AC46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vAlign w:val="center"/>
                </w:tcPr>
                <w:p w14:paraId="40650281">
                  <w:pPr>
                    <w:pStyle w:val="32"/>
                    <w:spacing w:line="240" w:lineRule="auto"/>
                    <w:ind w:left="-62" w:leftChars="-63" w:hanging="102" w:hangingChars="60"/>
                    <w:jc w:val="center"/>
                    <w:rPr>
                      <w:rFonts w:cs="Times New Roman"/>
                      <w:spacing w:val="-20"/>
                      <w:sz w:val="21"/>
                      <w:szCs w:val="21"/>
                    </w:rPr>
                  </w:pPr>
                </w:p>
              </w:tc>
              <w:tc>
                <w:tcPr>
                  <w:tcW w:w="638" w:type="pct"/>
                  <w:vAlign w:val="center"/>
                </w:tcPr>
                <w:p w14:paraId="220F3036">
                  <w:pPr>
                    <w:pStyle w:val="32"/>
                    <w:spacing w:line="240" w:lineRule="auto"/>
                    <w:ind w:firstLine="0" w:firstLineChars="0"/>
                    <w:jc w:val="center"/>
                    <w:rPr>
                      <w:rFonts w:cs="Times New Roman"/>
                      <w:spacing w:val="-20"/>
                      <w:sz w:val="21"/>
                      <w:szCs w:val="21"/>
                    </w:rPr>
                  </w:pPr>
                  <w:r>
                    <w:rPr>
                      <w:rFonts w:cs="Times New Roman"/>
                      <w:spacing w:val="-20"/>
                      <w:sz w:val="21"/>
                      <w:szCs w:val="21"/>
                    </w:rPr>
                    <w:t>粪大肠菌群数</w:t>
                  </w:r>
                </w:p>
              </w:tc>
              <w:tc>
                <w:tcPr>
                  <w:tcW w:w="599" w:type="pct"/>
                  <w:vAlign w:val="center"/>
                </w:tcPr>
                <w:p w14:paraId="3C0E50EB">
                  <w:pPr>
                    <w:pStyle w:val="32"/>
                    <w:spacing w:line="240" w:lineRule="auto"/>
                    <w:ind w:firstLine="0" w:firstLineChars="0"/>
                    <w:jc w:val="center"/>
                    <w:rPr>
                      <w:rFonts w:cs="Times New Roman"/>
                      <w:spacing w:val="-20"/>
                      <w:sz w:val="21"/>
                      <w:szCs w:val="21"/>
                      <w:vertAlign w:val="superscript"/>
                    </w:rPr>
                  </w:pPr>
                  <w:r>
                    <w:rPr>
                      <w:rFonts w:hint="eastAsia" w:cs="Times New Roman"/>
                      <w:spacing w:val="-20"/>
                      <w:sz w:val="21"/>
                      <w:szCs w:val="21"/>
                    </w:rPr>
                    <w:t>3</w:t>
                  </w:r>
                  <w:r>
                    <w:rPr>
                      <w:rFonts w:cs="Times New Roman"/>
                      <w:spacing w:val="-20"/>
                      <w:sz w:val="21"/>
                      <w:szCs w:val="21"/>
                    </w:rPr>
                    <w:t>×10</w:t>
                  </w:r>
                  <w:r>
                    <w:rPr>
                      <w:rFonts w:cs="Times New Roman"/>
                      <w:spacing w:val="-20"/>
                      <w:sz w:val="21"/>
                      <w:szCs w:val="21"/>
                      <w:vertAlign w:val="superscript"/>
                    </w:rPr>
                    <w:t>8</w:t>
                  </w:r>
                </w:p>
                <w:p w14:paraId="6D85EF2F">
                  <w:pPr>
                    <w:pStyle w:val="32"/>
                    <w:spacing w:line="240" w:lineRule="auto"/>
                    <w:ind w:firstLine="0" w:firstLineChars="0"/>
                    <w:jc w:val="center"/>
                    <w:rPr>
                      <w:rFonts w:cs="Times New Roman"/>
                      <w:spacing w:val="-20"/>
                      <w:sz w:val="21"/>
                      <w:szCs w:val="21"/>
                      <w:vertAlign w:val="superscript"/>
                    </w:rPr>
                  </w:pPr>
                  <w:r>
                    <w:rPr>
                      <w:rFonts w:hint="eastAsia" w:cs="Times New Roman"/>
                      <w:spacing w:val="-20"/>
                      <w:sz w:val="21"/>
                      <w:szCs w:val="21"/>
                    </w:rPr>
                    <w:t>个</w:t>
                  </w:r>
                  <w:r>
                    <w:rPr>
                      <w:rFonts w:cs="Times New Roman"/>
                      <w:spacing w:val="-20"/>
                      <w:sz w:val="21"/>
                      <w:szCs w:val="21"/>
                    </w:rPr>
                    <w:t xml:space="preserve"> /L</w:t>
                  </w:r>
                </w:p>
              </w:tc>
              <w:tc>
                <w:tcPr>
                  <w:tcW w:w="595" w:type="pct"/>
                  <w:vAlign w:val="center"/>
                </w:tcPr>
                <w:p w14:paraId="5CA59820">
                  <w:pPr>
                    <w:pStyle w:val="32"/>
                    <w:spacing w:line="240" w:lineRule="auto"/>
                    <w:ind w:firstLine="0" w:firstLineChars="0"/>
                    <w:rPr>
                      <w:rFonts w:cs="Times New Roman"/>
                      <w:spacing w:val="-20"/>
                      <w:sz w:val="21"/>
                      <w:szCs w:val="21"/>
                    </w:rPr>
                  </w:pPr>
                  <w:r>
                    <w:rPr>
                      <w:rFonts w:hint="eastAsia" w:cs="Times New Roman"/>
                      <w:spacing w:val="-20"/>
                      <w:sz w:val="21"/>
                      <w:szCs w:val="21"/>
                    </w:rPr>
                    <w:t>8.31</w:t>
                  </w:r>
                  <w:r>
                    <w:rPr>
                      <w:rFonts w:cs="Times New Roman"/>
                      <w:spacing w:val="-20"/>
                      <w:sz w:val="21"/>
                      <w:szCs w:val="21"/>
                    </w:rPr>
                    <w:t>×10</w:t>
                  </w:r>
                  <w:r>
                    <w:rPr>
                      <w:rFonts w:hint="eastAsia" w:cs="Times New Roman"/>
                      <w:spacing w:val="-20"/>
                      <w:sz w:val="21"/>
                      <w:szCs w:val="21"/>
                      <w:vertAlign w:val="superscript"/>
                    </w:rPr>
                    <w:t>14</w:t>
                  </w:r>
                  <w:r>
                    <w:rPr>
                      <w:rFonts w:hint="eastAsia" w:cs="Times New Roman"/>
                      <w:spacing w:val="-20"/>
                      <w:sz w:val="21"/>
                      <w:szCs w:val="21"/>
                    </w:rPr>
                    <w:t>个</w:t>
                  </w:r>
                </w:p>
              </w:tc>
              <w:tc>
                <w:tcPr>
                  <w:tcW w:w="567" w:type="pct"/>
                  <w:vAlign w:val="center"/>
                </w:tcPr>
                <w:p w14:paraId="1CED01CE">
                  <w:pPr>
                    <w:adjustRightInd w:val="0"/>
                    <w:snapToGrid w:val="0"/>
                    <w:jc w:val="center"/>
                    <w:rPr>
                      <w:spacing w:val="-20"/>
                      <w:sz w:val="21"/>
                      <w:szCs w:val="21"/>
                    </w:rPr>
                  </w:pPr>
                  <w:r>
                    <w:rPr>
                      <w:spacing w:val="-20"/>
                      <w:sz w:val="21"/>
                      <w:szCs w:val="21"/>
                    </w:rPr>
                    <w:t>5000</w:t>
                  </w:r>
                </w:p>
                <w:p w14:paraId="4C3E01FF">
                  <w:pPr>
                    <w:adjustRightInd w:val="0"/>
                    <w:snapToGrid w:val="0"/>
                    <w:jc w:val="center"/>
                    <w:rPr>
                      <w:spacing w:val="-20"/>
                      <w:sz w:val="21"/>
                      <w:szCs w:val="21"/>
                    </w:rPr>
                  </w:pPr>
                  <w:r>
                    <w:rPr>
                      <w:rFonts w:hint="eastAsia"/>
                      <w:spacing w:val="-20"/>
                      <w:sz w:val="21"/>
                      <w:szCs w:val="21"/>
                    </w:rPr>
                    <w:t xml:space="preserve">个 </w:t>
                  </w:r>
                  <w:r>
                    <w:rPr>
                      <w:spacing w:val="-20"/>
                      <w:sz w:val="21"/>
                      <w:szCs w:val="21"/>
                    </w:rPr>
                    <w:t>/L</w:t>
                  </w:r>
                </w:p>
              </w:tc>
              <w:tc>
                <w:tcPr>
                  <w:tcW w:w="669" w:type="pct"/>
                  <w:tcBorders>
                    <w:right w:val="single" w:color="auto" w:sz="8" w:space="0"/>
                  </w:tcBorders>
                  <w:vAlign w:val="center"/>
                </w:tcPr>
                <w:p w14:paraId="575C1E2C">
                  <w:pPr>
                    <w:widowControl/>
                    <w:jc w:val="center"/>
                    <w:textAlignment w:val="center"/>
                    <w:rPr>
                      <w:spacing w:val="-20"/>
                      <w:sz w:val="21"/>
                      <w:szCs w:val="21"/>
                    </w:rPr>
                  </w:pPr>
                  <w:r>
                    <w:rPr>
                      <w:rFonts w:hint="eastAsia"/>
                      <w:kern w:val="0"/>
                      <w:sz w:val="21"/>
                      <w:szCs w:val="21"/>
                    </w:rPr>
                    <w:t>1.39</w:t>
                  </w:r>
                  <w:r>
                    <w:rPr>
                      <w:spacing w:val="-20"/>
                      <w:sz w:val="21"/>
                      <w:szCs w:val="21"/>
                    </w:rPr>
                    <w:t>×10</w:t>
                  </w:r>
                  <w:r>
                    <w:rPr>
                      <w:rFonts w:hint="eastAsia"/>
                      <w:spacing w:val="-20"/>
                      <w:sz w:val="21"/>
                      <w:szCs w:val="21"/>
                      <w:vertAlign w:val="superscript"/>
                    </w:rPr>
                    <w:t>10</w:t>
                  </w:r>
                  <w:r>
                    <w:rPr>
                      <w:rFonts w:hint="eastAsia"/>
                      <w:spacing w:val="-20"/>
                      <w:sz w:val="21"/>
                      <w:szCs w:val="21"/>
                    </w:rPr>
                    <w:t>个</w:t>
                  </w:r>
                </w:p>
              </w:tc>
              <w:tc>
                <w:tcPr>
                  <w:tcW w:w="559" w:type="pct"/>
                  <w:tcBorders>
                    <w:right w:val="single" w:color="auto" w:sz="8" w:space="0"/>
                  </w:tcBorders>
                  <w:vAlign w:val="center"/>
                </w:tcPr>
                <w:p w14:paraId="0DBA46C5">
                  <w:pPr>
                    <w:adjustRightInd w:val="0"/>
                    <w:snapToGrid w:val="0"/>
                    <w:jc w:val="center"/>
                    <w:rPr>
                      <w:spacing w:val="-20"/>
                      <w:sz w:val="21"/>
                      <w:szCs w:val="21"/>
                    </w:rPr>
                  </w:pPr>
                  <w:r>
                    <w:rPr>
                      <w:spacing w:val="-20"/>
                      <w:sz w:val="21"/>
                      <w:szCs w:val="21"/>
                    </w:rPr>
                    <w:t>5000</w:t>
                  </w:r>
                </w:p>
                <w:p w14:paraId="1C67B874">
                  <w:pPr>
                    <w:adjustRightInd w:val="0"/>
                    <w:snapToGrid w:val="0"/>
                    <w:jc w:val="center"/>
                    <w:rPr>
                      <w:spacing w:val="-20"/>
                      <w:sz w:val="21"/>
                      <w:szCs w:val="21"/>
                    </w:rPr>
                  </w:pPr>
                  <w:r>
                    <w:rPr>
                      <w:rFonts w:hint="eastAsia"/>
                      <w:spacing w:val="-20"/>
                      <w:sz w:val="21"/>
                      <w:szCs w:val="21"/>
                    </w:rPr>
                    <w:t xml:space="preserve">个 </w:t>
                  </w:r>
                  <w:r>
                    <w:rPr>
                      <w:spacing w:val="-20"/>
                      <w:sz w:val="21"/>
                      <w:szCs w:val="21"/>
                    </w:rPr>
                    <w:t>/L</w:t>
                  </w:r>
                </w:p>
              </w:tc>
              <w:tc>
                <w:tcPr>
                  <w:tcW w:w="644" w:type="pct"/>
                  <w:tcBorders>
                    <w:left w:val="single" w:color="auto" w:sz="8" w:space="0"/>
                  </w:tcBorders>
                  <w:vAlign w:val="center"/>
                </w:tcPr>
                <w:p w14:paraId="4F97B942">
                  <w:pPr>
                    <w:widowControl/>
                    <w:jc w:val="center"/>
                    <w:textAlignment w:val="center"/>
                    <w:rPr>
                      <w:spacing w:val="-20"/>
                      <w:sz w:val="21"/>
                      <w:szCs w:val="21"/>
                    </w:rPr>
                  </w:pPr>
                  <w:r>
                    <w:rPr>
                      <w:rFonts w:hint="eastAsia"/>
                      <w:kern w:val="0"/>
                      <w:sz w:val="21"/>
                      <w:szCs w:val="21"/>
                    </w:rPr>
                    <w:t>1.39</w:t>
                  </w:r>
                  <w:r>
                    <w:rPr>
                      <w:spacing w:val="-20"/>
                      <w:sz w:val="21"/>
                      <w:szCs w:val="21"/>
                    </w:rPr>
                    <w:t>×10</w:t>
                  </w:r>
                  <w:r>
                    <w:rPr>
                      <w:rFonts w:hint="eastAsia"/>
                      <w:spacing w:val="-20"/>
                      <w:sz w:val="21"/>
                      <w:szCs w:val="21"/>
                      <w:vertAlign w:val="superscript"/>
                    </w:rPr>
                    <w:t>10</w:t>
                  </w:r>
                  <w:r>
                    <w:rPr>
                      <w:rFonts w:hint="eastAsia"/>
                      <w:spacing w:val="-20"/>
                      <w:sz w:val="21"/>
                      <w:szCs w:val="21"/>
                    </w:rPr>
                    <w:t>个</w:t>
                  </w:r>
                  <w:r>
                    <w:rPr>
                      <w:kern w:val="0"/>
                      <w:sz w:val="21"/>
                      <w:szCs w:val="21"/>
                    </w:rPr>
                    <w:t xml:space="preserve"> </w:t>
                  </w:r>
                </w:p>
              </w:tc>
            </w:tr>
            <w:tr w14:paraId="475624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vAlign w:val="center"/>
                </w:tcPr>
                <w:p w14:paraId="75134BD7">
                  <w:pPr>
                    <w:pStyle w:val="32"/>
                    <w:spacing w:line="240" w:lineRule="auto"/>
                    <w:ind w:left="-62" w:leftChars="-63" w:hanging="102" w:hangingChars="60"/>
                    <w:jc w:val="center"/>
                    <w:rPr>
                      <w:rFonts w:cs="Times New Roman"/>
                      <w:spacing w:val="-20"/>
                      <w:sz w:val="21"/>
                      <w:szCs w:val="21"/>
                    </w:rPr>
                  </w:pPr>
                </w:p>
              </w:tc>
              <w:tc>
                <w:tcPr>
                  <w:tcW w:w="638" w:type="pct"/>
                  <w:vAlign w:val="center"/>
                </w:tcPr>
                <w:p w14:paraId="0355C95E">
                  <w:pPr>
                    <w:pStyle w:val="32"/>
                    <w:spacing w:line="240" w:lineRule="auto"/>
                    <w:ind w:firstLine="0" w:firstLineChars="0"/>
                    <w:jc w:val="center"/>
                    <w:rPr>
                      <w:rFonts w:cs="Times New Roman"/>
                      <w:spacing w:val="-20"/>
                      <w:sz w:val="21"/>
                      <w:szCs w:val="21"/>
                    </w:rPr>
                  </w:pPr>
                  <w:r>
                    <w:rPr>
                      <w:rFonts w:hint="eastAsia" w:cs="Times New Roman"/>
                      <w:spacing w:val="-20"/>
                      <w:sz w:val="21"/>
                      <w:szCs w:val="21"/>
                    </w:rPr>
                    <w:t>余氯</w:t>
                  </w:r>
                </w:p>
              </w:tc>
              <w:tc>
                <w:tcPr>
                  <w:tcW w:w="599" w:type="pct"/>
                  <w:vAlign w:val="center"/>
                </w:tcPr>
                <w:p w14:paraId="0509342E">
                  <w:pPr>
                    <w:pStyle w:val="32"/>
                    <w:spacing w:line="240" w:lineRule="auto"/>
                    <w:ind w:firstLine="0" w:firstLineChars="0"/>
                    <w:jc w:val="center"/>
                    <w:rPr>
                      <w:rFonts w:cs="Times New Roman"/>
                      <w:spacing w:val="-20"/>
                      <w:sz w:val="21"/>
                      <w:szCs w:val="21"/>
                    </w:rPr>
                  </w:pPr>
                  <w:r>
                    <w:rPr>
                      <w:rFonts w:hint="eastAsia" w:cs="Times New Roman"/>
                      <w:spacing w:val="-20"/>
                      <w:sz w:val="21"/>
                      <w:szCs w:val="21"/>
                    </w:rPr>
                    <w:t>4</w:t>
                  </w:r>
                </w:p>
              </w:tc>
              <w:tc>
                <w:tcPr>
                  <w:tcW w:w="595" w:type="pct"/>
                  <w:shd w:val="clear" w:color="auto" w:fill="auto"/>
                  <w:vAlign w:val="center"/>
                </w:tcPr>
                <w:p w14:paraId="7CDF6EE6">
                  <w:pPr>
                    <w:widowControl/>
                    <w:jc w:val="center"/>
                    <w:textAlignment w:val="center"/>
                    <w:rPr>
                      <w:sz w:val="21"/>
                      <w:szCs w:val="21"/>
                    </w:rPr>
                  </w:pPr>
                  <w:r>
                    <w:rPr>
                      <w:kern w:val="0"/>
                      <w:sz w:val="21"/>
                      <w:szCs w:val="21"/>
                    </w:rPr>
                    <w:t>0.0</w:t>
                  </w:r>
                  <w:r>
                    <w:rPr>
                      <w:rFonts w:hint="eastAsia"/>
                      <w:kern w:val="0"/>
                      <w:sz w:val="21"/>
                      <w:szCs w:val="21"/>
                    </w:rPr>
                    <w:t>1</w:t>
                  </w:r>
                </w:p>
              </w:tc>
              <w:tc>
                <w:tcPr>
                  <w:tcW w:w="567" w:type="pct"/>
                  <w:vAlign w:val="center"/>
                </w:tcPr>
                <w:p w14:paraId="368A5046">
                  <w:pPr>
                    <w:adjustRightInd w:val="0"/>
                    <w:snapToGrid w:val="0"/>
                    <w:jc w:val="center"/>
                    <w:rPr>
                      <w:spacing w:val="-20"/>
                      <w:sz w:val="21"/>
                      <w:szCs w:val="21"/>
                    </w:rPr>
                  </w:pPr>
                  <w:r>
                    <w:rPr>
                      <w:rFonts w:hint="eastAsia"/>
                      <w:spacing w:val="-20"/>
                      <w:sz w:val="21"/>
                      <w:szCs w:val="21"/>
                    </w:rPr>
                    <w:t>2</w:t>
                  </w:r>
                </w:p>
              </w:tc>
              <w:tc>
                <w:tcPr>
                  <w:tcW w:w="669" w:type="pct"/>
                  <w:tcBorders>
                    <w:right w:val="single" w:color="auto" w:sz="8" w:space="0"/>
                  </w:tcBorders>
                  <w:shd w:val="clear" w:color="auto" w:fill="auto"/>
                  <w:vAlign w:val="center"/>
                </w:tcPr>
                <w:p w14:paraId="52FE8BA7">
                  <w:pPr>
                    <w:widowControl/>
                    <w:jc w:val="center"/>
                    <w:textAlignment w:val="center"/>
                    <w:rPr>
                      <w:sz w:val="21"/>
                      <w:szCs w:val="21"/>
                    </w:rPr>
                  </w:pPr>
                  <w:r>
                    <w:rPr>
                      <w:kern w:val="0"/>
                      <w:sz w:val="21"/>
                      <w:szCs w:val="21"/>
                    </w:rPr>
                    <w:t>0.00</w:t>
                  </w:r>
                  <w:r>
                    <w:rPr>
                      <w:rFonts w:hint="eastAsia"/>
                      <w:kern w:val="0"/>
                      <w:sz w:val="21"/>
                      <w:szCs w:val="21"/>
                    </w:rPr>
                    <w:t>6</w:t>
                  </w:r>
                </w:p>
              </w:tc>
              <w:tc>
                <w:tcPr>
                  <w:tcW w:w="559" w:type="pct"/>
                  <w:tcBorders>
                    <w:right w:val="single" w:color="auto" w:sz="8" w:space="0"/>
                  </w:tcBorders>
                  <w:vAlign w:val="center"/>
                </w:tcPr>
                <w:p w14:paraId="78CB01CE">
                  <w:pPr>
                    <w:adjustRightInd w:val="0"/>
                    <w:snapToGrid w:val="0"/>
                    <w:jc w:val="center"/>
                    <w:rPr>
                      <w:spacing w:val="-20"/>
                      <w:sz w:val="21"/>
                      <w:szCs w:val="21"/>
                    </w:rPr>
                  </w:pPr>
                  <w:r>
                    <w:rPr>
                      <w:rFonts w:hint="eastAsia"/>
                      <w:spacing w:val="-20"/>
                      <w:sz w:val="21"/>
                      <w:szCs w:val="21"/>
                    </w:rPr>
                    <w:t>2</w:t>
                  </w:r>
                </w:p>
              </w:tc>
              <w:tc>
                <w:tcPr>
                  <w:tcW w:w="644" w:type="pct"/>
                  <w:tcBorders>
                    <w:left w:val="single" w:color="auto" w:sz="8" w:space="0"/>
                  </w:tcBorders>
                  <w:vAlign w:val="center"/>
                </w:tcPr>
                <w:p w14:paraId="09167AE3">
                  <w:pPr>
                    <w:widowControl/>
                    <w:jc w:val="center"/>
                    <w:textAlignment w:val="center"/>
                    <w:rPr>
                      <w:spacing w:val="-20"/>
                      <w:sz w:val="21"/>
                      <w:szCs w:val="21"/>
                    </w:rPr>
                  </w:pPr>
                  <w:r>
                    <w:rPr>
                      <w:kern w:val="0"/>
                      <w:sz w:val="21"/>
                      <w:szCs w:val="21"/>
                    </w:rPr>
                    <w:t>0.00</w:t>
                  </w:r>
                  <w:r>
                    <w:rPr>
                      <w:rFonts w:hint="eastAsia"/>
                      <w:kern w:val="0"/>
                      <w:sz w:val="21"/>
                      <w:szCs w:val="21"/>
                    </w:rPr>
                    <w:t>6</w:t>
                  </w:r>
                </w:p>
              </w:tc>
            </w:tr>
          </w:tbl>
          <w:p w14:paraId="6D1CEA15">
            <w:pPr>
              <w:pStyle w:val="10"/>
              <w:snapToGrid w:val="0"/>
              <w:ind w:firstLine="520" w:firstLineChars="200"/>
              <w:rPr>
                <w:rFonts w:ascii="Times New Roman" w:hAnsi="Times New Roman"/>
                <w:szCs w:val="26"/>
              </w:rPr>
            </w:pPr>
          </w:p>
          <w:p w14:paraId="5BA39DE1">
            <w:pPr>
              <w:spacing w:line="460" w:lineRule="exact"/>
            </w:pPr>
          </w:p>
        </w:tc>
      </w:tr>
    </w:tbl>
    <w:p w14:paraId="5FF80A45">
      <w:pPr>
        <w:adjustRightInd w:val="0"/>
        <w:snapToGrid w:val="0"/>
        <w:spacing w:line="360" w:lineRule="auto"/>
        <w:rPr>
          <w:b/>
          <w:kern w:val="0"/>
          <w:sz w:val="28"/>
          <w:szCs w:val="28"/>
        </w:rPr>
        <w:sectPr>
          <w:pgSz w:w="11907" w:h="16840"/>
          <w:pgMar w:top="1701" w:right="1531" w:bottom="2127" w:left="1531" w:header="851" w:footer="851" w:gutter="0"/>
          <w:cols w:space="720" w:num="1"/>
          <w:docGrid w:linePitch="312" w:charSpace="0"/>
        </w:sectPr>
      </w:pPr>
    </w:p>
    <w:p w14:paraId="7963FD04">
      <w:pPr>
        <w:tabs>
          <w:tab w:val="left" w:pos="4500"/>
        </w:tabs>
        <w:adjustRightInd w:val="0"/>
        <w:spacing w:line="460" w:lineRule="exact"/>
        <w:ind w:firstLine="1040" w:firstLineChars="400"/>
        <w:rPr>
          <w:bCs/>
          <w:kern w:val="0"/>
        </w:rPr>
      </w:pPr>
      <w:r>
        <w:rPr>
          <w:bCs/>
          <w:kern w:val="0"/>
        </w:rPr>
        <w:t>表4.2</w:t>
      </w:r>
      <w:r>
        <w:rPr>
          <w:rFonts w:hint="eastAsia"/>
          <w:bCs/>
          <w:kern w:val="0"/>
        </w:rPr>
        <w:t>-4</w:t>
      </w:r>
      <w:r>
        <w:rPr>
          <w:bCs/>
          <w:kern w:val="0"/>
        </w:rPr>
        <w:t xml:space="preserve">  </w:t>
      </w:r>
      <w:r>
        <w:rPr>
          <w:rFonts w:hint="eastAsia"/>
          <w:bCs/>
          <w:kern w:val="0"/>
        </w:rPr>
        <w:t xml:space="preserve">                 项目</w:t>
      </w:r>
      <w:r>
        <w:rPr>
          <w:bCs/>
          <w:kern w:val="0"/>
        </w:rPr>
        <w:t>废水污染物产生、治理、排放情况表</w:t>
      </w:r>
    </w:p>
    <w:tbl>
      <w:tblPr>
        <w:tblStyle w:val="19"/>
        <w:tblW w:w="457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01"/>
        <w:gridCol w:w="840"/>
        <w:gridCol w:w="694"/>
        <w:gridCol w:w="694"/>
        <w:gridCol w:w="968"/>
        <w:gridCol w:w="810"/>
        <w:gridCol w:w="700"/>
        <w:gridCol w:w="550"/>
        <w:gridCol w:w="617"/>
        <w:gridCol w:w="700"/>
        <w:gridCol w:w="928"/>
        <w:gridCol w:w="454"/>
        <w:gridCol w:w="482"/>
        <w:gridCol w:w="474"/>
        <w:gridCol w:w="731"/>
        <w:gridCol w:w="652"/>
        <w:gridCol w:w="588"/>
        <w:gridCol w:w="730"/>
      </w:tblGrid>
      <w:tr w14:paraId="4079AD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01" w:type="dxa"/>
            <w:vMerge w:val="restart"/>
            <w:shd w:val="clear" w:color="auto" w:fill="auto"/>
            <w:tcMar>
              <w:left w:w="57" w:type="dxa"/>
              <w:right w:w="57" w:type="dxa"/>
            </w:tcMar>
            <w:vAlign w:val="center"/>
          </w:tcPr>
          <w:p w14:paraId="45B5DA1D">
            <w:pPr>
              <w:jc w:val="center"/>
              <w:rPr>
                <w:bCs/>
                <w:sz w:val="21"/>
                <w:szCs w:val="21"/>
              </w:rPr>
            </w:pPr>
            <w:r>
              <w:rPr>
                <w:bCs/>
                <w:sz w:val="21"/>
                <w:szCs w:val="21"/>
              </w:rPr>
              <w:t>污染源</w:t>
            </w:r>
          </w:p>
        </w:tc>
        <w:tc>
          <w:tcPr>
            <w:tcW w:w="840" w:type="dxa"/>
            <w:vMerge w:val="restart"/>
            <w:shd w:val="clear" w:color="auto" w:fill="auto"/>
            <w:tcMar>
              <w:left w:w="57" w:type="dxa"/>
              <w:right w:w="57" w:type="dxa"/>
            </w:tcMar>
            <w:vAlign w:val="center"/>
          </w:tcPr>
          <w:p w14:paraId="60107666">
            <w:pPr>
              <w:jc w:val="center"/>
              <w:rPr>
                <w:bCs/>
                <w:sz w:val="21"/>
                <w:szCs w:val="21"/>
              </w:rPr>
            </w:pPr>
            <w:r>
              <w:rPr>
                <w:bCs/>
                <w:sz w:val="21"/>
                <w:szCs w:val="21"/>
              </w:rPr>
              <w:t>废水量</w:t>
            </w:r>
          </w:p>
        </w:tc>
        <w:tc>
          <w:tcPr>
            <w:tcW w:w="694" w:type="dxa"/>
            <w:vMerge w:val="restart"/>
            <w:shd w:val="clear" w:color="auto" w:fill="auto"/>
            <w:tcMar>
              <w:left w:w="57" w:type="dxa"/>
              <w:right w:w="57" w:type="dxa"/>
            </w:tcMar>
            <w:vAlign w:val="center"/>
          </w:tcPr>
          <w:p w14:paraId="77E225A9">
            <w:pPr>
              <w:jc w:val="center"/>
              <w:rPr>
                <w:bCs/>
                <w:sz w:val="21"/>
                <w:szCs w:val="21"/>
              </w:rPr>
            </w:pPr>
            <w:r>
              <w:rPr>
                <w:bCs/>
                <w:sz w:val="21"/>
                <w:szCs w:val="21"/>
              </w:rPr>
              <w:t>污染物</w:t>
            </w:r>
          </w:p>
        </w:tc>
        <w:tc>
          <w:tcPr>
            <w:tcW w:w="1662" w:type="dxa"/>
            <w:gridSpan w:val="2"/>
            <w:shd w:val="clear" w:color="auto" w:fill="auto"/>
            <w:tcMar>
              <w:left w:w="57" w:type="dxa"/>
              <w:right w:w="57" w:type="dxa"/>
            </w:tcMar>
            <w:vAlign w:val="center"/>
          </w:tcPr>
          <w:p w14:paraId="65041B96">
            <w:pPr>
              <w:jc w:val="center"/>
              <w:rPr>
                <w:bCs/>
                <w:sz w:val="21"/>
                <w:szCs w:val="21"/>
              </w:rPr>
            </w:pPr>
            <w:r>
              <w:rPr>
                <w:bCs/>
                <w:sz w:val="21"/>
                <w:szCs w:val="21"/>
              </w:rPr>
              <w:t>治理前</w:t>
            </w:r>
          </w:p>
        </w:tc>
        <w:tc>
          <w:tcPr>
            <w:tcW w:w="2677" w:type="dxa"/>
            <w:gridSpan w:val="4"/>
            <w:shd w:val="clear" w:color="auto" w:fill="auto"/>
            <w:tcMar>
              <w:left w:w="57" w:type="dxa"/>
              <w:right w:w="57" w:type="dxa"/>
            </w:tcMar>
            <w:vAlign w:val="center"/>
          </w:tcPr>
          <w:p w14:paraId="1901FB92">
            <w:pPr>
              <w:jc w:val="center"/>
              <w:rPr>
                <w:bCs/>
                <w:sz w:val="21"/>
                <w:szCs w:val="21"/>
              </w:rPr>
            </w:pPr>
            <w:r>
              <w:rPr>
                <w:bCs/>
                <w:sz w:val="21"/>
                <w:szCs w:val="21"/>
              </w:rPr>
              <w:t>治理设施</w:t>
            </w:r>
          </w:p>
        </w:tc>
        <w:tc>
          <w:tcPr>
            <w:tcW w:w="1628" w:type="dxa"/>
            <w:gridSpan w:val="2"/>
            <w:shd w:val="clear" w:color="auto" w:fill="auto"/>
            <w:tcMar>
              <w:left w:w="57" w:type="dxa"/>
              <w:right w:w="57" w:type="dxa"/>
            </w:tcMar>
            <w:vAlign w:val="center"/>
          </w:tcPr>
          <w:p w14:paraId="7017265A">
            <w:pPr>
              <w:jc w:val="center"/>
              <w:rPr>
                <w:bCs/>
                <w:sz w:val="21"/>
                <w:szCs w:val="21"/>
              </w:rPr>
            </w:pPr>
            <w:r>
              <w:rPr>
                <w:bCs/>
                <w:sz w:val="21"/>
                <w:szCs w:val="21"/>
              </w:rPr>
              <w:t>治理后</w:t>
            </w:r>
          </w:p>
        </w:tc>
        <w:tc>
          <w:tcPr>
            <w:tcW w:w="454" w:type="dxa"/>
            <w:vMerge w:val="restart"/>
            <w:shd w:val="clear" w:color="auto" w:fill="auto"/>
            <w:tcMar>
              <w:left w:w="57" w:type="dxa"/>
              <w:right w:w="57" w:type="dxa"/>
            </w:tcMar>
            <w:vAlign w:val="center"/>
          </w:tcPr>
          <w:p w14:paraId="4A387846">
            <w:pPr>
              <w:jc w:val="center"/>
              <w:rPr>
                <w:bCs/>
                <w:sz w:val="21"/>
                <w:szCs w:val="21"/>
              </w:rPr>
            </w:pPr>
            <w:r>
              <w:rPr>
                <w:bCs/>
                <w:sz w:val="21"/>
                <w:szCs w:val="21"/>
              </w:rPr>
              <w:t>排放去向</w:t>
            </w:r>
          </w:p>
        </w:tc>
        <w:tc>
          <w:tcPr>
            <w:tcW w:w="482" w:type="dxa"/>
            <w:vMerge w:val="restart"/>
            <w:shd w:val="clear" w:color="auto" w:fill="auto"/>
            <w:tcMar>
              <w:left w:w="57" w:type="dxa"/>
              <w:right w:w="57" w:type="dxa"/>
            </w:tcMar>
            <w:vAlign w:val="center"/>
          </w:tcPr>
          <w:p w14:paraId="562FAA62">
            <w:pPr>
              <w:jc w:val="center"/>
              <w:rPr>
                <w:bCs/>
                <w:sz w:val="21"/>
                <w:szCs w:val="21"/>
              </w:rPr>
            </w:pPr>
            <w:r>
              <w:rPr>
                <w:bCs/>
                <w:sz w:val="21"/>
                <w:szCs w:val="21"/>
              </w:rPr>
              <w:t>达标</w:t>
            </w:r>
          </w:p>
          <w:p w14:paraId="14761237">
            <w:pPr>
              <w:jc w:val="center"/>
              <w:rPr>
                <w:bCs/>
                <w:sz w:val="21"/>
                <w:szCs w:val="21"/>
              </w:rPr>
            </w:pPr>
            <w:r>
              <w:rPr>
                <w:bCs/>
                <w:sz w:val="21"/>
                <w:szCs w:val="21"/>
              </w:rPr>
              <w:t>情况</w:t>
            </w:r>
          </w:p>
        </w:tc>
        <w:tc>
          <w:tcPr>
            <w:tcW w:w="474" w:type="dxa"/>
            <w:vMerge w:val="restart"/>
            <w:tcMar>
              <w:left w:w="57" w:type="dxa"/>
              <w:right w:w="57" w:type="dxa"/>
            </w:tcMar>
            <w:vAlign w:val="center"/>
          </w:tcPr>
          <w:p w14:paraId="3A0BB0F6">
            <w:pPr>
              <w:jc w:val="center"/>
              <w:rPr>
                <w:bCs/>
                <w:sz w:val="21"/>
                <w:szCs w:val="21"/>
              </w:rPr>
            </w:pPr>
            <w:r>
              <w:rPr>
                <w:bCs/>
                <w:sz w:val="21"/>
                <w:szCs w:val="21"/>
              </w:rPr>
              <w:t>排放方式</w:t>
            </w:r>
          </w:p>
        </w:tc>
        <w:tc>
          <w:tcPr>
            <w:tcW w:w="731" w:type="dxa"/>
            <w:vMerge w:val="restart"/>
            <w:tcMar>
              <w:left w:w="57" w:type="dxa"/>
              <w:right w:w="57" w:type="dxa"/>
            </w:tcMar>
            <w:vAlign w:val="center"/>
          </w:tcPr>
          <w:p w14:paraId="2EAD6D72">
            <w:pPr>
              <w:jc w:val="center"/>
              <w:rPr>
                <w:bCs/>
                <w:sz w:val="21"/>
                <w:szCs w:val="21"/>
              </w:rPr>
            </w:pPr>
            <w:r>
              <w:rPr>
                <w:bCs/>
                <w:sz w:val="21"/>
                <w:szCs w:val="21"/>
              </w:rPr>
              <w:t>排放规律</w:t>
            </w:r>
          </w:p>
        </w:tc>
        <w:tc>
          <w:tcPr>
            <w:tcW w:w="1970" w:type="dxa"/>
            <w:gridSpan w:val="3"/>
            <w:tcMar>
              <w:left w:w="57" w:type="dxa"/>
              <w:right w:w="57" w:type="dxa"/>
            </w:tcMar>
            <w:vAlign w:val="center"/>
          </w:tcPr>
          <w:p w14:paraId="4F1475BC">
            <w:pPr>
              <w:jc w:val="center"/>
              <w:rPr>
                <w:bCs/>
                <w:sz w:val="21"/>
                <w:szCs w:val="21"/>
              </w:rPr>
            </w:pPr>
            <w:r>
              <w:rPr>
                <w:bCs/>
                <w:sz w:val="21"/>
                <w:szCs w:val="21"/>
              </w:rPr>
              <w:t>排放口基本情况</w:t>
            </w:r>
          </w:p>
        </w:tc>
      </w:tr>
      <w:tr w14:paraId="29306A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01" w:type="dxa"/>
            <w:vMerge w:val="continue"/>
            <w:shd w:val="clear" w:color="auto" w:fill="auto"/>
            <w:tcMar>
              <w:left w:w="57" w:type="dxa"/>
              <w:right w:w="57" w:type="dxa"/>
            </w:tcMar>
            <w:vAlign w:val="center"/>
          </w:tcPr>
          <w:p w14:paraId="0C735544">
            <w:pPr>
              <w:jc w:val="center"/>
              <w:rPr>
                <w:b/>
                <w:sz w:val="21"/>
                <w:szCs w:val="21"/>
              </w:rPr>
            </w:pPr>
          </w:p>
        </w:tc>
        <w:tc>
          <w:tcPr>
            <w:tcW w:w="840" w:type="dxa"/>
            <w:vMerge w:val="continue"/>
            <w:shd w:val="clear" w:color="auto" w:fill="auto"/>
            <w:tcMar>
              <w:left w:w="57" w:type="dxa"/>
              <w:right w:w="57" w:type="dxa"/>
            </w:tcMar>
            <w:vAlign w:val="center"/>
          </w:tcPr>
          <w:p w14:paraId="0DE502E8">
            <w:pPr>
              <w:jc w:val="center"/>
              <w:rPr>
                <w:b/>
                <w:sz w:val="21"/>
                <w:szCs w:val="21"/>
              </w:rPr>
            </w:pPr>
          </w:p>
        </w:tc>
        <w:tc>
          <w:tcPr>
            <w:tcW w:w="694" w:type="dxa"/>
            <w:vMerge w:val="continue"/>
            <w:shd w:val="clear" w:color="auto" w:fill="auto"/>
            <w:tcMar>
              <w:left w:w="57" w:type="dxa"/>
              <w:right w:w="57" w:type="dxa"/>
            </w:tcMar>
            <w:vAlign w:val="center"/>
          </w:tcPr>
          <w:p w14:paraId="4633471F">
            <w:pPr>
              <w:jc w:val="center"/>
              <w:rPr>
                <w:b/>
                <w:sz w:val="21"/>
                <w:szCs w:val="21"/>
              </w:rPr>
            </w:pPr>
          </w:p>
        </w:tc>
        <w:tc>
          <w:tcPr>
            <w:tcW w:w="694" w:type="dxa"/>
            <w:shd w:val="clear" w:color="auto" w:fill="auto"/>
            <w:tcMar>
              <w:left w:w="57" w:type="dxa"/>
              <w:right w:w="57" w:type="dxa"/>
            </w:tcMar>
            <w:vAlign w:val="center"/>
          </w:tcPr>
          <w:p w14:paraId="1C6D6FB2">
            <w:pPr>
              <w:jc w:val="center"/>
              <w:rPr>
                <w:bCs/>
                <w:sz w:val="21"/>
                <w:szCs w:val="21"/>
              </w:rPr>
            </w:pPr>
            <w:r>
              <w:rPr>
                <w:bCs/>
                <w:sz w:val="21"/>
                <w:szCs w:val="21"/>
              </w:rPr>
              <w:t>浓度</w:t>
            </w:r>
          </w:p>
        </w:tc>
        <w:tc>
          <w:tcPr>
            <w:tcW w:w="968" w:type="dxa"/>
            <w:shd w:val="clear" w:color="auto" w:fill="auto"/>
            <w:tcMar>
              <w:left w:w="57" w:type="dxa"/>
              <w:right w:w="57" w:type="dxa"/>
            </w:tcMar>
            <w:vAlign w:val="center"/>
          </w:tcPr>
          <w:p w14:paraId="19D3C43E">
            <w:pPr>
              <w:jc w:val="center"/>
              <w:rPr>
                <w:bCs/>
                <w:sz w:val="21"/>
                <w:szCs w:val="21"/>
              </w:rPr>
            </w:pPr>
            <w:r>
              <w:rPr>
                <w:bCs/>
                <w:sz w:val="21"/>
                <w:szCs w:val="21"/>
              </w:rPr>
              <w:t>产生量</w:t>
            </w:r>
          </w:p>
        </w:tc>
        <w:tc>
          <w:tcPr>
            <w:tcW w:w="810" w:type="dxa"/>
            <w:vMerge w:val="restart"/>
            <w:shd w:val="clear" w:color="auto" w:fill="auto"/>
            <w:tcMar>
              <w:left w:w="57" w:type="dxa"/>
              <w:right w:w="57" w:type="dxa"/>
            </w:tcMar>
            <w:vAlign w:val="center"/>
          </w:tcPr>
          <w:p w14:paraId="6BC28A8A">
            <w:pPr>
              <w:jc w:val="center"/>
              <w:rPr>
                <w:bCs/>
                <w:sz w:val="21"/>
                <w:szCs w:val="21"/>
              </w:rPr>
            </w:pPr>
            <w:r>
              <w:rPr>
                <w:bCs/>
                <w:sz w:val="21"/>
                <w:szCs w:val="21"/>
              </w:rPr>
              <w:t>污染防治设施名称及工艺</w:t>
            </w:r>
          </w:p>
        </w:tc>
        <w:tc>
          <w:tcPr>
            <w:tcW w:w="700" w:type="dxa"/>
            <w:vMerge w:val="restart"/>
            <w:shd w:val="clear" w:color="auto" w:fill="auto"/>
            <w:tcMar>
              <w:left w:w="57" w:type="dxa"/>
              <w:right w:w="57" w:type="dxa"/>
            </w:tcMar>
            <w:vAlign w:val="center"/>
          </w:tcPr>
          <w:p w14:paraId="6C12E5F1">
            <w:pPr>
              <w:jc w:val="center"/>
              <w:rPr>
                <w:bCs/>
                <w:sz w:val="21"/>
                <w:szCs w:val="21"/>
              </w:rPr>
            </w:pPr>
            <w:r>
              <w:rPr>
                <w:bCs/>
                <w:sz w:val="21"/>
                <w:szCs w:val="21"/>
              </w:rPr>
              <w:t>处理能力(m</w:t>
            </w:r>
            <w:r>
              <w:rPr>
                <w:bCs/>
                <w:sz w:val="21"/>
                <w:szCs w:val="21"/>
                <w:vertAlign w:val="superscript"/>
              </w:rPr>
              <w:t>3</w:t>
            </w:r>
            <w:r>
              <w:rPr>
                <w:bCs/>
                <w:sz w:val="21"/>
                <w:szCs w:val="21"/>
              </w:rPr>
              <w:t>/d)</w:t>
            </w:r>
          </w:p>
        </w:tc>
        <w:tc>
          <w:tcPr>
            <w:tcW w:w="550" w:type="dxa"/>
            <w:vMerge w:val="restart"/>
            <w:tcMar>
              <w:left w:w="57" w:type="dxa"/>
              <w:right w:w="57" w:type="dxa"/>
            </w:tcMar>
            <w:vAlign w:val="center"/>
          </w:tcPr>
          <w:p w14:paraId="630846BA">
            <w:pPr>
              <w:jc w:val="center"/>
              <w:rPr>
                <w:bCs/>
                <w:sz w:val="21"/>
                <w:szCs w:val="21"/>
              </w:rPr>
            </w:pPr>
            <w:r>
              <w:rPr>
                <w:bCs/>
                <w:sz w:val="21"/>
                <w:szCs w:val="21"/>
              </w:rPr>
              <w:t>治理效率(%)</w:t>
            </w:r>
          </w:p>
        </w:tc>
        <w:tc>
          <w:tcPr>
            <w:tcW w:w="617" w:type="dxa"/>
            <w:vMerge w:val="restart"/>
            <w:tcMar>
              <w:left w:w="57" w:type="dxa"/>
              <w:right w:w="57" w:type="dxa"/>
            </w:tcMar>
            <w:vAlign w:val="center"/>
          </w:tcPr>
          <w:p w14:paraId="3448794E">
            <w:pPr>
              <w:jc w:val="center"/>
              <w:rPr>
                <w:bCs/>
                <w:sz w:val="21"/>
                <w:szCs w:val="21"/>
              </w:rPr>
            </w:pPr>
            <w:r>
              <w:rPr>
                <w:bCs/>
                <w:sz w:val="21"/>
                <w:szCs w:val="21"/>
              </w:rPr>
              <w:t>是否为可行技术</w:t>
            </w:r>
          </w:p>
        </w:tc>
        <w:tc>
          <w:tcPr>
            <w:tcW w:w="700" w:type="dxa"/>
            <w:shd w:val="clear" w:color="auto" w:fill="auto"/>
            <w:tcMar>
              <w:left w:w="57" w:type="dxa"/>
              <w:right w:w="57" w:type="dxa"/>
            </w:tcMar>
            <w:vAlign w:val="center"/>
          </w:tcPr>
          <w:p w14:paraId="3B079868">
            <w:pPr>
              <w:jc w:val="center"/>
              <w:rPr>
                <w:bCs/>
                <w:sz w:val="21"/>
                <w:szCs w:val="21"/>
              </w:rPr>
            </w:pPr>
            <w:r>
              <w:rPr>
                <w:bCs/>
                <w:sz w:val="21"/>
                <w:szCs w:val="21"/>
              </w:rPr>
              <w:t>浓度</w:t>
            </w:r>
          </w:p>
        </w:tc>
        <w:tc>
          <w:tcPr>
            <w:tcW w:w="928" w:type="dxa"/>
            <w:shd w:val="clear" w:color="auto" w:fill="auto"/>
            <w:tcMar>
              <w:left w:w="57" w:type="dxa"/>
              <w:right w:w="57" w:type="dxa"/>
            </w:tcMar>
            <w:vAlign w:val="center"/>
          </w:tcPr>
          <w:p w14:paraId="23DC45B4">
            <w:pPr>
              <w:jc w:val="center"/>
              <w:rPr>
                <w:bCs/>
                <w:sz w:val="21"/>
                <w:szCs w:val="21"/>
              </w:rPr>
            </w:pPr>
            <w:r>
              <w:rPr>
                <w:bCs/>
                <w:sz w:val="21"/>
                <w:szCs w:val="21"/>
              </w:rPr>
              <w:t>排放量</w:t>
            </w:r>
          </w:p>
        </w:tc>
        <w:tc>
          <w:tcPr>
            <w:tcW w:w="454" w:type="dxa"/>
            <w:vMerge w:val="continue"/>
            <w:shd w:val="clear" w:color="auto" w:fill="auto"/>
            <w:tcMar>
              <w:left w:w="57" w:type="dxa"/>
              <w:right w:w="57" w:type="dxa"/>
            </w:tcMar>
            <w:vAlign w:val="center"/>
          </w:tcPr>
          <w:p w14:paraId="7363A2F8">
            <w:pPr>
              <w:jc w:val="center"/>
              <w:rPr>
                <w:bCs/>
                <w:sz w:val="21"/>
                <w:szCs w:val="21"/>
              </w:rPr>
            </w:pPr>
          </w:p>
        </w:tc>
        <w:tc>
          <w:tcPr>
            <w:tcW w:w="482" w:type="dxa"/>
            <w:vMerge w:val="continue"/>
            <w:shd w:val="clear" w:color="auto" w:fill="auto"/>
            <w:tcMar>
              <w:left w:w="57" w:type="dxa"/>
              <w:right w:w="57" w:type="dxa"/>
            </w:tcMar>
            <w:vAlign w:val="center"/>
          </w:tcPr>
          <w:p w14:paraId="3015962D">
            <w:pPr>
              <w:jc w:val="center"/>
              <w:rPr>
                <w:bCs/>
                <w:sz w:val="21"/>
                <w:szCs w:val="21"/>
              </w:rPr>
            </w:pPr>
          </w:p>
        </w:tc>
        <w:tc>
          <w:tcPr>
            <w:tcW w:w="474" w:type="dxa"/>
            <w:vMerge w:val="continue"/>
            <w:tcMar>
              <w:left w:w="57" w:type="dxa"/>
              <w:right w:w="57" w:type="dxa"/>
            </w:tcMar>
            <w:vAlign w:val="center"/>
          </w:tcPr>
          <w:p w14:paraId="71CBB73E">
            <w:pPr>
              <w:jc w:val="center"/>
              <w:rPr>
                <w:bCs/>
                <w:sz w:val="21"/>
                <w:szCs w:val="21"/>
              </w:rPr>
            </w:pPr>
          </w:p>
        </w:tc>
        <w:tc>
          <w:tcPr>
            <w:tcW w:w="731" w:type="dxa"/>
            <w:vMerge w:val="continue"/>
            <w:tcMar>
              <w:left w:w="57" w:type="dxa"/>
              <w:right w:w="57" w:type="dxa"/>
            </w:tcMar>
            <w:vAlign w:val="center"/>
          </w:tcPr>
          <w:p w14:paraId="5D343F21">
            <w:pPr>
              <w:jc w:val="center"/>
              <w:rPr>
                <w:bCs/>
                <w:sz w:val="21"/>
                <w:szCs w:val="21"/>
              </w:rPr>
            </w:pPr>
          </w:p>
        </w:tc>
        <w:tc>
          <w:tcPr>
            <w:tcW w:w="652" w:type="dxa"/>
            <w:vMerge w:val="restart"/>
            <w:tcMar>
              <w:left w:w="57" w:type="dxa"/>
              <w:right w:w="57" w:type="dxa"/>
            </w:tcMar>
            <w:vAlign w:val="center"/>
          </w:tcPr>
          <w:p w14:paraId="4F3B1A0F">
            <w:pPr>
              <w:jc w:val="center"/>
              <w:rPr>
                <w:bCs/>
                <w:sz w:val="21"/>
                <w:szCs w:val="21"/>
              </w:rPr>
            </w:pPr>
            <w:r>
              <w:rPr>
                <w:bCs/>
                <w:sz w:val="21"/>
                <w:szCs w:val="21"/>
              </w:rPr>
              <w:t>编号及名称</w:t>
            </w:r>
          </w:p>
        </w:tc>
        <w:tc>
          <w:tcPr>
            <w:tcW w:w="588" w:type="dxa"/>
            <w:vMerge w:val="restart"/>
            <w:tcMar>
              <w:left w:w="57" w:type="dxa"/>
              <w:right w:w="57" w:type="dxa"/>
            </w:tcMar>
            <w:vAlign w:val="center"/>
          </w:tcPr>
          <w:p w14:paraId="307EBC91">
            <w:pPr>
              <w:jc w:val="center"/>
              <w:rPr>
                <w:bCs/>
                <w:sz w:val="21"/>
                <w:szCs w:val="21"/>
              </w:rPr>
            </w:pPr>
            <w:r>
              <w:rPr>
                <w:bCs/>
                <w:sz w:val="21"/>
                <w:szCs w:val="21"/>
              </w:rPr>
              <w:t>排放口类型</w:t>
            </w:r>
          </w:p>
        </w:tc>
        <w:tc>
          <w:tcPr>
            <w:tcW w:w="730" w:type="dxa"/>
            <w:vMerge w:val="restart"/>
            <w:tcMar>
              <w:left w:w="57" w:type="dxa"/>
              <w:right w:w="57" w:type="dxa"/>
            </w:tcMar>
            <w:vAlign w:val="center"/>
          </w:tcPr>
          <w:p w14:paraId="6D8C0ADA">
            <w:pPr>
              <w:jc w:val="center"/>
              <w:rPr>
                <w:bCs/>
                <w:sz w:val="21"/>
                <w:szCs w:val="21"/>
              </w:rPr>
            </w:pPr>
            <w:r>
              <w:rPr>
                <w:bCs/>
                <w:sz w:val="21"/>
                <w:szCs w:val="21"/>
              </w:rPr>
              <w:t>地理坐标</w:t>
            </w:r>
          </w:p>
        </w:tc>
      </w:tr>
      <w:tr w14:paraId="038052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77" w:hRule="atLeast"/>
          <w:jc w:val="center"/>
        </w:trPr>
        <w:tc>
          <w:tcPr>
            <w:tcW w:w="401" w:type="dxa"/>
            <w:vMerge w:val="continue"/>
            <w:shd w:val="clear" w:color="auto" w:fill="auto"/>
            <w:tcMar>
              <w:left w:w="57" w:type="dxa"/>
              <w:right w:w="57" w:type="dxa"/>
            </w:tcMar>
            <w:vAlign w:val="center"/>
          </w:tcPr>
          <w:p w14:paraId="733EA399">
            <w:pPr>
              <w:jc w:val="center"/>
              <w:rPr>
                <w:b/>
                <w:sz w:val="21"/>
                <w:szCs w:val="21"/>
              </w:rPr>
            </w:pPr>
          </w:p>
        </w:tc>
        <w:tc>
          <w:tcPr>
            <w:tcW w:w="840" w:type="dxa"/>
            <w:vMerge w:val="continue"/>
            <w:shd w:val="clear" w:color="auto" w:fill="auto"/>
            <w:tcMar>
              <w:left w:w="57" w:type="dxa"/>
              <w:right w:w="57" w:type="dxa"/>
            </w:tcMar>
            <w:vAlign w:val="center"/>
          </w:tcPr>
          <w:p w14:paraId="3C095632">
            <w:pPr>
              <w:jc w:val="center"/>
              <w:rPr>
                <w:b/>
                <w:sz w:val="21"/>
                <w:szCs w:val="21"/>
              </w:rPr>
            </w:pPr>
          </w:p>
        </w:tc>
        <w:tc>
          <w:tcPr>
            <w:tcW w:w="694" w:type="dxa"/>
            <w:vMerge w:val="continue"/>
            <w:shd w:val="clear" w:color="auto" w:fill="auto"/>
            <w:tcMar>
              <w:left w:w="57" w:type="dxa"/>
              <w:right w:w="57" w:type="dxa"/>
            </w:tcMar>
            <w:vAlign w:val="center"/>
          </w:tcPr>
          <w:p w14:paraId="176EA997">
            <w:pPr>
              <w:jc w:val="center"/>
              <w:rPr>
                <w:b/>
                <w:sz w:val="21"/>
                <w:szCs w:val="21"/>
              </w:rPr>
            </w:pPr>
          </w:p>
        </w:tc>
        <w:tc>
          <w:tcPr>
            <w:tcW w:w="694" w:type="dxa"/>
            <w:shd w:val="clear" w:color="auto" w:fill="auto"/>
            <w:tcMar>
              <w:left w:w="57" w:type="dxa"/>
              <w:right w:w="57" w:type="dxa"/>
            </w:tcMar>
            <w:vAlign w:val="center"/>
          </w:tcPr>
          <w:p w14:paraId="12F10A1A">
            <w:pPr>
              <w:jc w:val="center"/>
              <w:rPr>
                <w:bCs/>
                <w:sz w:val="21"/>
                <w:szCs w:val="21"/>
              </w:rPr>
            </w:pPr>
            <w:r>
              <w:rPr>
                <w:bCs/>
                <w:sz w:val="21"/>
                <w:szCs w:val="21"/>
              </w:rPr>
              <w:t>mg/L</w:t>
            </w:r>
          </w:p>
        </w:tc>
        <w:tc>
          <w:tcPr>
            <w:tcW w:w="968" w:type="dxa"/>
            <w:shd w:val="clear" w:color="auto" w:fill="auto"/>
            <w:tcMar>
              <w:left w:w="57" w:type="dxa"/>
              <w:right w:w="57" w:type="dxa"/>
            </w:tcMar>
            <w:vAlign w:val="center"/>
          </w:tcPr>
          <w:p w14:paraId="3D357F43">
            <w:pPr>
              <w:jc w:val="center"/>
              <w:rPr>
                <w:bCs/>
                <w:sz w:val="21"/>
                <w:szCs w:val="21"/>
              </w:rPr>
            </w:pPr>
            <w:r>
              <w:rPr>
                <w:bCs/>
                <w:sz w:val="21"/>
                <w:szCs w:val="21"/>
              </w:rPr>
              <w:t>t/a</w:t>
            </w:r>
          </w:p>
        </w:tc>
        <w:tc>
          <w:tcPr>
            <w:tcW w:w="810" w:type="dxa"/>
            <w:vMerge w:val="continue"/>
            <w:shd w:val="clear" w:color="auto" w:fill="auto"/>
            <w:tcMar>
              <w:left w:w="57" w:type="dxa"/>
              <w:right w:w="57" w:type="dxa"/>
            </w:tcMar>
            <w:vAlign w:val="center"/>
          </w:tcPr>
          <w:p w14:paraId="7A2B7FEB">
            <w:pPr>
              <w:jc w:val="center"/>
              <w:rPr>
                <w:bCs/>
                <w:sz w:val="21"/>
                <w:szCs w:val="21"/>
              </w:rPr>
            </w:pPr>
          </w:p>
        </w:tc>
        <w:tc>
          <w:tcPr>
            <w:tcW w:w="700" w:type="dxa"/>
            <w:vMerge w:val="continue"/>
            <w:shd w:val="clear" w:color="auto" w:fill="auto"/>
            <w:tcMar>
              <w:left w:w="57" w:type="dxa"/>
              <w:right w:w="57" w:type="dxa"/>
            </w:tcMar>
            <w:vAlign w:val="center"/>
          </w:tcPr>
          <w:p w14:paraId="3450AAE1">
            <w:pPr>
              <w:jc w:val="center"/>
              <w:rPr>
                <w:bCs/>
                <w:sz w:val="21"/>
                <w:szCs w:val="21"/>
              </w:rPr>
            </w:pPr>
          </w:p>
        </w:tc>
        <w:tc>
          <w:tcPr>
            <w:tcW w:w="550" w:type="dxa"/>
            <w:vMerge w:val="continue"/>
            <w:tcMar>
              <w:left w:w="57" w:type="dxa"/>
              <w:right w:w="57" w:type="dxa"/>
            </w:tcMar>
            <w:vAlign w:val="center"/>
          </w:tcPr>
          <w:p w14:paraId="2F4E2C6D">
            <w:pPr>
              <w:jc w:val="center"/>
              <w:rPr>
                <w:bCs/>
                <w:sz w:val="21"/>
                <w:szCs w:val="21"/>
              </w:rPr>
            </w:pPr>
          </w:p>
        </w:tc>
        <w:tc>
          <w:tcPr>
            <w:tcW w:w="617" w:type="dxa"/>
            <w:vMerge w:val="continue"/>
            <w:tcMar>
              <w:left w:w="57" w:type="dxa"/>
              <w:right w:w="57" w:type="dxa"/>
            </w:tcMar>
            <w:vAlign w:val="center"/>
          </w:tcPr>
          <w:p w14:paraId="6501B2D1">
            <w:pPr>
              <w:jc w:val="center"/>
              <w:rPr>
                <w:bCs/>
                <w:sz w:val="21"/>
                <w:szCs w:val="21"/>
              </w:rPr>
            </w:pPr>
          </w:p>
        </w:tc>
        <w:tc>
          <w:tcPr>
            <w:tcW w:w="700" w:type="dxa"/>
            <w:shd w:val="clear" w:color="auto" w:fill="auto"/>
            <w:tcMar>
              <w:left w:w="57" w:type="dxa"/>
              <w:right w:w="57" w:type="dxa"/>
            </w:tcMar>
            <w:vAlign w:val="center"/>
          </w:tcPr>
          <w:p w14:paraId="6CB6B733">
            <w:pPr>
              <w:jc w:val="center"/>
              <w:rPr>
                <w:bCs/>
                <w:sz w:val="21"/>
                <w:szCs w:val="21"/>
              </w:rPr>
            </w:pPr>
            <w:r>
              <w:rPr>
                <w:bCs/>
                <w:sz w:val="21"/>
                <w:szCs w:val="21"/>
              </w:rPr>
              <w:t>mg/L</w:t>
            </w:r>
          </w:p>
        </w:tc>
        <w:tc>
          <w:tcPr>
            <w:tcW w:w="928" w:type="dxa"/>
            <w:shd w:val="clear" w:color="auto" w:fill="auto"/>
            <w:tcMar>
              <w:left w:w="57" w:type="dxa"/>
              <w:right w:w="57" w:type="dxa"/>
            </w:tcMar>
            <w:vAlign w:val="center"/>
          </w:tcPr>
          <w:p w14:paraId="632273EC">
            <w:pPr>
              <w:jc w:val="center"/>
              <w:rPr>
                <w:bCs/>
                <w:sz w:val="21"/>
                <w:szCs w:val="21"/>
              </w:rPr>
            </w:pPr>
            <w:r>
              <w:rPr>
                <w:bCs/>
                <w:sz w:val="21"/>
                <w:szCs w:val="21"/>
              </w:rPr>
              <w:t>t/a</w:t>
            </w:r>
          </w:p>
        </w:tc>
        <w:tc>
          <w:tcPr>
            <w:tcW w:w="454" w:type="dxa"/>
            <w:vMerge w:val="continue"/>
            <w:shd w:val="clear" w:color="auto" w:fill="auto"/>
            <w:tcMar>
              <w:left w:w="57" w:type="dxa"/>
              <w:right w:w="57" w:type="dxa"/>
            </w:tcMar>
            <w:vAlign w:val="center"/>
          </w:tcPr>
          <w:p w14:paraId="59F012AB">
            <w:pPr>
              <w:jc w:val="center"/>
              <w:rPr>
                <w:bCs/>
                <w:sz w:val="21"/>
                <w:szCs w:val="21"/>
              </w:rPr>
            </w:pPr>
          </w:p>
        </w:tc>
        <w:tc>
          <w:tcPr>
            <w:tcW w:w="482" w:type="dxa"/>
            <w:vMerge w:val="continue"/>
            <w:shd w:val="clear" w:color="auto" w:fill="auto"/>
            <w:tcMar>
              <w:left w:w="57" w:type="dxa"/>
              <w:right w:w="57" w:type="dxa"/>
            </w:tcMar>
            <w:vAlign w:val="center"/>
          </w:tcPr>
          <w:p w14:paraId="2C1E49CC">
            <w:pPr>
              <w:jc w:val="center"/>
              <w:rPr>
                <w:bCs/>
                <w:sz w:val="21"/>
                <w:szCs w:val="21"/>
              </w:rPr>
            </w:pPr>
          </w:p>
        </w:tc>
        <w:tc>
          <w:tcPr>
            <w:tcW w:w="474" w:type="dxa"/>
            <w:vMerge w:val="continue"/>
            <w:tcMar>
              <w:left w:w="57" w:type="dxa"/>
              <w:right w:w="57" w:type="dxa"/>
            </w:tcMar>
            <w:vAlign w:val="center"/>
          </w:tcPr>
          <w:p w14:paraId="0D79DC99">
            <w:pPr>
              <w:jc w:val="center"/>
              <w:rPr>
                <w:bCs/>
                <w:sz w:val="21"/>
                <w:szCs w:val="21"/>
              </w:rPr>
            </w:pPr>
          </w:p>
        </w:tc>
        <w:tc>
          <w:tcPr>
            <w:tcW w:w="731" w:type="dxa"/>
            <w:vMerge w:val="continue"/>
            <w:tcMar>
              <w:left w:w="57" w:type="dxa"/>
              <w:right w:w="57" w:type="dxa"/>
            </w:tcMar>
            <w:vAlign w:val="center"/>
          </w:tcPr>
          <w:p w14:paraId="7FF5E935">
            <w:pPr>
              <w:jc w:val="center"/>
              <w:rPr>
                <w:bCs/>
                <w:sz w:val="21"/>
                <w:szCs w:val="21"/>
              </w:rPr>
            </w:pPr>
          </w:p>
        </w:tc>
        <w:tc>
          <w:tcPr>
            <w:tcW w:w="652" w:type="dxa"/>
            <w:vMerge w:val="continue"/>
            <w:tcMar>
              <w:left w:w="57" w:type="dxa"/>
              <w:right w:w="57" w:type="dxa"/>
            </w:tcMar>
            <w:vAlign w:val="center"/>
          </w:tcPr>
          <w:p w14:paraId="71D778B8">
            <w:pPr>
              <w:jc w:val="center"/>
              <w:rPr>
                <w:bCs/>
                <w:sz w:val="21"/>
                <w:szCs w:val="21"/>
              </w:rPr>
            </w:pPr>
          </w:p>
        </w:tc>
        <w:tc>
          <w:tcPr>
            <w:tcW w:w="588" w:type="dxa"/>
            <w:vMerge w:val="continue"/>
            <w:tcMar>
              <w:left w:w="57" w:type="dxa"/>
              <w:right w:w="57" w:type="dxa"/>
            </w:tcMar>
            <w:vAlign w:val="center"/>
          </w:tcPr>
          <w:p w14:paraId="3DA17FA6">
            <w:pPr>
              <w:jc w:val="center"/>
              <w:rPr>
                <w:bCs/>
                <w:sz w:val="21"/>
                <w:szCs w:val="21"/>
              </w:rPr>
            </w:pPr>
          </w:p>
        </w:tc>
        <w:tc>
          <w:tcPr>
            <w:tcW w:w="730" w:type="dxa"/>
            <w:vMerge w:val="continue"/>
            <w:tcMar>
              <w:left w:w="57" w:type="dxa"/>
              <w:right w:w="57" w:type="dxa"/>
            </w:tcMar>
            <w:vAlign w:val="center"/>
          </w:tcPr>
          <w:p w14:paraId="449E9460">
            <w:pPr>
              <w:jc w:val="center"/>
              <w:rPr>
                <w:bCs/>
                <w:sz w:val="21"/>
                <w:szCs w:val="21"/>
              </w:rPr>
            </w:pPr>
          </w:p>
        </w:tc>
      </w:tr>
      <w:tr w14:paraId="59E43F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01" w:type="dxa"/>
            <w:vMerge w:val="restart"/>
            <w:shd w:val="clear" w:color="auto" w:fill="auto"/>
            <w:tcMar>
              <w:left w:w="57" w:type="dxa"/>
              <w:right w:w="57" w:type="dxa"/>
            </w:tcMar>
            <w:vAlign w:val="center"/>
          </w:tcPr>
          <w:p w14:paraId="67D88016">
            <w:pPr>
              <w:jc w:val="center"/>
              <w:rPr>
                <w:sz w:val="21"/>
                <w:szCs w:val="21"/>
              </w:rPr>
            </w:pPr>
            <w:r>
              <w:rPr>
                <w:rFonts w:hint="eastAsia"/>
                <w:sz w:val="21"/>
                <w:szCs w:val="21"/>
              </w:rPr>
              <w:t>医疗废水</w:t>
            </w:r>
          </w:p>
        </w:tc>
        <w:tc>
          <w:tcPr>
            <w:tcW w:w="840" w:type="dxa"/>
            <w:vMerge w:val="restart"/>
            <w:shd w:val="clear" w:color="auto" w:fill="auto"/>
            <w:tcMar>
              <w:left w:w="57" w:type="dxa"/>
              <w:right w:w="57" w:type="dxa"/>
            </w:tcMar>
            <w:vAlign w:val="center"/>
          </w:tcPr>
          <w:p w14:paraId="4F3F8DAE">
            <w:pPr>
              <w:widowControl/>
              <w:rPr>
                <w:kern w:val="0"/>
                <w:sz w:val="21"/>
                <w:szCs w:val="21"/>
              </w:rPr>
            </w:pPr>
            <w:r>
              <w:rPr>
                <w:rFonts w:hint="eastAsia"/>
                <w:kern w:val="0"/>
                <w:sz w:val="21"/>
                <w:szCs w:val="21"/>
              </w:rPr>
              <w:t>7.59m</w:t>
            </w:r>
            <w:r>
              <w:rPr>
                <w:rFonts w:hint="eastAsia"/>
                <w:kern w:val="0"/>
                <w:sz w:val="21"/>
                <w:szCs w:val="21"/>
                <w:vertAlign w:val="superscript"/>
              </w:rPr>
              <w:t>3</w:t>
            </w:r>
            <w:r>
              <w:rPr>
                <w:rFonts w:hint="eastAsia"/>
                <w:kern w:val="0"/>
                <w:sz w:val="21"/>
                <w:szCs w:val="21"/>
              </w:rPr>
              <w:t xml:space="preserve">/d（2843.03t/a）                        </w:t>
            </w:r>
          </w:p>
        </w:tc>
        <w:tc>
          <w:tcPr>
            <w:tcW w:w="694" w:type="dxa"/>
            <w:shd w:val="clear" w:color="auto" w:fill="auto"/>
            <w:tcMar>
              <w:left w:w="57" w:type="dxa"/>
              <w:right w:w="57" w:type="dxa"/>
            </w:tcMar>
            <w:vAlign w:val="center"/>
          </w:tcPr>
          <w:p w14:paraId="51D916C7">
            <w:pPr>
              <w:adjustRightInd w:val="0"/>
              <w:snapToGrid w:val="0"/>
              <w:jc w:val="center"/>
              <w:rPr>
                <w:spacing w:val="-20"/>
                <w:sz w:val="21"/>
                <w:szCs w:val="21"/>
              </w:rPr>
            </w:pPr>
            <w:r>
              <w:rPr>
                <w:spacing w:val="-20"/>
                <w:sz w:val="21"/>
                <w:szCs w:val="21"/>
              </w:rPr>
              <w:t>COD</w:t>
            </w:r>
          </w:p>
        </w:tc>
        <w:tc>
          <w:tcPr>
            <w:tcW w:w="694" w:type="dxa"/>
            <w:shd w:val="clear" w:color="auto" w:fill="auto"/>
            <w:tcMar>
              <w:left w:w="57" w:type="dxa"/>
              <w:right w:w="57" w:type="dxa"/>
            </w:tcMar>
            <w:vAlign w:val="center"/>
          </w:tcPr>
          <w:p w14:paraId="3B3395F9">
            <w:pPr>
              <w:adjustRightInd w:val="0"/>
              <w:snapToGrid w:val="0"/>
              <w:jc w:val="center"/>
              <w:rPr>
                <w:spacing w:val="-20"/>
                <w:sz w:val="21"/>
                <w:szCs w:val="21"/>
              </w:rPr>
            </w:pPr>
            <w:r>
              <w:rPr>
                <w:rFonts w:hint="eastAsia"/>
                <w:spacing w:val="-20"/>
                <w:sz w:val="21"/>
                <w:szCs w:val="21"/>
              </w:rPr>
              <w:t>300</w:t>
            </w:r>
          </w:p>
        </w:tc>
        <w:tc>
          <w:tcPr>
            <w:tcW w:w="968" w:type="dxa"/>
            <w:tcBorders>
              <w:top w:val="single" w:color="auto" w:sz="4" w:space="0"/>
            </w:tcBorders>
            <w:tcMar>
              <w:left w:w="57" w:type="dxa"/>
              <w:right w:w="57" w:type="dxa"/>
            </w:tcMar>
            <w:vAlign w:val="center"/>
          </w:tcPr>
          <w:p w14:paraId="69E869DD">
            <w:pPr>
              <w:widowControl/>
              <w:jc w:val="center"/>
              <w:textAlignment w:val="center"/>
              <w:rPr>
                <w:sz w:val="21"/>
                <w:szCs w:val="21"/>
              </w:rPr>
            </w:pPr>
            <w:r>
              <w:rPr>
                <w:kern w:val="0"/>
                <w:sz w:val="21"/>
                <w:szCs w:val="21"/>
              </w:rPr>
              <w:t xml:space="preserve">0.83 </w:t>
            </w:r>
          </w:p>
        </w:tc>
        <w:tc>
          <w:tcPr>
            <w:tcW w:w="810" w:type="dxa"/>
            <w:vMerge w:val="restart"/>
            <w:shd w:val="clear" w:color="auto" w:fill="auto"/>
            <w:tcMar>
              <w:left w:w="57" w:type="dxa"/>
              <w:right w:w="57" w:type="dxa"/>
            </w:tcMar>
            <w:vAlign w:val="center"/>
          </w:tcPr>
          <w:p w14:paraId="65D50D1F">
            <w:pPr>
              <w:jc w:val="center"/>
              <w:rPr>
                <w:bCs/>
                <w:sz w:val="21"/>
                <w:szCs w:val="21"/>
              </w:rPr>
            </w:pPr>
            <w:r>
              <w:rPr>
                <w:rFonts w:hint="eastAsia"/>
                <w:sz w:val="21"/>
                <w:szCs w:val="21"/>
              </w:rPr>
              <w:t>污水处理站（一体化处理设施）</w:t>
            </w:r>
            <w:r>
              <w:rPr>
                <w:sz w:val="21"/>
                <w:szCs w:val="21"/>
              </w:rPr>
              <w:t>，</w:t>
            </w:r>
            <w:r>
              <w:rPr>
                <w:rFonts w:hint="eastAsia"/>
                <w:sz w:val="21"/>
                <w:szCs w:val="21"/>
              </w:rPr>
              <w:t>采用</w:t>
            </w:r>
            <w:r>
              <w:rPr>
                <w:rFonts w:hint="eastAsia"/>
                <w:bCs/>
                <w:sz w:val="21"/>
                <w:szCs w:val="21"/>
              </w:rPr>
              <w:t>“水解酸化+生物接触氧化+消毒”工艺</w:t>
            </w:r>
          </w:p>
        </w:tc>
        <w:tc>
          <w:tcPr>
            <w:tcW w:w="700" w:type="dxa"/>
            <w:vMerge w:val="restart"/>
            <w:shd w:val="clear" w:color="auto" w:fill="auto"/>
            <w:tcMar>
              <w:left w:w="57" w:type="dxa"/>
              <w:right w:w="57" w:type="dxa"/>
            </w:tcMar>
            <w:vAlign w:val="center"/>
          </w:tcPr>
          <w:p w14:paraId="67AA6ABA">
            <w:pPr>
              <w:jc w:val="center"/>
              <w:rPr>
                <w:bCs/>
                <w:sz w:val="21"/>
                <w:szCs w:val="21"/>
              </w:rPr>
            </w:pPr>
            <w:r>
              <w:rPr>
                <w:rFonts w:hint="eastAsia"/>
                <w:sz w:val="21"/>
                <w:szCs w:val="21"/>
              </w:rPr>
              <w:t>10</w:t>
            </w:r>
          </w:p>
        </w:tc>
        <w:tc>
          <w:tcPr>
            <w:tcW w:w="550" w:type="dxa"/>
            <w:tcMar>
              <w:left w:w="57" w:type="dxa"/>
              <w:right w:w="57" w:type="dxa"/>
            </w:tcMar>
            <w:vAlign w:val="center"/>
          </w:tcPr>
          <w:p w14:paraId="738FD37D">
            <w:pPr>
              <w:pStyle w:val="29"/>
              <w:jc w:val="center"/>
              <w:rPr>
                <w:rFonts w:ascii="Times New Roman" w:hAnsi="Times New Roman"/>
                <w:bCs/>
                <w:sz w:val="21"/>
                <w:szCs w:val="21"/>
              </w:rPr>
            </w:pPr>
            <w:r>
              <w:rPr>
                <w:rFonts w:hint="eastAsia" w:ascii="Times New Roman" w:hAnsi="Times New Roman"/>
                <w:bCs/>
                <w:sz w:val="21"/>
                <w:szCs w:val="21"/>
              </w:rPr>
              <w:t>16.7</w:t>
            </w:r>
          </w:p>
        </w:tc>
        <w:tc>
          <w:tcPr>
            <w:tcW w:w="617" w:type="dxa"/>
            <w:vMerge w:val="restart"/>
            <w:tcMar>
              <w:left w:w="57" w:type="dxa"/>
              <w:right w:w="57" w:type="dxa"/>
            </w:tcMar>
            <w:vAlign w:val="center"/>
          </w:tcPr>
          <w:p w14:paraId="27866A56">
            <w:pPr>
              <w:jc w:val="center"/>
              <w:rPr>
                <w:bCs/>
                <w:sz w:val="21"/>
                <w:szCs w:val="21"/>
              </w:rPr>
            </w:pPr>
            <w:r>
              <w:rPr>
                <w:rFonts w:hint="eastAsia"/>
                <w:bCs/>
                <w:sz w:val="21"/>
                <w:szCs w:val="21"/>
              </w:rPr>
              <w:t>是</w:t>
            </w:r>
          </w:p>
        </w:tc>
        <w:tc>
          <w:tcPr>
            <w:tcW w:w="700" w:type="dxa"/>
            <w:shd w:val="clear" w:color="auto" w:fill="auto"/>
            <w:tcMar>
              <w:left w:w="57" w:type="dxa"/>
              <w:right w:w="57" w:type="dxa"/>
            </w:tcMar>
            <w:vAlign w:val="center"/>
          </w:tcPr>
          <w:p w14:paraId="781CCEBB">
            <w:pPr>
              <w:adjustRightInd w:val="0"/>
              <w:snapToGrid w:val="0"/>
              <w:jc w:val="center"/>
              <w:rPr>
                <w:spacing w:val="-20"/>
                <w:sz w:val="21"/>
                <w:szCs w:val="21"/>
              </w:rPr>
            </w:pPr>
            <w:r>
              <w:rPr>
                <w:rFonts w:hint="eastAsia"/>
                <w:spacing w:val="-20"/>
                <w:sz w:val="21"/>
                <w:szCs w:val="21"/>
              </w:rPr>
              <w:t>250</w:t>
            </w:r>
          </w:p>
        </w:tc>
        <w:tc>
          <w:tcPr>
            <w:tcW w:w="928" w:type="dxa"/>
            <w:shd w:val="clear" w:color="auto" w:fill="auto"/>
            <w:tcMar>
              <w:left w:w="57" w:type="dxa"/>
              <w:right w:w="57" w:type="dxa"/>
            </w:tcMar>
            <w:vAlign w:val="center"/>
          </w:tcPr>
          <w:p w14:paraId="7E24CE7D">
            <w:pPr>
              <w:widowControl/>
              <w:jc w:val="center"/>
              <w:textAlignment w:val="center"/>
              <w:rPr>
                <w:rFonts w:ascii="宋体" w:hAnsi="宋体" w:cs="宋体"/>
                <w:sz w:val="21"/>
                <w:szCs w:val="21"/>
              </w:rPr>
            </w:pPr>
            <w:r>
              <w:rPr>
                <w:kern w:val="0"/>
                <w:sz w:val="21"/>
                <w:szCs w:val="21"/>
              </w:rPr>
              <w:t xml:space="preserve">0.69 </w:t>
            </w:r>
          </w:p>
        </w:tc>
        <w:tc>
          <w:tcPr>
            <w:tcW w:w="454" w:type="dxa"/>
            <w:vMerge w:val="restart"/>
            <w:shd w:val="clear" w:color="auto" w:fill="auto"/>
            <w:tcMar>
              <w:left w:w="57" w:type="dxa"/>
              <w:right w:w="57" w:type="dxa"/>
            </w:tcMar>
            <w:vAlign w:val="center"/>
          </w:tcPr>
          <w:p w14:paraId="2E56D8B4">
            <w:pPr>
              <w:jc w:val="center"/>
              <w:rPr>
                <w:bCs/>
                <w:sz w:val="21"/>
                <w:szCs w:val="21"/>
              </w:rPr>
            </w:pPr>
            <w:r>
              <w:rPr>
                <w:rFonts w:hint="eastAsia"/>
                <w:bCs/>
                <w:sz w:val="21"/>
                <w:szCs w:val="21"/>
              </w:rPr>
              <w:t>酉阳县月亮村二污水处理厂</w:t>
            </w:r>
          </w:p>
        </w:tc>
        <w:tc>
          <w:tcPr>
            <w:tcW w:w="482" w:type="dxa"/>
            <w:shd w:val="clear" w:color="auto" w:fill="auto"/>
            <w:tcMar>
              <w:left w:w="57" w:type="dxa"/>
              <w:right w:w="57" w:type="dxa"/>
            </w:tcMar>
            <w:vAlign w:val="center"/>
          </w:tcPr>
          <w:p w14:paraId="23526D38">
            <w:pPr>
              <w:jc w:val="center"/>
              <w:rPr>
                <w:bCs/>
                <w:sz w:val="21"/>
                <w:szCs w:val="21"/>
              </w:rPr>
            </w:pPr>
            <w:r>
              <w:rPr>
                <w:bCs/>
                <w:sz w:val="21"/>
                <w:szCs w:val="21"/>
              </w:rPr>
              <w:t>达标</w:t>
            </w:r>
          </w:p>
        </w:tc>
        <w:tc>
          <w:tcPr>
            <w:tcW w:w="474" w:type="dxa"/>
            <w:vMerge w:val="restart"/>
            <w:tcMar>
              <w:left w:w="57" w:type="dxa"/>
              <w:right w:w="57" w:type="dxa"/>
            </w:tcMar>
            <w:vAlign w:val="center"/>
          </w:tcPr>
          <w:p w14:paraId="429D1C6C">
            <w:pPr>
              <w:jc w:val="center"/>
              <w:rPr>
                <w:bCs/>
                <w:sz w:val="21"/>
                <w:szCs w:val="21"/>
              </w:rPr>
            </w:pPr>
            <w:r>
              <w:rPr>
                <w:rFonts w:hint="eastAsia"/>
                <w:bCs/>
                <w:sz w:val="21"/>
                <w:szCs w:val="21"/>
              </w:rPr>
              <w:t>间接排放</w:t>
            </w:r>
          </w:p>
        </w:tc>
        <w:tc>
          <w:tcPr>
            <w:tcW w:w="731" w:type="dxa"/>
            <w:vMerge w:val="restart"/>
            <w:tcMar>
              <w:left w:w="57" w:type="dxa"/>
              <w:right w:w="57" w:type="dxa"/>
            </w:tcMar>
            <w:vAlign w:val="center"/>
          </w:tcPr>
          <w:p w14:paraId="7A267019">
            <w:pPr>
              <w:rPr>
                <w:bCs/>
                <w:sz w:val="21"/>
                <w:szCs w:val="21"/>
              </w:rPr>
            </w:pPr>
            <w:r>
              <w:rPr>
                <w:rFonts w:hint="eastAsia"/>
                <w:bCs/>
                <w:sz w:val="21"/>
                <w:szCs w:val="21"/>
              </w:rPr>
              <w:t>间断排放，排放期间流量稳定</w:t>
            </w:r>
          </w:p>
        </w:tc>
        <w:tc>
          <w:tcPr>
            <w:tcW w:w="652" w:type="dxa"/>
            <w:vMerge w:val="restart"/>
            <w:tcMar>
              <w:left w:w="57" w:type="dxa"/>
              <w:right w:w="57" w:type="dxa"/>
            </w:tcMar>
            <w:vAlign w:val="center"/>
          </w:tcPr>
          <w:p w14:paraId="09EB36E5">
            <w:pPr>
              <w:jc w:val="center"/>
              <w:rPr>
                <w:bCs/>
                <w:sz w:val="21"/>
                <w:szCs w:val="21"/>
              </w:rPr>
            </w:pPr>
            <w:r>
              <w:rPr>
                <w:bCs/>
                <w:sz w:val="21"/>
                <w:szCs w:val="21"/>
              </w:rPr>
              <w:t>DW00</w:t>
            </w:r>
            <w:r>
              <w:rPr>
                <w:rFonts w:hint="eastAsia"/>
                <w:bCs/>
                <w:sz w:val="21"/>
                <w:szCs w:val="21"/>
              </w:rPr>
              <w:t>1</w:t>
            </w:r>
          </w:p>
        </w:tc>
        <w:tc>
          <w:tcPr>
            <w:tcW w:w="588" w:type="dxa"/>
            <w:vMerge w:val="restart"/>
            <w:tcMar>
              <w:left w:w="57" w:type="dxa"/>
              <w:right w:w="57" w:type="dxa"/>
            </w:tcMar>
            <w:vAlign w:val="center"/>
          </w:tcPr>
          <w:p w14:paraId="0B41FD9F">
            <w:pPr>
              <w:jc w:val="center"/>
              <w:rPr>
                <w:bCs/>
                <w:sz w:val="21"/>
                <w:szCs w:val="21"/>
              </w:rPr>
            </w:pPr>
            <w:r>
              <w:rPr>
                <w:rFonts w:hint="eastAsia"/>
                <w:bCs/>
                <w:sz w:val="21"/>
                <w:szCs w:val="21"/>
              </w:rPr>
              <w:t>一般</w:t>
            </w:r>
            <w:r>
              <w:rPr>
                <w:bCs/>
                <w:sz w:val="21"/>
                <w:szCs w:val="21"/>
              </w:rPr>
              <w:t>排放口</w:t>
            </w:r>
          </w:p>
        </w:tc>
        <w:tc>
          <w:tcPr>
            <w:tcW w:w="730" w:type="dxa"/>
            <w:vMerge w:val="restart"/>
            <w:tcMar>
              <w:left w:w="57" w:type="dxa"/>
              <w:right w:w="57" w:type="dxa"/>
            </w:tcMar>
            <w:vAlign w:val="center"/>
          </w:tcPr>
          <w:p w14:paraId="55244604">
            <w:pPr>
              <w:jc w:val="center"/>
              <w:rPr>
                <w:bCs/>
                <w:sz w:val="21"/>
                <w:szCs w:val="21"/>
              </w:rPr>
            </w:pPr>
            <w:r>
              <w:rPr>
                <w:rFonts w:hint="eastAsia"/>
                <w:bCs/>
                <w:sz w:val="21"/>
                <w:szCs w:val="21"/>
              </w:rPr>
              <w:t>108.531734，28.668285</w:t>
            </w:r>
          </w:p>
        </w:tc>
      </w:tr>
      <w:tr w14:paraId="37B8C1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01" w:type="dxa"/>
            <w:vMerge w:val="continue"/>
            <w:shd w:val="clear" w:color="auto" w:fill="auto"/>
            <w:tcMar>
              <w:left w:w="57" w:type="dxa"/>
              <w:right w:w="57" w:type="dxa"/>
            </w:tcMar>
            <w:vAlign w:val="center"/>
          </w:tcPr>
          <w:p w14:paraId="60AF103C">
            <w:pPr>
              <w:jc w:val="center"/>
              <w:rPr>
                <w:sz w:val="21"/>
                <w:szCs w:val="21"/>
              </w:rPr>
            </w:pPr>
          </w:p>
        </w:tc>
        <w:tc>
          <w:tcPr>
            <w:tcW w:w="840" w:type="dxa"/>
            <w:vMerge w:val="continue"/>
            <w:shd w:val="clear" w:color="auto" w:fill="auto"/>
            <w:tcMar>
              <w:left w:w="57" w:type="dxa"/>
              <w:right w:w="57" w:type="dxa"/>
            </w:tcMar>
            <w:vAlign w:val="center"/>
          </w:tcPr>
          <w:p w14:paraId="66F0378C">
            <w:pPr>
              <w:widowControl/>
              <w:jc w:val="center"/>
              <w:rPr>
                <w:kern w:val="0"/>
                <w:sz w:val="21"/>
                <w:szCs w:val="21"/>
              </w:rPr>
            </w:pPr>
          </w:p>
        </w:tc>
        <w:tc>
          <w:tcPr>
            <w:tcW w:w="694" w:type="dxa"/>
            <w:shd w:val="clear" w:color="auto" w:fill="auto"/>
            <w:tcMar>
              <w:left w:w="57" w:type="dxa"/>
              <w:right w:w="57" w:type="dxa"/>
            </w:tcMar>
            <w:vAlign w:val="center"/>
          </w:tcPr>
          <w:p w14:paraId="2A1B08B2">
            <w:pPr>
              <w:adjustRightInd w:val="0"/>
              <w:snapToGrid w:val="0"/>
              <w:jc w:val="center"/>
              <w:rPr>
                <w:spacing w:val="-20"/>
                <w:sz w:val="21"/>
                <w:szCs w:val="21"/>
              </w:rPr>
            </w:pPr>
            <w:r>
              <w:rPr>
                <w:spacing w:val="-20"/>
                <w:sz w:val="21"/>
                <w:szCs w:val="21"/>
              </w:rPr>
              <w:t>BOD</w:t>
            </w:r>
            <w:r>
              <w:rPr>
                <w:spacing w:val="-20"/>
                <w:sz w:val="21"/>
                <w:szCs w:val="21"/>
                <w:vertAlign w:val="subscript"/>
              </w:rPr>
              <w:t>5</w:t>
            </w:r>
          </w:p>
        </w:tc>
        <w:tc>
          <w:tcPr>
            <w:tcW w:w="694" w:type="dxa"/>
            <w:shd w:val="clear" w:color="auto" w:fill="auto"/>
            <w:tcMar>
              <w:left w:w="57" w:type="dxa"/>
              <w:right w:w="57" w:type="dxa"/>
            </w:tcMar>
            <w:vAlign w:val="center"/>
          </w:tcPr>
          <w:p w14:paraId="03AAAA3E">
            <w:pPr>
              <w:adjustRightInd w:val="0"/>
              <w:snapToGrid w:val="0"/>
              <w:jc w:val="center"/>
              <w:rPr>
                <w:spacing w:val="-20"/>
                <w:sz w:val="21"/>
                <w:szCs w:val="21"/>
              </w:rPr>
            </w:pPr>
            <w:r>
              <w:rPr>
                <w:rFonts w:hint="eastAsia"/>
                <w:spacing w:val="-20"/>
                <w:sz w:val="21"/>
                <w:szCs w:val="21"/>
              </w:rPr>
              <w:t>150</w:t>
            </w:r>
          </w:p>
        </w:tc>
        <w:tc>
          <w:tcPr>
            <w:tcW w:w="968" w:type="dxa"/>
            <w:tcBorders>
              <w:top w:val="single" w:color="auto" w:sz="4" w:space="0"/>
            </w:tcBorders>
            <w:tcMar>
              <w:left w:w="57" w:type="dxa"/>
              <w:right w:w="57" w:type="dxa"/>
            </w:tcMar>
            <w:vAlign w:val="center"/>
          </w:tcPr>
          <w:p w14:paraId="45404D68">
            <w:pPr>
              <w:widowControl/>
              <w:jc w:val="center"/>
              <w:textAlignment w:val="center"/>
              <w:rPr>
                <w:sz w:val="21"/>
                <w:szCs w:val="21"/>
              </w:rPr>
            </w:pPr>
            <w:r>
              <w:rPr>
                <w:kern w:val="0"/>
                <w:sz w:val="21"/>
                <w:szCs w:val="21"/>
              </w:rPr>
              <w:t xml:space="preserve">0.42 </w:t>
            </w:r>
          </w:p>
        </w:tc>
        <w:tc>
          <w:tcPr>
            <w:tcW w:w="810" w:type="dxa"/>
            <w:vMerge w:val="continue"/>
            <w:shd w:val="clear" w:color="auto" w:fill="auto"/>
            <w:tcMar>
              <w:left w:w="57" w:type="dxa"/>
              <w:right w:w="57" w:type="dxa"/>
            </w:tcMar>
            <w:vAlign w:val="center"/>
          </w:tcPr>
          <w:p w14:paraId="3F4BBA5A">
            <w:pPr>
              <w:jc w:val="center"/>
              <w:rPr>
                <w:bCs/>
                <w:sz w:val="21"/>
                <w:szCs w:val="21"/>
              </w:rPr>
            </w:pPr>
          </w:p>
        </w:tc>
        <w:tc>
          <w:tcPr>
            <w:tcW w:w="700" w:type="dxa"/>
            <w:vMerge w:val="continue"/>
            <w:shd w:val="clear" w:color="auto" w:fill="auto"/>
            <w:tcMar>
              <w:left w:w="57" w:type="dxa"/>
              <w:right w:w="57" w:type="dxa"/>
            </w:tcMar>
            <w:vAlign w:val="center"/>
          </w:tcPr>
          <w:p w14:paraId="5BF36184">
            <w:pPr>
              <w:jc w:val="center"/>
              <w:rPr>
                <w:bCs/>
                <w:sz w:val="21"/>
                <w:szCs w:val="21"/>
              </w:rPr>
            </w:pPr>
          </w:p>
        </w:tc>
        <w:tc>
          <w:tcPr>
            <w:tcW w:w="550" w:type="dxa"/>
            <w:tcMar>
              <w:left w:w="57" w:type="dxa"/>
              <w:right w:w="57" w:type="dxa"/>
            </w:tcMar>
            <w:vAlign w:val="center"/>
          </w:tcPr>
          <w:p w14:paraId="3FB42681">
            <w:pPr>
              <w:pStyle w:val="29"/>
              <w:jc w:val="center"/>
              <w:rPr>
                <w:rFonts w:ascii="Times New Roman" w:hAnsi="Times New Roman"/>
                <w:bCs/>
                <w:sz w:val="21"/>
                <w:szCs w:val="21"/>
              </w:rPr>
            </w:pPr>
            <w:r>
              <w:rPr>
                <w:rFonts w:hint="eastAsia" w:ascii="Times New Roman" w:hAnsi="Times New Roman"/>
                <w:bCs/>
                <w:sz w:val="21"/>
                <w:szCs w:val="21"/>
              </w:rPr>
              <w:t>33.3</w:t>
            </w:r>
          </w:p>
        </w:tc>
        <w:tc>
          <w:tcPr>
            <w:tcW w:w="617" w:type="dxa"/>
            <w:vMerge w:val="continue"/>
            <w:tcMar>
              <w:left w:w="57" w:type="dxa"/>
              <w:right w:w="57" w:type="dxa"/>
            </w:tcMar>
            <w:vAlign w:val="center"/>
          </w:tcPr>
          <w:p w14:paraId="67F3C8A4">
            <w:pPr>
              <w:jc w:val="center"/>
              <w:rPr>
                <w:bCs/>
                <w:sz w:val="21"/>
                <w:szCs w:val="21"/>
              </w:rPr>
            </w:pPr>
          </w:p>
        </w:tc>
        <w:tc>
          <w:tcPr>
            <w:tcW w:w="700" w:type="dxa"/>
            <w:shd w:val="clear" w:color="auto" w:fill="auto"/>
            <w:tcMar>
              <w:left w:w="57" w:type="dxa"/>
              <w:right w:w="57" w:type="dxa"/>
            </w:tcMar>
            <w:vAlign w:val="center"/>
          </w:tcPr>
          <w:p w14:paraId="75606C6A">
            <w:pPr>
              <w:adjustRightInd w:val="0"/>
              <w:snapToGrid w:val="0"/>
              <w:jc w:val="center"/>
              <w:rPr>
                <w:spacing w:val="-20"/>
                <w:sz w:val="21"/>
                <w:szCs w:val="21"/>
              </w:rPr>
            </w:pPr>
            <w:r>
              <w:rPr>
                <w:rFonts w:hint="eastAsia"/>
                <w:spacing w:val="-20"/>
                <w:sz w:val="21"/>
                <w:szCs w:val="21"/>
              </w:rPr>
              <w:t>100</w:t>
            </w:r>
          </w:p>
        </w:tc>
        <w:tc>
          <w:tcPr>
            <w:tcW w:w="928" w:type="dxa"/>
            <w:shd w:val="clear" w:color="auto" w:fill="auto"/>
            <w:tcMar>
              <w:left w:w="57" w:type="dxa"/>
              <w:right w:w="57" w:type="dxa"/>
            </w:tcMar>
            <w:vAlign w:val="center"/>
          </w:tcPr>
          <w:p w14:paraId="511982E9">
            <w:pPr>
              <w:widowControl/>
              <w:jc w:val="center"/>
              <w:textAlignment w:val="center"/>
              <w:rPr>
                <w:rFonts w:ascii="宋体" w:hAnsi="宋体" w:cs="宋体"/>
                <w:sz w:val="21"/>
                <w:szCs w:val="21"/>
              </w:rPr>
            </w:pPr>
            <w:r>
              <w:rPr>
                <w:kern w:val="0"/>
                <w:sz w:val="21"/>
                <w:szCs w:val="21"/>
              </w:rPr>
              <w:t xml:space="preserve">0.28 </w:t>
            </w:r>
          </w:p>
        </w:tc>
        <w:tc>
          <w:tcPr>
            <w:tcW w:w="454" w:type="dxa"/>
            <w:vMerge w:val="continue"/>
            <w:shd w:val="clear" w:color="auto" w:fill="auto"/>
            <w:tcMar>
              <w:left w:w="57" w:type="dxa"/>
              <w:right w:w="57" w:type="dxa"/>
            </w:tcMar>
            <w:vAlign w:val="center"/>
          </w:tcPr>
          <w:p w14:paraId="55A6BF6A">
            <w:pPr>
              <w:jc w:val="center"/>
              <w:rPr>
                <w:bCs/>
                <w:sz w:val="21"/>
                <w:szCs w:val="21"/>
              </w:rPr>
            </w:pPr>
          </w:p>
        </w:tc>
        <w:tc>
          <w:tcPr>
            <w:tcW w:w="482" w:type="dxa"/>
            <w:shd w:val="clear" w:color="auto" w:fill="auto"/>
            <w:tcMar>
              <w:left w:w="57" w:type="dxa"/>
              <w:right w:w="57" w:type="dxa"/>
            </w:tcMar>
            <w:vAlign w:val="center"/>
          </w:tcPr>
          <w:p w14:paraId="2C4A0C37">
            <w:pPr>
              <w:jc w:val="center"/>
              <w:rPr>
                <w:bCs/>
                <w:sz w:val="21"/>
                <w:szCs w:val="21"/>
              </w:rPr>
            </w:pPr>
            <w:r>
              <w:rPr>
                <w:bCs/>
                <w:sz w:val="21"/>
                <w:szCs w:val="21"/>
              </w:rPr>
              <w:t>达标</w:t>
            </w:r>
          </w:p>
        </w:tc>
        <w:tc>
          <w:tcPr>
            <w:tcW w:w="474" w:type="dxa"/>
            <w:vMerge w:val="continue"/>
            <w:tcMar>
              <w:left w:w="57" w:type="dxa"/>
              <w:right w:w="57" w:type="dxa"/>
            </w:tcMar>
            <w:vAlign w:val="center"/>
          </w:tcPr>
          <w:p w14:paraId="759E812B">
            <w:pPr>
              <w:jc w:val="center"/>
              <w:rPr>
                <w:bCs/>
                <w:sz w:val="21"/>
                <w:szCs w:val="21"/>
              </w:rPr>
            </w:pPr>
          </w:p>
        </w:tc>
        <w:tc>
          <w:tcPr>
            <w:tcW w:w="731" w:type="dxa"/>
            <w:vMerge w:val="continue"/>
            <w:tcMar>
              <w:left w:w="57" w:type="dxa"/>
              <w:right w:w="57" w:type="dxa"/>
            </w:tcMar>
            <w:vAlign w:val="center"/>
          </w:tcPr>
          <w:p w14:paraId="3C83FC8B">
            <w:pPr>
              <w:jc w:val="center"/>
              <w:rPr>
                <w:bCs/>
                <w:sz w:val="21"/>
                <w:szCs w:val="21"/>
              </w:rPr>
            </w:pPr>
          </w:p>
        </w:tc>
        <w:tc>
          <w:tcPr>
            <w:tcW w:w="652" w:type="dxa"/>
            <w:vMerge w:val="continue"/>
            <w:tcMar>
              <w:left w:w="57" w:type="dxa"/>
              <w:right w:w="57" w:type="dxa"/>
            </w:tcMar>
            <w:vAlign w:val="center"/>
          </w:tcPr>
          <w:p w14:paraId="0A8D2B49">
            <w:pPr>
              <w:jc w:val="center"/>
              <w:rPr>
                <w:bCs/>
                <w:sz w:val="21"/>
                <w:szCs w:val="21"/>
              </w:rPr>
            </w:pPr>
          </w:p>
        </w:tc>
        <w:tc>
          <w:tcPr>
            <w:tcW w:w="588" w:type="dxa"/>
            <w:vMerge w:val="continue"/>
            <w:tcMar>
              <w:left w:w="57" w:type="dxa"/>
              <w:right w:w="57" w:type="dxa"/>
            </w:tcMar>
            <w:vAlign w:val="center"/>
          </w:tcPr>
          <w:p w14:paraId="34E4A30C">
            <w:pPr>
              <w:jc w:val="center"/>
              <w:rPr>
                <w:bCs/>
                <w:sz w:val="21"/>
                <w:szCs w:val="21"/>
              </w:rPr>
            </w:pPr>
          </w:p>
        </w:tc>
        <w:tc>
          <w:tcPr>
            <w:tcW w:w="730" w:type="dxa"/>
            <w:vMerge w:val="continue"/>
            <w:tcMar>
              <w:left w:w="57" w:type="dxa"/>
              <w:right w:w="57" w:type="dxa"/>
            </w:tcMar>
            <w:vAlign w:val="center"/>
          </w:tcPr>
          <w:p w14:paraId="6FF4141C">
            <w:pPr>
              <w:jc w:val="center"/>
              <w:rPr>
                <w:bCs/>
                <w:sz w:val="21"/>
                <w:szCs w:val="21"/>
              </w:rPr>
            </w:pPr>
          </w:p>
        </w:tc>
      </w:tr>
      <w:tr w14:paraId="2E19A5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01" w:type="dxa"/>
            <w:vMerge w:val="continue"/>
            <w:shd w:val="clear" w:color="auto" w:fill="auto"/>
            <w:tcMar>
              <w:left w:w="57" w:type="dxa"/>
              <w:right w:w="57" w:type="dxa"/>
            </w:tcMar>
            <w:vAlign w:val="center"/>
          </w:tcPr>
          <w:p w14:paraId="7E5DB1E8">
            <w:pPr>
              <w:jc w:val="center"/>
              <w:rPr>
                <w:sz w:val="21"/>
                <w:szCs w:val="21"/>
              </w:rPr>
            </w:pPr>
          </w:p>
        </w:tc>
        <w:tc>
          <w:tcPr>
            <w:tcW w:w="840" w:type="dxa"/>
            <w:vMerge w:val="continue"/>
            <w:shd w:val="clear" w:color="auto" w:fill="auto"/>
            <w:tcMar>
              <w:left w:w="57" w:type="dxa"/>
              <w:right w:w="57" w:type="dxa"/>
            </w:tcMar>
            <w:vAlign w:val="center"/>
          </w:tcPr>
          <w:p w14:paraId="332B1280">
            <w:pPr>
              <w:widowControl/>
              <w:jc w:val="center"/>
              <w:rPr>
                <w:kern w:val="0"/>
                <w:sz w:val="21"/>
                <w:szCs w:val="21"/>
              </w:rPr>
            </w:pPr>
          </w:p>
        </w:tc>
        <w:tc>
          <w:tcPr>
            <w:tcW w:w="694" w:type="dxa"/>
            <w:shd w:val="clear" w:color="auto" w:fill="auto"/>
            <w:tcMar>
              <w:left w:w="57" w:type="dxa"/>
              <w:right w:w="57" w:type="dxa"/>
            </w:tcMar>
            <w:vAlign w:val="center"/>
          </w:tcPr>
          <w:p w14:paraId="68617ED5">
            <w:pPr>
              <w:adjustRightInd w:val="0"/>
              <w:snapToGrid w:val="0"/>
              <w:jc w:val="center"/>
              <w:rPr>
                <w:spacing w:val="-20"/>
                <w:sz w:val="21"/>
                <w:szCs w:val="21"/>
              </w:rPr>
            </w:pPr>
            <w:r>
              <w:rPr>
                <w:spacing w:val="-20"/>
                <w:sz w:val="21"/>
                <w:szCs w:val="21"/>
              </w:rPr>
              <w:t>SS</w:t>
            </w:r>
          </w:p>
        </w:tc>
        <w:tc>
          <w:tcPr>
            <w:tcW w:w="694" w:type="dxa"/>
            <w:shd w:val="clear" w:color="auto" w:fill="auto"/>
            <w:tcMar>
              <w:left w:w="57" w:type="dxa"/>
              <w:right w:w="57" w:type="dxa"/>
            </w:tcMar>
            <w:vAlign w:val="center"/>
          </w:tcPr>
          <w:p w14:paraId="5A6715C7">
            <w:pPr>
              <w:adjustRightInd w:val="0"/>
              <w:snapToGrid w:val="0"/>
              <w:jc w:val="center"/>
              <w:rPr>
                <w:spacing w:val="-20"/>
                <w:sz w:val="21"/>
                <w:szCs w:val="21"/>
              </w:rPr>
            </w:pPr>
            <w:r>
              <w:rPr>
                <w:rFonts w:hint="eastAsia"/>
                <w:spacing w:val="-20"/>
                <w:sz w:val="21"/>
                <w:szCs w:val="21"/>
              </w:rPr>
              <w:t>120</w:t>
            </w:r>
          </w:p>
        </w:tc>
        <w:tc>
          <w:tcPr>
            <w:tcW w:w="968" w:type="dxa"/>
            <w:tcBorders>
              <w:top w:val="single" w:color="auto" w:sz="4" w:space="0"/>
            </w:tcBorders>
            <w:tcMar>
              <w:left w:w="57" w:type="dxa"/>
              <w:right w:w="57" w:type="dxa"/>
            </w:tcMar>
            <w:vAlign w:val="center"/>
          </w:tcPr>
          <w:p w14:paraId="6B45CAE2">
            <w:pPr>
              <w:widowControl/>
              <w:jc w:val="center"/>
              <w:textAlignment w:val="center"/>
              <w:rPr>
                <w:sz w:val="21"/>
                <w:szCs w:val="21"/>
              </w:rPr>
            </w:pPr>
            <w:r>
              <w:rPr>
                <w:kern w:val="0"/>
                <w:sz w:val="21"/>
                <w:szCs w:val="21"/>
              </w:rPr>
              <w:t xml:space="preserve">0.33 </w:t>
            </w:r>
          </w:p>
        </w:tc>
        <w:tc>
          <w:tcPr>
            <w:tcW w:w="810" w:type="dxa"/>
            <w:vMerge w:val="continue"/>
            <w:shd w:val="clear" w:color="auto" w:fill="auto"/>
            <w:tcMar>
              <w:left w:w="57" w:type="dxa"/>
              <w:right w:w="57" w:type="dxa"/>
            </w:tcMar>
            <w:vAlign w:val="center"/>
          </w:tcPr>
          <w:p w14:paraId="269CB4C1">
            <w:pPr>
              <w:jc w:val="center"/>
              <w:rPr>
                <w:bCs/>
                <w:sz w:val="21"/>
                <w:szCs w:val="21"/>
              </w:rPr>
            </w:pPr>
          </w:p>
        </w:tc>
        <w:tc>
          <w:tcPr>
            <w:tcW w:w="700" w:type="dxa"/>
            <w:vMerge w:val="continue"/>
            <w:shd w:val="clear" w:color="auto" w:fill="auto"/>
            <w:tcMar>
              <w:left w:w="57" w:type="dxa"/>
              <w:right w:w="57" w:type="dxa"/>
            </w:tcMar>
            <w:vAlign w:val="center"/>
          </w:tcPr>
          <w:p w14:paraId="54447D54">
            <w:pPr>
              <w:jc w:val="center"/>
              <w:rPr>
                <w:bCs/>
                <w:sz w:val="21"/>
                <w:szCs w:val="21"/>
              </w:rPr>
            </w:pPr>
          </w:p>
        </w:tc>
        <w:tc>
          <w:tcPr>
            <w:tcW w:w="550" w:type="dxa"/>
            <w:tcMar>
              <w:left w:w="57" w:type="dxa"/>
              <w:right w:w="57" w:type="dxa"/>
            </w:tcMar>
            <w:vAlign w:val="center"/>
          </w:tcPr>
          <w:p w14:paraId="56B51291">
            <w:pPr>
              <w:pStyle w:val="29"/>
              <w:jc w:val="center"/>
              <w:rPr>
                <w:rFonts w:ascii="Times New Roman" w:hAnsi="Times New Roman"/>
                <w:bCs/>
                <w:sz w:val="21"/>
                <w:szCs w:val="21"/>
              </w:rPr>
            </w:pPr>
            <w:r>
              <w:rPr>
                <w:rFonts w:hint="eastAsia" w:ascii="Times New Roman" w:hAnsi="Times New Roman"/>
                <w:bCs/>
                <w:sz w:val="21"/>
                <w:szCs w:val="21"/>
              </w:rPr>
              <w:t>50</w:t>
            </w:r>
          </w:p>
        </w:tc>
        <w:tc>
          <w:tcPr>
            <w:tcW w:w="617" w:type="dxa"/>
            <w:vMerge w:val="continue"/>
            <w:tcMar>
              <w:left w:w="57" w:type="dxa"/>
              <w:right w:w="57" w:type="dxa"/>
            </w:tcMar>
            <w:vAlign w:val="center"/>
          </w:tcPr>
          <w:p w14:paraId="0417EE99">
            <w:pPr>
              <w:jc w:val="center"/>
              <w:rPr>
                <w:bCs/>
                <w:sz w:val="21"/>
                <w:szCs w:val="21"/>
              </w:rPr>
            </w:pPr>
          </w:p>
        </w:tc>
        <w:tc>
          <w:tcPr>
            <w:tcW w:w="700" w:type="dxa"/>
            <w:shd w:val="clear" w:color="auto" w:fill="auto"/>
            <w:tcMar>
              <w:left w:w="57" w:type="dxa"/>
              <w:right w:w="57" w:type="dxa"/>
            </w:tcMar>
            <w:vAlign w:val="center"/>
          </w:tcPr>
          <w:p w14:paraId="0714FEF8">
            <w:pPr>
              <w:adjustRightInd w:val="0"/>
              <w:snapToGrid w:val="0"/>
              <w:jc w:val="center"/>
              <w:rPr>
                <w:spacing w:val="-20"/>
                <w:sz w:val="21"/>
                <w:szCs w:val="21"/>
              </w:rPr>
            </w:pPr>
            <w:r>
              <w:rPr>
                <w:rFonts w:hint="eastAsia"/>
                <w:spacing w:val="-20"/>
                <w:sz w:val="21"/>
                <w:szCs w:val="21"/>
              </w:rPr>
              <w:t>60</w:t>
            </w:r>
          </w:p>
        </w:tc>
        <w:tc>
          <w:tcPr>
            <w:tcW w:w="928" w:type="dxa"/>
            <w:shd w:val="clear" w:color="auto" w:fill="auto"/>
            <w:tcMar>
              <w:left w:w="57" w:type="dxa"/>
              <w:right w:w="57" w:type="dxa"/>
            </w:tcMar>
            <w:vAlign w:val="center"/>
          </w:tcPr>
          <w:p w14:paraId="1F9EBAA6">
            <w:pPr>
              <w:widowControl/>
              <w:jc w:val="center"/>
              <w:textAlignment w:val="center"/>
              <w:rPr>
                <w:rFonts w:ascii="宋体" w:hAnsi="宋体" w:cs="宋体"/>
                <w:sz w:val="21"/>
                <w:szCs w:val="21"/>
              </w:rPr>
            </w:pPr>
            <w:r>
              <w:rPr>
                <w:kern w:val="0"/>
                <w:sz w:val="21"/>
                <w:szCs w:val="21"/>
              </w:rPr>
              <w:t xml:space="preserve">0.17 </w:t>
            </w:r>
          </w:p>
        </w:tc>
        <w:tc>
          <w:tcPr>
            <w:tcW w:w="454" w:type="dxa"/>
            <w:vMerge w:val="continue"/>
            <w:shd w:val="clear" w:color="auto" w:fill="auto"/>
            <w:tcMar>
              <w:left w:w="57" w:type="dxa"/>
              <w:right w:w="57" w:type="dxa"/>
            </w:tcMar>
            <w:vAlign w:val="center"/>
          </w:tcPr>
          <w:p w14:paraId="7F2C6650">
            <w:pPr>
              <w:jc w:val="center"/>
              <w:rPr>
                <w:bCs/>
                <w:sz w:val="21"/>
                <w:szCs w:val="21"/>
              </w:rPr>
            </w:pPr>
          </w:p>
        </w:tc>
        <w:tc>
          <w:tcPr>
            <w:tcW w:w="482" w:type="dxa"/>
            <w:shd w:val="clear" w:color="auto" w:fill="auto"/>
            <w:tcMar>
              <w:left w:w="57" w:type="dxa"/>
              <w:right w:w="57" w:type="dxa"/>
            </w:tcMar>
            <w:vAlign w:val="center"/>
          </w:tcPr>
          <w:p w14:paraId="4D7BD771">
            <w:pPr>
              <w:jc w:val="center"/>
              <w:rPr>
                <w:bCs/>
                <w:sz w:val="21"/>
                <w:szCs w:val="21"/>
              </w:rPr>
            </w:pPr>
            <w:r>
              <w:rPr>
                <w:bCs/>
                <w:sz w:val="21"/>
                <w:szCs w:val="21"/>
              </w:rPr>
              <w:t>达标</w:t>
            </w:r>
          </w:p>
        </w:tc>
        <w:tc>
          <w:tcPr>
            <w:tcW w:w="474" w:type="dxa"/>
            <w:vMerge w:val="continue"/>
            <w:tcMar>
              <w:left w:w="57" w:type="dxa"/>
              <w:right w:w="57" w:type="dxa"/>
            </w:tcMar>
            <w:vAlign w:val="center"/>
          </w:tcPr>
          <w:p w14:paraId="3E878B3F">
            <w:pPr>
              <w:jc w:val="center"/>
              <w:rPr>
                <w:bCs/>
                <w:sz w:val="21"/>
                <w:szCs w:val="21"/>
              </w:rPr>
            </w:pPr>
          </w:p>
        </w:tc>
        <w:tc>
          <w:tcPr>
            <w:tcW w:w="731" w:type="dxa"/>
            <w:vMerge w:val="continue"/>
            <w:tcMar>
              <w:left w:w="57" w:type="dxa"/>
              <w:right w:w="57" w:type="dxa"/>
            </w:tcMar>
            <w:vAlign w:val="center"/>
          </w:tcPr>
          <w:p w14:paraId="59EAAB90">
            <w:pPr>
              <w:jc w:val="center"/>
              <w:rPr>
                <w:bCs/>
                <w:sz w:val="21"/>
                <w:szCs w:val="21"/>
              </w:rPr>
            </w:pPr>
          </w:p>
        </w:tc>
        <w:tc>
          <w:tcPr>
            <w:tcW w:w="652" w:type="dxa"/>
            <w:vMerge w:val="continue"/>
            <w:tcMar>
              <w:left w:w="57" w:type="dxa"/>
              <w:right w:w="57" w:type="dxa"/>
            </w:tcMar>
            <w:vAlign w:val="center"/>
          </w:tcPr>
          <w:p w14:paraId="10478C22">
            <w:pPr>
              <w:jc w:val="center"/>
              <w:rPr>
                <w:bCs/>
                <w:sz w:val="21"/>
                <w:szCs w:val="21"/>
              </w:rPr>
            </w:pPr>
          </w:p>
        </w:tc>
        <w:tc>
          <w:tcPr>
            <w:tcW w:w="588" w:type="dxa"/>
            <w:vMerge w:val="continue"/>
            <w:tcMar>
              <w:left w:w="57" w:type="dxa"/>
              <w:right w:w="57" w:type="dxa"/>
            </w:tcMar>
            <w:vAlign w:val="center"/>
          </w:tcPr>
          <w:p w14:paraId="62AA9409">
            <w:pPr>
              <w:jc w:val="center"/>
              <w:rPr>
                <w:bCs/>
                <w:sz w:val="21"/>
                <w:szCs w:val="21"/>
              </w:rPr>
            </w:pPr>
          </w:p>
        </w:tc>
        <w:tc>
          <w:tcPr>
            <w:tcW w:w="730" w:type="dxa"/>
            <w:vMerge w:val="continue"/>
            <w:tcMar>
              <w:left w:w="57" w:type="dxa"/>
              <w:right w:w="57" w:type="dxa"/>
            </w:tcMar>
            <w:vAlign w:val="center"/>
          </w:tcPr>
          <w:p w14:paraId="529B9253">
            <w:pPr>
              <w:jc w:val="center"/>
              <w:rPr>
                <w:bCs/>
                <w:sz w:val="21"/>
                <w:szCs w:val="21"/>
              </w:rPr>
            </w:pPr>
          </w:p>
        </w:tc>
      </w:tr>
      <w:tr w14:paraId="396FCC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01" w:type="dxa"/>
            <w:vMerge w:val="continue"/>
            <w:shd w:val="clear" w:color="auto" w:fill="auto"/>
            <w:tcMar>
              <w:left w:w="57" w:type="dxa"/>
              <w:right w:w="57" w:type="dxa"/>
            </w:tcMar>
            <w:vAlign w:val="center"/>
          </w:tcPr>
          <w:p w14:paraId="1BDCAF84">
            <w:pPr>
              <w:jc w:val="center"/>
              <w:rPr>
                <w:sz w:val="21"/>
                <w:szCs w:val="21"/>
              </w:rPr>
            </w:pPr>
          </w:p>
        </w:tc>
        <w:tc>
          <w:tcPr>
            <w:tcW w:w="840" w:type="dxa"/>
            <w:vMerge w:val="continue"/>
            <w:shd w:val="clear" w:color="auto" w:fill="auto"/>
            <w:tcMar>
              <w:left w:w="57" w:type="dxa"/>
              <w:right w:w="57" w:type="dxa"/>
            </w:tcMar>
            <w:vAlign w:val="center"/>
          </w:tcPr>
          <w:p w14:paraId="4CD53AEF">
            <w:pPr>
              <w:widowControl/>
              <w:jc w:val="center"/>
              <w:rPr>
                <w:kern w:val="0"/>
                <w:sz w:val="21"/>
                <w:szCs w:val="21"/>
              </w:rPr>
            </w:pPr>
          </w:p>
        </w:tc>
        <w:tc>
          <w:tcPr>
            <w:tcW w:w="694" w:type="dxa"/>
            <w:shd w:val="clear" w:color="auto" w:fill="auto"/>
            <w:tcMar>
              <w:left w:w="57" w:type="dxa"/>
              <w:right w:w="57" w:type="dxa"/>
            </w:tcMar>
            <w:vAlign w:val="center"/>
          </w:tcPr>
          <w:p w14:paraId="7F0AF811">
            <w:pPr>
              <w:adjustRightInd w:val="0"/>
              <w:snapToGrid w:val="0"/>
              <w:jc w:val="center"/>
              <w:rPr>
                <w:spacing w:val="-20"/>
                <w:sz w:val="21"/>
                <w:szCs w:val="21"/>
              </w:rPr>
            </w:pPr>
            <w:r>
              <w:rPr>
                <w:spacing w:val="-20"/>
                <w:sz w:val="21"/>
                <w:szCs w:val="21"/>
              </w:rPr>
              <w:t>NH</w:t>
            </w:r>
            <w:r>
              <w:rPr>
                <w:spacing w:val="-20"/>
                <w:sz w:val="21"/>
                <w:szCs w:val="21"/>
                <w:vertAlign w:val="subscript"/>
              </w:rPr>
              <w:t>3</w:t>
            </w:r>
            <w:r>
              <w:rPr>
                <w:spacing w:val="-20"/>
                <w:sz w:val="21"/>
                <w:szCs w:val="21"/>
              </w:rPr>
              <w:t>-N</w:t>
            </w:r>
          </w:p>
        </w:tc>
        <w:tc>
          <w:tcPr>
            <w:tcW w:w="694" w:type="dxa"/>
            <w:shd w:val="clear" w:color="auto" w:fill="auto"/>
            <w:tcMar>
              <w:left w:w="57" w:type="dxa"/>
              <w:right w:w="57" w:type="dxa"/>
            </w:tcMar>
            <w:vAlign w:val="center"/>
          </w:tcPr>
          <w:p w14:paraId="1BB6052B">
            <w:pPr>
              <w:adjustRightInd w:val="0"/>
              <w:snapToGrid w:val="0"/>
              <w:jc w:val="center"/>
              <w:rPr>
                <w:spacing w:val="-20"/>
                <w:sz w:val="21"/>
                <w:szCs w:val="21"/>
              </w:rPr>
            </w:pPr>
            <w:r>
              <w:rPr>
                <w:rFonts w:hint="eastAsia"/>
                <w:spacing w:val="-20"/>
                <w:sz w:val="21"/>
                <w:szCs w:val="21"/>
              </w:rPr>
              <w:t>50</w:t>
            </w:r>
          </w:p>
        </w:tc>
        <w:tc>
          <w:tcPr>
            <w:tcW w:w="968" w:type="dxa"/>
            <w:tcBorders>
              <w:top w:val="single" w:color="auto" w:sz="4" w:space="0"/>
            </w:tcBorders>
            <w:tcMar>
              <w:left w:w="57" w:type="dxa"/>
              <w:right w:w="57" w:type="dxa"/>
            </w:tcMar>
            <w:vAlign w:val="center"/>
          </w:tcPr>
          <w:p w14:paraId="36EC2053">
            <w:pPr>
              <w:widowControl/>
              <w:jc w:val="center"/>
              <w:textAlignment w:val="center"/>
              <w:rPr>
                <w:sz w:val="21"/>
                <w:szCs w:val="21"/>
              </w:rPr>
            </w:pPr>
            <w:r>
              <w:rPr>
                <w:kern w:val="0"/>
                <w:sz w:val="21"/>
                <w:szCs w:val="21"/>
              </w:rPr>
              <w:t xml:space="preserve">0.14 </w:t>
            </w:r>
          </w:p>
        </w:tc>
        <w:tc>
          <w:tcPr>
            <w:tcW w:w="810" w:type="dxa"/>
            <w:vMerge w:val="continue"/>
            <w:shd w:val="clear" w:color="auto" w:fill="auto"/>
            <w:tcMar>
              <w:left w:w="57" w:type="dxa"/>
              <w:right w:w="57" w:type="dxa"/>
            </w:tcMar>
            <w:vAlign w:val="center"/>
          </w:tcPr>
          <w:p w14:paraId="4921DDB0">
            <w:pPr>
              <w:jc w:val="center"/>
              <w:rPr>
                <w:bCs/>
                <w:sz w:val="21"/>
                <w:szCs w:val="21"/>
              </w:rPr>
            </w:pPr>
          </w:p>
        </w:tc>
        <w:tc>
          <w:tcPr>
            <w:tcW w:w="700" w:type="dxa"/>
            <w:vMerge w:val="continue"/>
            <w:shd w:val="clear" w:color="auto" w:fill="auto"/>
            <w:tcMar>
              <w:left w:w="57" w:type="dxa"/>
              <w:right w:w="57" w:type="dxa"/>
            </w:tcMar>
            <w:vAlign w:val="center"/>
          </w:tcPr>
          <w:p w14:paraId="60F215D2">
            <w:pPr>
              <w:jc w:val="center"/>
              <w:rPr>
                <w:bCs/>
                <w:sz w:val="21"/>
                <w:szCs w:val="21"/>
              </w:rPr>
            </w:pPr>
          </w:p>
        </w:tc>
        <w:tc>
          <w:tcPr>
            <w:tcW w:w="550" w:type="dxa"/>
            <w:tcMar>
              <w:left w:w="57" w:type="dxa"/>
              <w:right w:w="57" w:type="dxa"/>
            </w:tcMar>
            <w:vAlign w:val="center"/>
          </w:tcPr>
          <w:p w14:paraId="655ED50C">
            <w:pPr>
              <w:pStyle w:val="29"/>
              <w:jc w:val="center"/>
              <w:rPr>
                <w:rFonts w:ascii="Times New Roman" w:hAnsi="Times New Roman"/>
                <w:bCs/>
                <w:sz w:val="21"/>
                <w:szCs w:val="21"/>
              </w:rPr>
            </w:pPr>
            <w:r>
              <w:rPr>
                <w:rFonts w:hint="eastAsia" w:ascii="Times New Roman" w:hAnsi="Times New Roman"/>
                <w:bCs/>
                <w:sz w:val="21"/>
                <w:szCs w:val="21"/>
              </w:rPr>
              <w:t>30</w:t>
            </w:r>
          </w:p>
        </w:tc>
        <w:tc>
          <w:tcPr>
            <w:tcW w:w="617" w:type="dxa"/>
            <w:vMerge w:val="continue"/>
            <w:tcMar>
              <w:left w:w="57" w:type="dxa"/>
              <w:right w:w="57" w:type="dxa"/>
            </w:tcMar>
            <w:vAlign w:val="center"/>
          </w:tcPr>
          <w:p w14:paraId="3FB82671">
            <w:pPr>
              <w:jc w:val="center"/>
              <w:rPr>
                <w:bCs/>
                <w:sz w:val="21"/>
                <w:szCs w:val="21"/>
              </w:rPr>
            </w:pPr>
          </w:p>
        </w:tc>
        <w:tc>
          <w:tcPr>
            <w:tcW w:w="700" w:type="dxa"/>
            <w:shd w:val="clear" w:color="auto" w:fill="auto"/>
            <w:tcMar>
              <w:left w:w="57" w:type="dxa"/>
              <w:right w:w="57" w:type="dxa"/>
            </w:tcMar>
            <w:vAlign w:val="center"/>
          </w:tcPr>
          <w:p w14:paraId="1075BAF9">
            <w:pPr>
              <w:adjustRightInd w:val="0"/>
              <w:snapToGrid w:val="0"/>
              <w:jc w:val="center"/>
              <w:rPr>
                <w:spacing w:val="-20"/>
                <w:sz w:val="21"/>
                <w:szCs w:val="21"/>
              </w:rPr>
            </w:pPr>
            <w:r>
              <w:rPr>
                <w:rFonts w:hint="eastAsia"/>
                <w:spacing w:val="-20"/>
                <w:sz w:val="21"/>
                <w:szCs w:val="21"/>
              </w:rPr>
              <w:t>35</w:t>
            </w:r>
          </w:p>
        </w:tc>
        <w:tc>
          <w:tcPr>
            <w:tcW w:w="928" w:type="dxa"/>
            <w:shd w:val="clear" w:color="auto" w:fill="auto"/>
            <w:tcMar>
              <w:left w:w="57" w:type="dxa"/>
              <w:right w:w="57" w:type="dxa"/>
            </w:tcMar>
            <w:vAlign w:val="center"/>
          </w:tcPr>
          <w:p w14:paraId="5FF4D51A">
            <w:pPr>
              <w:widowControl/>
              <w:jc w:val="center"/>
              <w:textAlignment w:val="center"/>
              <w:rPr>
                <w:rFonts w:ascii="宋体" w:hAnsi="宋体" w:cs="宋体"/>
                <w:sz w:val="21"/>
                <w:szCs w:val="21"/>
              </w:rPr>
            </w:pPr>
            <w:r>
              <w:rPr>
                <w:kern w:val="0"/>
                <w:sz w:val="21"/>
                <w:szCs w:val="21"/>
              </w:rPr>
              <w:t xml:space="preserve">0.10 </w:t>
            </w:r>
          </w:p>
        </w:tc>
        <w:tc>
          <w:tcPr>
            <w:tcW w:w="454" w:type="dxa"/>
            <w:vMerge w:val="continue"/>
            <w:shd w:val="clear" w:color="auto" w:fill="auto"/>
            <w:tcMar>
              <w:left w:w="57" w:type="dxa"/>
              <w:right w:w="57" w:type="dxa"/>
            </w:tcMar>
            <w:vAlign w:val="center"/>
          </w:tcPr>
          <w:p w14:paraId="03678E89">
            <w:pPr>
              <w:jc w:val="center"/>
              <w:rPr>
                <w:bCs/>
                <w:sz w:val="21"/>
                <w:szCs w:val="21"/>
              </w:rPr>
            </w:pPr>
          </w:p>
        </w:tc>
        <w:tc>
          <w:tcPr>
            <w:tcW w:w="482" w:type="dxa"/>
            <w:shd w:val="clear" w:color="auto" w:fill="auto"/>
            <w:tcMar>
              <w:left w:w="57" w:type="dxa"/>
              <w:right w:w="57" w:type="dxa"/>
            </w:tcMar>
            <w:vAlign w:val="center"/>
          </w:tcPr>
          <w:p w14:paraId="214869C9">
            <w:pPr>
              <w:jc w:val="center"/>
              <w:rPr>
                <w:bCs/>
                <w:sz w:val="21"/>
                <w:szCs w:val="21"/>
              </w:rPr>
            </w:pPr>
            <w:r>
              <w:rPr>
                <w:bCs/>
                <w:sz w:val="21"/>
                <w:szCs w:val="21"/>
              </w:rPr>
              <w:t>达标</w:t>
            </w:r>
          </w:p>
        </w:tc>
        <w:tc>
          <w:tcPr>
            <w:tcW w:w="474" w:type="dxa"/>
            <w:vMerge w:val="continue"/>
            <w:tcMar>
              <w:left w:w="57" w:type="dxa"/>
              <w:right w:w="57" w:type="dxa"/>
            </w:tcMar>
            <w:vAlign w:val="center"/>
          </w:tcPr>
          <w:p w14:paraId="2EB896D3">
            <w:pPr>
              <w:jc w:val="center"/>
              <w:rPr>
                <w:bCs/>
                <w:sz w:val="21"/>
                <w:szCs w:val="21"/>
              </w:rPr>
            </w:pPr>
          </w:p>
        </w:tc>
        <w:tc>
          <w:tcPr>
            <w:tcW w:w="731" w:type="dxa"/>
            <w:vMerge w:val="continue"/>
            <w:tcMar>
              <w:left w:w="57" w:type="dxa"/>
              <w:right w:w="57" w:type="dxa"/>
            </w:tcMar>
            <w:vAlign w:val="center"/>
          </w:tcPr>
          <w:p w14:paraId="32537F04">
            <w:pPr>
              <w:jc w:val="center"/>
              <w:rPr>
                <w:bCs/>
                <w:sz w:val="21"/>
                <w:szCs w:val="21"/>
              </w:rPr>
            </w:pPr>
          </w:p>
        </w:tc>
        <w:tc>
          <w:tcPr>
            <w:tcW w:w="652" w:type="dxa"/>
            <w:vMerge w:val="continue"/>
            <w:tcMar>
              <w:left w:w="57" w:type="dxa"/>
              <w:right w:w="57" w:type="dxa"/>
            </w:tcMar>
            <w:vAlign w:val="center"/>
          </w:tcPr>
          <w:p w14:paraId="41F4B55E">
            <w:pPr>
              <w:jc w:val="center"/>
              <w:rPr>
                <w:bCs/>
                <w:sz w:val="21"/>
                <w:szCs w:val="21"/>
              </w:rPr>
            </w:pPr>
          </w:p>
        </w:tc>
        <w:tc>
          <w:tcPr>
            <w:tcW w:w="588" w:type="dxa"/>
            <w:vMerge w:val="continue"/>
            <w:tcMar>
              <w:left w:w="57" w:type="dxa"/>
              <w:right w:w="57" w:type="dxa"/>
            </w:tcMar>
            <w:vAlign w:val="center"/>
          </w:tcPr>
          <w:p w14:paraId="5D87741B">
            <w:pPr>
              <w:jc w:val="center"/>
              <w:rPr>
                <w:bCs/>
                <w:sz w:val="21"/>
                <w:szCs w:val="21"/>
              </w:rPr>
            </w:pPr>
          </w:p>
        </w:tc>
        <w:tc>
          <w:tcPr>
            <w:tcW w:w="730" w:type="dxa"/>
            <w:vMerge w:val="continue"/>
            <w:tcMar>
              <w:left w:w="57" w:type="dxa"/>
              <w:right w:w="57" w:type="dxa"/>
            </w:tcMar>
            <w:vAlign w:val="center"/>
          </w:tcPr>
          <w:p w14:paraId="2D2A76E0">
            <w:pPr>
              <w:jc w:val="center"/>
              <w:rPr>
                <w:bCs/>
                <w:sz w:val="21"/>
                <w:szCs w:val="21"/>
              </w:rPr>
            </w:pPr>
          </w:p>
        </w:tc>
      </w:tr>
      <w:tr w14:paraId="5C9EC7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01" w:type="dxa"/>
            <w:vMerge w:val="continue"/>
            <w:shd w:val="clear" w:color="auto" w:fill="auto"/>
            <w:tcMar>
              <w:left w:w="57" w:type="dxa"/>
              <w:right w:w="57" w:type="dxa"/>
            </w:tcMar>
            <w:vAlign w:val="center"/>
          </w:tcPr>
          <w:p w14:paraId="31F791AB">
            <w:pPr>
              <w:jc w:val="center"/>
              <w:rPr>
                <w:sz w:val="21"/>
                <w:szCs w:val="21"/>
              </w:rPr>
            </w:pPr>
          </w:p>
        </w:tc>
        <w:tc>
          <w:tcPr>
            <w:tcW w:w="840" w:type="dxa"/>
            <w:vMerge w:val="continue"/>
            <w:shd w:val="clear" w:color="auto" w:fill="auto"/>
            <w:tcMar>
              <w:left w:w="57" w:type="dxa"/>
              <w:right w:w="57" w:type="dxa"/>
            </w:tcMar>
            <w:vAlign w:val="center"/>
          </w:tcPr>
          <w:p w14:paraId="4682760E">
            <w:pPr>
              <w:widowControl/>
              <w:jc w:val="center"/>
              <w:rPr>
                <w:kern w:val="0"/>
                <w:sz w:val="21"/>
                <w:szCs w:val="21"/>
              </w:rPr>
            </w:pPr>
          </w:p>
        </w:tc>
        <w:tc>
          <w:tcPr>
            <w:tcW w:w="694" w:type="dxa"/>
            <w:shd w:val="clear" w:color="auto" w:fill="auto"/>
            <w:tcMar>
              <w:left w:w="57" w:type="dxa"/>
              <w:right w:w="57" w:type="dxa"/>
            </w:tcMar>
            <w:vAlign w:val="center"/>
          </w:tcPr>
          <w:p w14:paraId="5961084B">
            <w:pPr>
              <w:adjustRightInd w:val="0"/>
              <w:snapToGrid w:val="0"/>
              <w:jc w:val="center"/>
              <w:rPr>
                <w:spacing w:val="-20"/>
                <w:sz w:val="21"/>
                <w:szCs w:val="21"/>
              </w:rPr>
            </w:pPr>
            <w:r>
              <w:rPr>
                <w:rFonts w:hint="eastAsia"/>
                <w:spacing w:val="-20"/>
                <w:sz w:val="21"/>
                <w:szCs w:val="21"/>
              </w:rPr>
              <w:t>LAS</w:t>
            </w:r>
          </w:p>
        </w:tc>
        <w:tc>
          <w:tcPr>
            <w:tcW w:w="694" w:type="dxa"/>
            <w:shd w:val="clear" w:color="auto" w:fill="auto"/>
            <w:tcMar>
              <w:left w:w="57" w:type="dxa"/>
              <w:right w:w="57" w:type="dxa"/>
            </w:tcMar>
            <w:vAlign w:val="center"/>
          </w:tcPr>
          <w:p w14:paraId="75147C7F">
            <w:pPr>
              <w:adjustRightInd w:val="0"/>
              <w:snapToGrid w:val="0"/>
              <w:jc w:val="center"/>
              <w:rPr>
                <w:spacing w:val="-20"/>
                <w:sz w:val="21"/>
                <w:szCs w:val="21"/>
              </w:rPr>
            </w:pPr>
            <w:r>
              <w:rPr>
                <w:rFonts w:hint="eastAsia"/>
                <w:spacing w:val="-20"/>
                <w:sz w:val="21"/>
                <w:szCs w:val="21"/>
              </w:rPr>
              <w:t>20</w:t>
            </w:r>
          </w:p>
        </w:tc>
        <w:tc>
          <w:tcPr>
            <w:tcW w:w="968" w:type="dxa"/>
            <w:tcBorders>
              <w:top w:val="single" w:color="auto" w:sz="4" w:space="0"/>
            </w:tcBorders>
            <w:tcMar>
              <w:left w:w="57" w:type="dxa"/>
              <w:right w:w="57" w:type="dxa"/>
            </w:tcMar>
            <w:vAlign w:val="center"/>
          </w:tcPr>
          <w:p w14:paraId="14AB9C06">
            <w:pPr>
              <w:widowControl/>
              <w:jc w:val="center"/>
              <w:textAlignment w:val="center"/>
              <w:rPr>
                <w:sz w:val="21"/>
                <w:szCs w:val="21"/>
              </w:rPr>
            </w:pPr>
            <w:r>
              <w:rPr>
                <w:kern w:val="0"/>
                <w:sz w:val="21"/>
                <w:szCs w:val="21"/>
              </w:rPr>
              <w:t>0.</w:t>
            </w:r>
            <w:r>
              <w:rPr>
                <w:rFonts w:hint="eastAsia"/>
                <w:kern w:val="0"/>
                <w:sz w:val="21"/>
                <w:szCs w:val="21"/>
              </w:rPr>
              <w:t>06</w:t>
            </w:r>
          </w:p>
        </w:tc>
        <w:tc>
          <w:tcPr>
            <w:tcW w:w="810" w:type="dxa"/>
            <w:vMerge w:val="continue"/>
            <w:shd w:val="clear" w:color="auto" w:fill="auto"/>
            <w:tcMar>
              <w:left w:w="57" w:type="dxa"/>
              <w:right w:w="57" w:type="dxa"/>
            </w:tcMar>
            <w:vAlign w:val="center"/>
          </w:tcPr>
          <w:p w14:paraId="635723F3">
            <w:pPr>
              <w:jc w:val="center"/>
              <w:rPr>
                <w:bCs/>
                <w:sz w:val="21"/>
                <w:szCs w:val="21"/>
              </w:rPr>
            </w:pPr>
          </w:p>
        </w:tc>
        <w:tc>
          <w:tcPr>
            <w:tcW w:w="700" w:type="dxa"/>
            <w:vMerge w:val="continue"/>
            <w:shd w:val="clear" w:color="auto" w:fill="auto"/>
            <w:tcMar>
              <w:left w:w="57" w:type="dxa"/>
              <w:right w:w="57" w:type="dxa"/>
            </w:tcMar>
            <w:vAlign w:val="center"/>
          </w:tcPr>
          <w:p w14:paraId="7B707AF1">
            <w:pPr>
              <w:jc w:val="center"/>
              <w:rPr>
                <w:bCs/>
                <w:sz w:val="21"/>
                <w:szCs w:val="21"/>
              </w:rPr>
            </w:pPr>
          </w:p>
        </w:tc>
        <w:tc>
          <w:tcPr>
            <w:tcW w:w="550" w:type="dxa"/>
            <w:tcMar>
              <w:left w:w="57" w:type="dxa"/>
              <w:right w:w="57" w:type="dxa"/>
            </w:tcMar>
            <w:vAlign w:val="center"/>
          </w:tcPr>
          <w:p w14:paraId="029FC79A">
            <w:pPr>
              <w:pStyle w:val="29"/>
              <w:jc w:val="center"/>
              <w:rPr>
                <w:rFonts w:ascii="Times New Roman" w:hAnsi="Times New Roman"/>
                <w:bCs/>
                <w:sz w:val="21"/>
                <w:szCs w:val="21"/>
              </w:rPr>
            </w:pPr>
            <w:r>
              <w:rPr>
                <w:rFonts w:hint="eastAsia" w:ascii="Times New Roman" w:hAnsi="Times New Roman"/>
                <w:bCs/>
                <w:sz w:val="21"/>
                <w:szCs w:val="21"/>
              </w:rPr>
              <w:t>50</w:t>
            </w:r>
          </w:p>
        </w:tc>
        <w:tc>
          <w:tcPr>
            <w:tcW w:w="617" w:type="dxa"/>
            <w:vMerge w:val="continue"/>
            <w:tcMar>
              <w:left w:w="57" w:type="dxa"/>
              <w:right w:w="57" w:type="dxa"/>
            </w:tcMar>
            <w:vAlign w:val="center"/>
          </w:tcPr>
          <w:p w14:paraId="64BB4367">
            <w:pPr>
              <w:jc w:val="center"/>
              <w:rPr>
                <w:bCs/>
                <w:sz w:val="21"/>
                <w:szCs w:val="21"/>
              </w:rPr>
            </w:pPr>
          </w:p>
        </w:tc>
        <w:tc>
          <w:tcPr>
            <w:tcW w:w="700" w:type="dxa"/>
            <w:shd w:val="clear" w:color="auto" w:fill="auto"/>
            <w:tcMar>
              <w:left w:w="57" w:type="dxa"/>
              <w:right w:w="57" w:type="dxa"/>
            </w:tcMar>
            <w:vAlign w:val="center"/>
          </w:tcPr>
          <w:p w14:paraId="29433D09">
            <w:pPr>
              <w:adjustRightInd w:val="0"/>
              <w:snapToGrid w:val="0"/>
              <w:jc w:val="center"/>
              <w:rPr>
                <w:spacing w:val="-20"/>
                <w:sz w:val="21"/>
                <w:szCs w:val="21"/>
              </w:rPr>
            </w:pPr>
            <w:r>
              <w:rPr>
                <w:rFonts w:hint="eastAsia"/>
                <w:spacing w:val="-20"/>
                <w:sz w:val="21"/>
                <w:szCs w:val="21"/>
              </w:rPr>
              <w:t>10</w:t>
            </w:r>
          </w:p>
        </w:tc>
        <w:tc>
          <w:tcPr>
            <w:tcW w:w="928" w:type="dxa"/>
            <w:shd w:val="clear" w:color="auto" w:fill="auto"/>
            <w:tcMar>
              <w:left w:w="57" w:type="dxa"/>
              <w:right w:w="57" w:type="dxa"/>
            </w:tcMar>
            <w:vAlign w:val="center"/>
          </w:tcPr>
          <w:p w14:paraId="66A67D30">
            <w:pPr>
              <w:widowControl/>
              <w:jc w:val="center"/>
              <w:textAlignment w:val="center"/>
              <w:rPr>
                <w:rFonts w:ascii="宋体" w:hAnsi="宋体" w:cs="宋体"/>
                <w:sz w:val="21"/>
                <w:szCs w:val="21"/>
              </w:rPr>
            </w:pPr>
            <w:r>
              <w:rPr>
                <w:kern w:val="0"/>
                <w:sz w:val="21"/>
                <w:szCs w:val="21"/>
              </w:rPr>
              <w:t xml:space="preserve">0.03 </w:t>
            </w:r>
          </w:p>
        </w:tc>
        <w:tc>
          <w:tcPr>
            <w:tcW w:w="454" w:type="dxa"/>
            <w:vMerge w:val="continue"/>
            <w:shd w:val="clear" w:color="auto" w:fill="auto"/>
            <w:tcMar>
              <w:left w:w="57" w:type="dxa"/>
              <w:right w:w="57" w:type="dxa"/>
            </w:tcMar>
            <w:vAlign w:val="center"/>
          </w:tcPr>
          <w:p w14:paraId="5BDEAC49">
            <w:pPr>
              <w:jc w:val="center"/>
              <w:rPr>
                <w:bCs/>
                <w:sz w:val="21"/>
                <w:szCs w:val="21"/>
              </w:rPr>
            </w:pPr>
          </w:p>
        </w:tc>
        <w:tc>
          <w:tcPr>
            <w:tcW w:w="482" w:type="dxa"/>
            <w:shd w:val="clear" w:color="auto" w:fill="auto"/>
            <w:tcMar>
              <w:left w:w="57" w:type="dxa"/>
              <w:right w:w="57" w:type="dxa"/>
            </w:tcMar>
            <w:vAlign w:val="center"/>
          </w:tcPr>
          <w:p w14:paraId="3C9535B6">
            <w:pPr>
              <w:jc w:val="center"/>
              <w:rPr>
                <w:bCs/>
                <w:sz w:val="21"/>
                <w:szCs w:val="21"/>
              </w:rPr>
            </w:pPr>
            <w:r>
              <w:rPr>
                <w:bCs/>
                <w:sz w:val="21"/>
                <w:szCs w:val="21"/>
              </w:rPr>
              <w:t>达标</w:t>
            </w:r>
          </w:p>
        </w:tc>
        <w:tc>
          <w:tcPr>
            <w:tcW w:w="474" w:type="dxa"/>
            <w:vMerge w:val="continue"/>
            <w:tcMar>
              <w:left w:w="57" w:type="dxa"/>
              <w:right w:w="57" w:type="dxa"/>
            </w:tcMar>
            <w:vAlign w:val="center"/>
          </w:tcPr>
          <w:p w14:paraId="66AD17F2">
            <w:pPr>
              <w:jc w:val="center"/>
              <w:rPr>
                <w:bCs/>
                <w:sz w:val="21"/>
                <w:szCs w:val="21"/>
              </w:rPr>
            </w:pPr>
          </w:p>
        </w:tc>
        <w:tc>
          <w:tcPr>
            <w:tcW w:w="731" w:type="dxa"/>
            <w:vMerge w:val="continue"/>
            <w:tcMar>
              <w:left w:w="57" w:type="dxa"/>
              <w:right w:w="57" w:type="dxa"/>
            </w:tcMar>
            <w:vAlign w:val="center"/>
          </w:tcPr>
          <w:p w14:paraId="242BDAF3">
            <w:pPr>
              <w:jc w:val="center"/>
              <w:rPr>
                <w:bCs/>
                <w:sz w:val="21"/>
                <w:szCs w:val="21"/>
              </w:rPr>
            </w:pPr>
          </w:p>
        </w:tc>
        <w:tc>
          <w:tcPr>
            <w:tcW w:w="652" w:type="dxa"/>
            <w:vMerge w:val="continue"/>
            <w:tcMar>
              <w:left w:w="57" w:type="dxa"/>
              <w:right w:w="57" w:type="dxa"/>
            </w:tcMar>
            <w:vAlign w:val="center"/>
          </w:tcPr>
          <w:p w14:paraId="40418F6F">
            <w:pPr>
              <w:jc w:val="center"/>
              <w:rPr>
                <w:bCs/>
                <w:sz w:val="21"/>
                <w:szCs w:val="21"/>
              </w:rPr>
            </w:pPr>
          </w:p>
        </w:tc>
        <w:tc>
          <w:tcPr>
            <w:tcW w:w="588" w:type="dxa"/>
            <w:vMerge w:val="continue"/>
            <w:tcMar>
              <w:left w:w="57" w:type="dxa"/>
              <w:right w:w="57" w:type="dxa"/>
            </w:tcMar>
            <w:vAlign w:val="center"/>
          </w:tcPr>
          <w:p w14:paraId="0EBFDCC3">
            <w:pPr>
              <w:jc w:val="center"/>
              <w:rPr>
                <w:bCs/>
                <w:sz w:val="21"/>
                <w:szCs w:val="21"/>
              </w:rPr>
            </w:pPr>
          </w:p>
        </w:tc>
        <w:tc>
          <w:tcPr>
            <w:tcW w:w="730" w:type="dxa"/>
            <w:vMerge w:val="continue"/>
            <w:tcMar>
              <w:left w:w="57" w:type="dxa"/>
              <w:right w:w="57" w:type="dxa"/>
            </w:tcMar>
            <w:vAlign w:val="center"/>
          </w:tcPr>
          <w:p w14:paraId="1643AE98">
            <w:pPr>
              <w:jc w:val="center"/>
              <w:rPr>
                <w:bCs/>
                <w:sz w:val="21"/>
                <w:szCs w:val="21"/>
              </w:rPr>
            </w:pPr>
          </w:p>
        </w:tc>
      </w:tr>
      <w:tr w14:paraId="7921D5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01" w:type="dxa"/>
            <w:vMerge w:val="continue"/>
            <w:shd w:val="clear" w:color="auto" w:fill="auto"/>
            <w:tcMar>
              <w:left w:w="57" w:type="dxa"/>
              <w:right w:w="57" w:type="dxa"/>
            </w:tcMar>
            <w:vAlign w:val="center"/>
          </w:tcPr>
          <w:p w14:paraId="387C483E">
            <w:pPr>
              <w:jc w:val="center"/>
              <w:rPr>
                <w:sz w:val="21"/>
                <w:szCs w:val="21"/>
              </w:rPr>
            </w:pPr>
          </w:p>
        </w:tc>
        <w:tc>
          <w:tcPr>
            <w:tcW w:w="840" w:type="dxa"/>
            <w:vMerge w:val="continue"/>
            <w:shd w:val="clear" w:color="auto" w:fill="auto"/>
            <w:tcMar>
              <w:left w:w="57" w:type="dxa"/>
              <w:right w:w="57" w:type="dxa"/>
            </w:tcMar>
            <w:vAlign w:val="center"/>
          </w:tcPr>
          <w:p w14:paraId="28D69D7D">
            <w:pPr>
              <w:widowControl/>
              <w:jc w:val="center"/>
              <w:rPr>
                <w:kern w:val="0"/>
                <w:sz w:val="21"/>
                <w:szCs w:val="21"/>
              </w:rPr>
            </w:pPr>
          </w:p>
        </w:tc>
        <w:tc>
          <w:tcPr>
            <w:tcW w:w="694" w:type="dxa"/>
            <w:shd w:val="clear" w:color="auto" w:fill="auto"/>
            <w:tcMar>
              <w:left w:w="57" w:type="dxa"/>
              <w:right w:w="57" w:type="dxa"/>
            </w:tcMar>
            <w:vAlign w:val="center"/>
          </w:tcPr>
          <w:p w14:paraId="150A05F9">
            <w:pPr>
              <w:adjustRightInd w:val="0"/>
              <w:snapToGrid w:val="0"/>
              <w:jc w:val="center"/>
              <w:rPr>
                <w:spacing w:val="-20"/>
                <w:sz w:val="21"/>
                <w:szCs w:val="21"/>
              </w:rPr>
            </w:pPr>
            <w:r>
              <w:rPr>
                <w:spacing w:val="-20"/>
                <w:sz w:val="21"/>
                <w:szCs w:val="21"/>
              </w:rPr>
              <w:t>粪大肠菌群数</w:t>
            </w:r>
          </w:p>
        </w:tc>
        <w:tc>
          <w:tcPr>
            <w:tcW w:w="694" w:type="dxa"/>
            <w:shd w:val="clear" w:color="auto" w:fill="auto"/>
            <w:tcMar>
              <w:left w:w="57" w:type="dxa"/>
              <w:right w:w="57" w:type="dxa"/>
            </w:tcMar>
            <w:vAlign w:val="center"/>
          </w:tcPr>
          <w:p w14:paraId="13534600">
            <w:pPr>
              <w:adjustRightInd w:val="0"/>
              <w:snapToGrid w:val="0"/>
              <w:jc w:val="center"/>
              <w:rPr>
                <w:spacing w:val="-20"/>
                <w:sz w:val="21"/>
                <w:szCs w:val="21"/>
                <w:vertAlign w:val="superscript"/>
              </w:rPr>
            </w:pPr>
            <w:r>
              <w:rPr>
                <w:rFonts w:hint="eastAsia"/>
                <w:spacing w:val="-20"/>
                <w:sz w:val="21"/>
                <w:szCs w:val="21"/>
              </w:rPr>
              <w:t>3</w:t>
            </w:r>
            <w:r>
              <w:rPr>
                <w:spacing w:val="-20"/>
                <w:sz w:val="21"/>
                <w:szCs w:val="21"/>
              </w:rPr>
              <w:t>×10</w:t>
            </w:r>
            <w:r>
              <w:rPr>
                <w:spacing w:val="-20"/>
                <w:sz w:val="21"/>
                <w:szCs w:val="21"/>
                <w:vertAlign w:val="superscript"/>
              </w:rPr>
              <w:t>8</w:t>
            </w:r>
          </w:p>
          <w:p w14:paraId="2428DFE9">
            <w:pPr>
              <w:adjustRightInd w:val="0"/>
              <w:snapToGrid w:val="0"/>
              <w:jc w:val="center"/>
              <w:rPr>
                <w:spacing w:val="-20"/>
                <w:sz w:val="21"/>
                <w:szCs w:val="21"/>
                <w:vertAlign w:val="superscript"/>
              </w:rPr>
            </w:pPr>
            <w:r>
              <w:rPr>
                <w:rFonts w:hint="eastAsia"/>
                <w:spacing w:val="-20"/>
                <w:sz w:val="21"/>
                <w:szCs w:val="21"/>
              </w:rPr>
              <w:t>个</w:t>
            </w:r>
            <w:r>
              <w:rPr>
                <w:spacing w:val="-20"/>
                <w:sz w:val="21"/>
                <w:szCs w:val="21"/>
              </w:rPr>
              <w:t xml:space="preserve"> /L</w:t>
            </w:r>
          </w:p>
        </w:tc>
        <w:tc>
          <w:tcPr>
            <w:tcW w:w="968" w:type="dxa"/>
            <w:tcBorders>
              <w:top w:val="single" w:color="auto" w:sz="4" w:space="0"/>
            </w:tcBorders>
            <w:tcMar>
              <w:left w:w="57" w:type="dxa"/>
              <w:right w:w="57" w:type="dxa"/>
            </w:tcMar>
            <w:vAlign w:val="center"/>
          </w:tcPr>
          <w:p w14:paraId="3AE03513">
            <w:pPr>
              <w:pStyle w:val="32"/>
              <w:spacing w:line="240" w:lineRule="auto"/>
              <w:ind w:firstLine="0" w:firstLineChars="0"/>
              <w:rPr>
                <w:sz w:val="21"/>
                <w:szCs w:val="21"/>
              </w:rPr>
            </w:pPr>
            <w:r>
              <w:rPr>
                <w:rFonts w:hint="eastAsia" w:cs="Times New Roman"/>
                <w:spacing w:val="-20"/>
                <w:sz w:val="21"/>
                <w:szCs w:val="21"/>
              </w:rPr>
              <w:t>8.31</w:t>
            </w:r>
            <w:r>
              <w:rPr>
                <w:rFonts w:cs="Times New Roman"/>
                <w:spacing w:val="-20"/>
                <w:sz w:val="21"/>
                <w:szCs w:val="21"/>
              </w:rPr>
              <w:t>×10</w:t>
            </w:r>
            <w:r>
              <w:rPr>
                <w:rFonts w:hint="eastAsia" w:cs="Times New Roman"/>
                <w:spacing w:val="-20"/>
                <w:sz w:val="21"/>
                <w:szCs w:val="21"/>
                <w:vertAlign w:val="superscript"/>
              </w:rPr>
              <w:t>14</w:t>
            </w:r>
            <w:r>
              <w:rPr>
                <w:rFonts w:hint="eastAsia" w:cs="Times New Roman"/>
                <w:spacing w:val="-20"/>
                <w:sz w:val="21"/>
                <w:szCs w:val="21"/>
              </w:rPr>
              <w:t>个</w:t>
            </w:r>
          </w:p>
        </w:tc>
        <w:tc>
          <w:tcPr>
            <w:tcW w:w="810" w:type="dxa"/>
            <w:vMerge w:val="continue"/>
            <w:shd w:val="clear" w:color="auto" w:fill="auto"/>
            <w:tcMar>
              <w:left w:w="57" w:type="dxa"/>
              <w:right w:w="57" w:type="dxa"/>
            </w:tcMar>
            <w:vAlign w:val="center"/>
          </w:tcPr>
          <w:p w14:paraId="07D2DE9E">
            <w:pPr>
              <w:jc w:val="center"/>
              <w:rPr>
                <w:bCs/>
                <w:sz w:val="21"/>
                <w:szCs w:val="21"/>
              </w:rPr>
            </w:pPr>
          </w:p>
        </w:tc>
        <w:tc>
          <w:tcPr>
            <w:tcW w:w="700" w:type="dxa"/>
            <w:vMerge w:val="continue"/>
            <w:shd w:val="clear" w:color="auto" w:fill="auto"/>
            <w:tcMar>
              <w:left w:w="57" w:type="dxa"/>
              <w:right w:w="57" w:type="dxa"/>
            </w:tcMar>
            <w:vAlign w:val="center"/>
          </w:tcPr>
          <w:p w14:paraId="02AFB8FA">
            <w:pPr>
              <w:jc w:val="center"/>
              <w:rPr>
                <w:bCs/>
                <w:sz w:val="21"/>
                <w:szCs w:val="21"/>
              </w:rPr>
            </w:pPr>
          </w:p>
        </w:tc>
        <w:tc>
          <w:tcPr>
            <w:tcW w:w="550" w:type="dxa"/>
            <w:tcMar>
              <w:left w:w="57" w:type="dxa"/>
              <w:right w:w="57" w:type="dxa"/>
            </w:tcMar>
            <w:vAlign w:val="center"/>
          </w:tcPr>
          <w:p w14:paraId="56533863">
            <w:pPr>
              <w:pStyle w:val="29"/>
              <w:jc w:val="center"/>
              <w:rPr>
                <w:rFonts w:ascii="Times New Roman" w:hAnsi="Times New Roman"/>
                <w:bCs/>
                <w:sz w:val="21"/>
                <w:szCs w:val="21"/>
              </w:rPr>
            </w:pPr>
            <w:r>
              <w:rPr>
                <w:rFonts w:hint="eastAsia" w:ascii="Times New Roman" w:hAnsi="Times New Roman"/>
                <w:bCs/>
                <w:sz w:val="21"/>
                <w:szCs w:val="21"/>
              </w:rPr>
              <w:t>99.998</w:t>
            </w:r>
          </w:p>
        </w:tc>
        <w:tc>
          <w:tcPr>
            <w:tcW w:w="617" w:type="dxa"/>
            <w:vMerge w:val="continue"/>
            <w:tcMar>
              <w:left w:w="57" w:type="dxa"/>
              <w:right w:w="57" w:type="dxa"/>
            </w:tcMar>
            <w:vAlign w:val="center"/>
          </w:tcPr>
          <w:p w14:paraId="7A9476F5">
            <w:pPr>
              <w:jc w:val="center"/>
              <w:rPr>
                <w:bCs/>
                <w:sz w:val="21"/>
                <w:szCs w:val="21"/>
              </w:rPr>
            </w:pPr>
          </w:p>
        </w:tc>
        <w:tc>
          <w:tcPr>
            <w:tcW w:w="700" w:type="dxa"/>
            <w:shd w:val="clear" w:color="auto" w:fill="auto"/>
            <w:tcMar>
              <w:left w:w="57" w:type="dxa"/>
              <w:right w:w="57" w:type="dxa"/>
            </w:tcMar>
            <w:vAlign w:val="center"/>
          </w:tcPr>
          <w:p w14:paraId="623E2DF1">
            <w:pPr>
              <w:adjustRightInd w:val="0"/>
              <w:snapToGrid w:val="0"/>
              <w:jc w:val="center"/>
              <w:rPr>
                <w:spacing w:val="-20"/>
                <w:sz w:val="21"/>
                <w:szCs w:val="21"/>
              </w:rPr>
            </w:pPr>
            <w:r>
              <w:rPr>
                <w:spacing w:val="-20"/>
                <w:sz w:val="21"/>
                <w:szCs w:val="21"/>
              </w:rPr>
              <w:t>5000</w:t>
            </w:r>
          </w:p>
          <w:p w14:paraId="4E7C70F8">
            <w:pPr>
              <w:adjustRightInd w:val="0"/>
              <w:snapToGrid w:val="0"/>
              <w:jc w:val="center"/>
              <w:rPr>
                <w:spacing w:val="-20"/>
                <w:sz w:val="21"/>
                <w:szCs w:val="21"/>
              </w:rPr>
            </w:pPr>
            <w:r>
              <w:rPr>
                <w:rFonts w:hint="eastAsia"/>
                <w:spacing w:val="-20"/>
                <w:sz w:val="21"/>
                <w:szCs w:val="21"/>
              </w:rPr>
              <w:t>个/L</w:t>
            </w:r>
          </w:p>
        </w:tc>
        <w:tc>
          <w:tcPr>
            <w:tcW w:w="928" w:type="dxa"/>
            <w:shd w:val="clear" w:color="auto" w:fill="auto"/>
            <w:tcMar>
              <w:left w:w="57" w:type="dxa"/>
              <w:right w:w="57" w:type="dxa"/>
            </w:tcMar>
            <w:vAlign w:val="center"/>
          </w:tcPr>
          <w:p w14:paraId="4267C3D9">
            <w:pPr>
              <w:widowControl/>
              <w:jc w:val="center"/>
              <w:textAlignment w:val="center"/>
              <w:rPr>
                <w:rFonts w:ascii="宋体" w:hAnsi="宋体" w:cs="宋体"/>
                <w:sz w:val="21"/>
                <w:szCs w:val="21"/>
              </w:rPr>
            </w:pPr>
            <w:r>
              <w:rPr>
                <w:rFonts w:hint="eastAsia"/>
                <w:kern w:val="0"/>
                <w:sz w:val="21"/>
                <w:szCs w:val="21"/>
              </w:rPr>
              <w:t>1.39</w:t>
            </w:r>
            <w:r>
              <w:rPr>
                <w:spacing w:val="-20"/>
                <w:sz w:val="21"/>
                <w:szCs w:val="21"/>
              </w:rPr>
              <w:t>×10</w:t>
            </w:r>
            <w:r>
              <w:rPr>
                <w:rFonts w:hint="eastAsia"/>
                <w:spacing w:val="-20"/>
                <w:sz w:val="21"/>
                <w:szCs w:val="21"/>
                <w:vertAlign w:val="superscript"/>
              </w:rPr>
              <w:t>10</w:t>
            </w:r>
            <w:r>
              <w:rPr>
                <w:rFonts w:hint="eastAsia"/>
                <w:spacing w:val="-20"/>
                <w:sz w:val="21"/>
                <w:szCs w:val="21"/>
              </w:rPr>
              <w:t>个</w:t>
            </w:r>
            <w:r>
              <w:rPr>
                <w:kern w:val="0"/>
                <w:sz w:val="21"/>
                <w:szCs w:val="21"/>
              </w:rPr>
              <w:t xml:space="preserve"> </w:t>
            </w:r>
          </w:p>
        </w:tc>
        <w:tc>
          <w:tcPr>
            <w:tcW w:w="454" w:type="dxa"/>
            <w:vMerge w:val="continue"/>
            <w:shd w:val="clear" w:color="auto" w:fill="auto"/>
            <w:tcMar>
              <w:left w:w="57" w:type="dxa"/>
              <w:right w:w="57" w:type="dxa"/>
            </w:tcMar>
            <w:vAlign w:val="center"/>
          </w:tcPr>
          <w:p w14:paraId="3FDA9FCE">
            <w:pPr>
              <w:jc w:val="center"/>
              <w:rPr>
                <w:bCs/>
                <w:sz w:val="21"/>
                <w:szCs w:val="21"/>
              </w:rPr>
            </w:pPr>
          </w:p>
        </w:tc>
        <w:tc>
          <w:tcPr>
            <w:tcW w:w="482" w:type="dxa"/>
            <w:shd w:val="clear" w:color="auto" w:fill="auto"/>
            <w:tcMar>
              <w:left w:w="57" w:type="dxa"/>
              <w:right w:w="57" w:type="dxa"/>
            </w:tcMar>
            <w:vAlign w:val="center"/>
          </w:tcPr>
          <w:p w14:paraId="3C38D639">
            <w:pPr>
              <w:jc w:val="center"/>
              <w:rPr>
                <w:bCs/>
                <w:sz w:val="21"/>
                <w:szCs w:val="21"/>
              </w:rPr>
            </w:pPr>
            <w:r>
              <w:rPr>
                <w:rFonts w:hint="eastAsia"/>
                <w:bCs/>
                <w:sz w:val="21"/>
                <w:szCs w:val="21"/>
              </w:rPr>
              <w:t>达标</w:t>
            </w:r>
          </w:p>
        </w:tc>
        <w:tc>
          <w:tcPr>
            <w:tcW w:w="474" w:type="dxa"/>
            <w:vMerge w:val="continue"/>
            <w:tcMar>
              <w:left w:w="57" w:type="dxa"/>
              <w:right w:w="57" w:type="dxa"/>
            </w:tcMar>
            <w:vAlign w:val="center"/>
          </w:tcPr>
          <w:p w14:paraId="59733B4B">
            <w:pPr>
              <w:jc w:val="center"/>
              <w:rPr>
                <w:bCs/>
                <w:sz w:val="21"/>
                <w:szCs w:val="21"/>
              </w:rPr>
            </w:pPr>
          </w:p>
        </w:tc>
        <w:tc>
          <w:tcPr>
            <w:tcW w:w="731" w:type="dxa"/>
            <w:vMerge w:val="continue"/>
            <w:tcMar>
              <w:left w:w="57" w:type="dxa"/>
              <w:right w:w="57" w:type="dxa"/>
            </w:tcMar>
            <w:vAlign w:val="center"/>
          </w:tcPr>
          <w:p w14:paraId="192AF6ED">
            <w:pPr>
              <w:jc w:val="center"/>
              <w:rPr>
                <w:bCs/>
                <w:sz w:val="21"/>
                <w:szCs w:val="21"/>
              </w:rPr>
            </w:pPr>
          </w:p>
        </w:tc>
        <w:tc>
          <w:tcPr>
            <w:tcW w:w="652" w:type="dxa"/>
            <w:vMerge w:val="continue"/>
            <w:tcMar>
              <w:left w:w="57" w:type="dxa"/>
              <w:right w:w="57" w:type="dxa"/>
            </w:tcMar>
            <w:vAlign w:val="center"/>
          </w:tcPr>
          <w:p w14:paraId="1D9D72A8">
            <w:pPr>
              <w:jc w:val="center"/>
              <w:rPr>
                <w:bCs/>
                <w:sz w:val="21"/>
                <w:szCs w:val="21"/>
              </w:rPr>
            </w:pPr>
          </w:p>
        </w:tc>
        <w:tc>
          <w:tcPr>
            <w:tcW w:w="588" w:type="dxa"/>
            <w:vMerge w:val="continue"/>
            <w:tcMar>
              <w:left w:w="57" w:type="dxa"/>
              <w:right w:w="57" w:type="dxa"/>
            </w:tcMar>
            <w:vAlign w:val="center"/>
          </w:tcPr>
          <w:p w14:paraId="0704E001">
            <w:pPr>
              <w:jc w:val="center"/>
              <w:rPr>
                <w:bCs/>
                <w:sz w:val="21"/>
                <w:szCs w:val="21"/>
              </w:rPr>
            </w:pPr>
          </w:p>
        </w:tc>
        <w:tc>
          <w:tcPr>
            <w:tcW w:w="730" w:type="dxa"/>
            <w:vMerge w:val="continue"/>
            <w:tcMar>
              <w:left w:w="57" w:type="dxa"/>
              <w:right w:w="57" w:type="dxa"/>
            </w:tcMar>
            <w:vAlign w:val="center"/>
          </w:tcPr>
          <w:p w14:paraId="37482491">
            <w:pPr>
              <w:jc w:val="center"/>
              <w:rPr>
                <w:bCs/>
                <w:sz w:val="21"/>
                <w:szCs w:val="21"/>
              </w:rPr>
            </w:pPr>
          </w:p>
        </w:tc>
      </w:tr>
      <w:tr w14:paraId="3F33FB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01" w:type="dxa"/>
            <w:vMerge w:val="continue"/>
            <w:shd w:val="clear" w:color="auto" w:fill="auto"/>
            <w:tcMar>
              <w:left w:w="57" w:type="dxa"/>
              <w:right w:w="57" w:type="dxa"/>
            </w:tcMar>
            <w:vAlign w:val="center"/>
          </w:tcPr>
          <w:p w14:paraId="0913ED0B">
            <w:pPr>
              <w:jc w:val="center"/>
              <w:rPr>
                <w:sz w:val="21"/>
                <w:szCs w:val="21"/>
              </w:rPr>
            </w:pPr>
          </w:p>
        </w:tc>
        <w:tc>
          <w:tcPr>
            <w:tcW w:w="840" w:type="dxa"/>
            <w:vMerge w:val="continue"/>
            <w:shd w:val="clear" w:color="auto" w:fill="auto"/>
            <w:tcMar>
              <w:left w:w="57" w:type="dxa"/>
              <w:right w:w="57" w:type="dxa"/>
            </w:tcMar>
            <w:vAlign w:val="center"/>
          </w:tcPr>
          <w:p w14:paraId="035964B4">
            <w:pPr>
              <w:widowControl/>
              <w:jc w:val="center"/>
              <w:rPr>
                <w:kern w:val="0"/>
                <w:sz w:val="21"/>
                <w:szCs w:val="21"/>
              </w:rPr>
            </w:pPr>
          </w:p>
        </w:tc>
        <w:tc>
          <w:tcPr>
            <w:tcW w:w="694" w:type="dxa"/>
            <w:shd w:val="clear" w:color="auto" w:fill="auto"/>
            <w:tcMar>
              <w:left w:w="57" w:type="dxa"/>
              <w:right w:w="57" w:type="dxa"/>
            </w:tcMar>
            <w:vAlign w:val="center"/>
          </w:tcPr>
          <w:p w14:paraId="28B31C22">
            <w:pPr>
              <w:adjustRightInd w:val="0"/>
              <w:snapToGrid w:val="0"/>
              <w:jc w:val="center"/>
              <w:rPr>
                <w:spacing w:val="-20"/>
                <w:sz w:val="21"/>
                <w:szCs w:val="21"/>
              </w:rPr>
            </w:pPr>
            <w:r>
              <w:rPr>
                <w:rFonts w:hint="eastAsia"/>
                <w:spacing w:val="-20"/>
                <w:sz w:val="21"/>
                <w:szCs w:val="21"/>
              </w:rPr>
              <w:t>余氯</w:t>
            </w:r>
          </w:p>
        </w:tc>
        <w:tc>
          <w:tcPr>
            <w:tcW w:w="694" w:type="dxa"/>
            <w:shd w:val="clear" w:color="auto" w:fill="auto"/>
            <w:tcMar>
              <w:left w:w="57" w:type="dxa"/>
              <w:right w:w="57" w:type="dxa"/>
            </w:tcMar>
            <w:vAlign w:val="center"/>
          </w:tcPr>
          <w:p w14:paraId="0DE79C1E">
            <w:pPr>
              <w:adjustRightInd w:val="0"/>
              <w:snapToGrid w:val="0"/>
              <w:jc w:val="center"/>
              <w:rPr>
                <w:spacing w:val="-20"/>
                <w:sz w:val="21"/>
                <w:szCs w:val="21"/>
              </w:rPr>
            </w:pPr>
            <w:r>
              <w:rPr>
                <w:rFonts w:hint="eastAsia"/>
                <w:spacing w:val="-20"/>
                <w:sz w:val="21"/>
                <w:szCs w:val="21"/>
              </w:rPr>
              <w:t>4</w:t>
            </w:r>
          </w:p>
        </w:tc>
        <w:tc>
          <w:tcPr>
            <w:tcW w:w="968" w:type="dxa"/>
            <w:tcBorders>
              <w:top w:val="single" w:color="auto" w:sz="4" w:space="0"/>
              <w:bottom w:val="single" w:color="auto" w:sz="4" w:space="0"/>
            </w:tcBorders>
            <w:tcMar>
              <w:left w:w="57" w:type="dxa"/>
              <w:right w:w="57" w:type="dxa"/>
            </w:tcMar>
            <w:vAlign w:val="center"/>
          </w:tcPr>
          <w:p w14:paraId="5EB63741">
            <w:pPr>
              <w:widowControl/>
              <w:jc w:val="center"/>
              <w:textAlignment w:val="center"/>
              <w:rPr>
                <w:sz w:val="21"/>
                <w:szCs w:val="21"/>
              </w:rPr>
            </w:pPr>
            <w:r>
              <w:rPr>
                <w:kern w:val="0"/>
                <w:sz w:val="21"/>
                <w:szCs w:val="21"/>
              </w:rPr>
              <w:t>0.0</w:t>
            </w:r>
            <w:r>
              <w:rPr>
                <w:rFonts w:hint="eastAsia"/>
                <w:kern w:val="0"/>
                <w:sz w:val="21"/>
                <w:szCs w:val="21"/>
              </w:rPr>
              <w:t>1</w:t>
            </w:r>
          </w:p>
        </w:tc>
        <w:tc>
          <w:tcPr>
            <w:tcW w:w="810" w:type="dxa"/>
            <w:vMerge w:val="continue"/>
            <w:shd w:val="clear" w:color="auto" w:fill="auto"/>
            <w:tcMar>
              <w:left w:w="57" w:type="dxa"/>
              <w:right w:w="57" w:type="dxa"/>
            </w:tcMar>
            <w:vAlign w:val="center"/>
          </w:tcPr>
          <w:p w14:paraId="62711C28">
            <w:pPr>
              <w:jc w:val="center"/>
              <w:rPr>
                <w:bCs/>
                <w:sz w:val="21"/>
                <w:szCs w:val="21"/>
              </w:rPr>
            </w:pPr>
          </w:p>
        </w:tc>
        <w:tc>
          <w:tcPr>
            <w:tcW w:w="700" w:type="dxa"/>
            <w:vMerge w:val="continue"/>
            <w:shd w:val="clear" w:color="auto" w:fill="auto"/>
            <w:tcMar>
              <w:left w:w="57" w:type="dxa"/>
              <w:right w:w="57" w:type="dxa"/>
            </w:tcMar>
            <w:vAlign w:val="center"/>
          </w:tcPr>
          <w:p w14:paraId="4CFADB1D">
            <w:pPr>
              <w:jc w:val="center"/>
              <w:rPr>
                <w:bCs/>
                <w:sz w:val="21"/>
                <w:szCs w:val="21"/>
              </w:rPr>
            </w:pPr>
          </w:p>
        </w:tc>
        <w:tc>
          <w:tcPr>
            <w:tcW w:w="550" w:type="dxa"/>
            <w:tcMar>
              <w:left w:w="57" w:type="dxa"/>
              <w:right w:w="57" w:type="dxa"/>
            </w:tcMar>
            <w:vAlign w:val="center"/>
          </w:tcPr>
          <w:p w14:paraId="0AC396EF">
            <w:pPr>
              <w:pStyle w:val="29"/>
              <w:jc w:val="center"/>
              <w:rPr>
                <w:rFonts w:ascii="Times New Roman" w:hAnsi="Times New Roman"/>
                <w:bCs/>
                <w:sz w:val="21"/>
                <w:szCs w:val="21"/>
              </w:rPr>
            </w:pPr>
            <w:r>
              <w:rPr>
                <w:rFonts w:hint="eastAsia" w:ascii="Times New Roman" w:hAnsi="Times New Roman"/>
                <w:bCs/>
                <w:sz w:val="21"/>
                <w:szCs w:val="21"/>
              </w:rPr>
              <w:t>50</w:t>
            </w:r>
          </w:p>
        </w:tc>
        <w:tc>
          <w:tcPr>
            <w:tcW w:w="617" w:type="dxa"/>
            <w:vMerge w:val="continue"/>
            <w:tcMar>
              <w:left w:w="57" w:type="dxa"/>
              <w:right w:w="57" w:type="dxa"/>
            </w:tcMar>
            <w:vAlign w:val="center"/>
          </w:tcPr>
          <w:p w14:paraId="2E8D777F">
            <w:pPr>
              <w:jc w:val="center"/>
              <w:rPr>
                <w:bCs/>
                <w:sz w:val="21"/>
                <w:szCs w:val="21"/>
              </w:rPr>
            </w:pPr>
          </w:p>
        </w:tc>
        <w:tc>
          <w:tcPr>
            <w:tcW w:w="700" w:type="dxa"/>
            <w:shd w:val="clear" w:color="auto" w:fill="auto"/>
            <w:tcMar>
              <w:left w:w="57" w:type="dxa"/>
              <w:right w:w="57" w:type="dxa"/>
            </w:tcMar>
            <w:vAlign w:val="center"/>
          </w:tcPr>
          <w:p w14:paraId="14A44A40">
            <w:pPr>
              <w:adjustRightInd w:val="0"/>
              <w:snapToGrid w:val="0"/>
              <w:jc w:val="center"/>
              <w:rPr>
                <w:spacing w:val="-20"/>
                <w:sz w:val="21"/>
                <w:szCs w:val="21"/>
              </w:rPr>
            </w:pPr>
            <w:r>
              <w:rPr>
                <w:rFonts w:hint="eastAsia"/>
                <w:spacing w:val="-20"/>
                <w:sz w:val="21"/>
                <w:szCs w:val="21"/>
              </w:rPr>
              <w:t>2</w:t>
            </w:r>
          </w:p>
        </w:tc>
        <w:tc>
          <w:tcPr>
            <w:tcW w:w="928" w:type="dxa"/>
            <w:shd w:val="clear" w:color="auto" w:fill="auto"/>
            <w:tcMar>
              <w:left w:w="57" w:type="dxa"/>
              <w:right w:w="57" w:type="dxa"/>
            </w:tcMar>
            <w:vAlign w:val="center"/>
          </w:tcPr>
          <w:p w14:paraId="31D305D0">
            <w:pPr>
              <w:widowControl/>
              <w:jc w:val="center"/>
              <w:textAlignment w:val="center"/>
              <w:rPr>
                <w:rFonts w:ascii="宋体" w:hAnsi="宋体" w:cs="宋体"/>
                <w:sz w:val="21"/>
                <w:szCs w:val="21"/>
              </w:rPr>
            </w:pPr>
            <w:r>
              <w:rPr>
                <w:kern w:val="0"/>
                <w:sz w:val="21"/>
                <w:szCs w:val="21"/>
              </w:rPr>
              <w:t>0.</w:t>
            </w:r>
            <w:r>
              <w:rPr>
                <w:rFonts w:hint="eastAsia"/>
                <w:kern w:val="0"/>
                <w:sz w:val="21"/>
                <w:szCs w:val="21"/>
              </w:rPr>
              <w:t>006</w:t>
            </w:r>
          </w:p>
        </w:tc>
        <w:tc>
          <w:tcPr>
            <w:tcW w:w="454" w:type="dxa"/>
            <w:vMerge w:val="continue"/>
            <w:shd w:val="clear" w:color="auto" w:fill="auto"/>
            <w:tcMar>
              <w:left w:w="57" w:type="dxa"/>
              <w:right w:w="57" w:type="dxa"/>
            </w:tcMar>
            <w:vAlign w:val="center"/>
          </w:tcPr>
          <w:p w14:paraId="2182B01C">
            <w:pPr>
              <w:jc w:val="center"/>
              <w:rPr>
                <w:bCs/>
                <w:sz w:val="21"/>
                <w:szCs w:val="21"/>
              </w:rPr>
            </w:pPr>
          </w:p>
        </w:tc>
        <w:tc>
          <w:tcPr>
            <w:tcW w:w="482" w:type="dxa"/>
            <w:shd w:val="clear" w:color="auto" w:fill="auto"/>
            <w:tcMar>
              <w:left w:w="57" w:type="dxa"/>
              <w:right w:w="57" w:type="dxa"/>
            </w:tcMar>
            <w:vAlign w:val="center"/>
          </w:tcPr>
          <w:p w14:paraId="6B760065">
            <w:pPr>
              <w:jc w:val="center"/>
              <w:rPr>
                <w:bCs/>
                <w:sz w:val="21"/>
                <w:szCs w:val="21"/>
              </w:rPr>
            </w:pPr>
            <w:r>
              <w:rPr>
                <w:rFonts w:hint="eastAsia"/>
                <w:bCs/>
                <w:sz w:val="21"/>
                <w:szCs w:val="21"/>
              </w:rPr>
              <w:t>达标</w:t>
            </w:r>
          </w:p>
        </w:tc>
        <w:tc>
          <w:tcPr>
            <w:tcW w:w="474" w:type="dxa"/>
            <w:vMerge w:val="continue"/>
            <w:tcMar>
              <w:left w:w="57" w:type="dxa"/>
              <w:right w:w="57" w:type="dxa"/>
            </w:tcMar>
            <w:vAlign w:val="center"/>
          </w:tcPr>
          <w:p w14:paraId="78CFEBB3">
            <w:pPr>
              <w:jc w:val="center"/>
              <w:rPr>
                <w:bCs/>
                <w:sz w:val="21"/>
                <w:szCs w:val="21"/>
              </w:rPr>
            </w:pPr>
          </w:p>
        </w:tc>
        <w:tc>
          <w:tcPr>
            <w:tcW w:w="731" w:type="dxa"/>
            <w:vMerge w:val="continue"/>
            <w:tcMar>
              <w:left w:w="57" w:type="dxa"/>
              <w:right w:w="57" w:type="dxa"/>
            </w:tcMar>
            <w:vAlign w:val="center"/>
          </w:tcPr>
          <w:p w14:paraId="1D605B74">
            <w:pPr>
              <w:jc w:val="center"/>
              <w:rPr>
                <w:bCs/>
                <w:sz w:val="21"/>
                <w:szCs w:val="21"/>
              </w:rPr>
            </w:pPr>
          </w:p>
        </w:tc>
        <w:tc>
          <w:tcPr>
            <w:tcW w:w="652" w:type="dxa"/>
            <w:vMerge w:val="continue"/>
            <w:tcMar>
              <w:left w:w="57" w:type="dxa"/>
              <w:right w:w="57" w:type="dxa"/>
            </w:tcMar>
            <w:vAlign w:val="center"/>
          </w:tcPr>
          <w:p w14:paraId="6781D79B">
            <w:pPr>
              <w:jc w:val="center"/>
              <w:rPr>
                <w:bCs/>
                <w:sz w:val="21"/>
                <w:szCs w:val="21"/>
              </w:rPr>
            </w:pPr>
          </w:p>
        </w:tc>
        <w:tc>
          <w:tcPr>
            <w:tcW w:w="588" w:type="dxa"/>
            <w:vMerge w:val="continue"/>
            <w:tcMar>
              <w:left w:w="57" w:type="dxa"/>
              <w:right w:w="57" w:type="dxa"/>
            </w:tcMar>
            <w:vAlign w:val="center"/>
          </w:tcPr>
          <w:p w14:paraId="0295C53B">
            <w:pPr>
              <w:jc w:val="center"/>
              <w:rPr>
                <w:bCs/>
                <w:sz w:val="21"/>
                <w:szCs w:val="21"/>
              </w:rPr>
            </w:pPr>
          </w:p>
        </w:tc>
        <w:tc>
          <w:tcPr>
            <w:tcW w:w="730" w:type="dxa"/>
            <w:vMerge w:val="continue"/>
            <w:tcMar>
              <w:left w:w="57" w:type="dxa"/>
              <w:right w:w="57" w:type="dxa"/>
            </w:tcMar>
            <w:vAlign w:val="center"/>
          </w:tcPr>
          <w:p w14:paraId="111BC6F6">
            <w:pPr>
              <w:jc w:val="center"/>
              <w:rPr>
                <w:bCs/>
                <w:sz w:val="21"/>
                <w:szCs w:val="21"/>
              </w:rPr>
            </w:pPr>
          </w:p>
        </w:tc>
      </w:tr>
    </w:tbl>
    <w:p w14:paraId="4440E555">
      <w:pPr>
        <w:pStyle w:val="26"/>
        <w:rPr>
          <w:b/>
          <w:color w:val="auto"/>
          <w:kern w:val="0"/>
          <w:sz w:val="28"/>
          <w:szCs w:val="28"/>
        </w:rPr>
        <w:sectPr>
          <w:pgSz w:w="16840" w:h="11907" w:orient="landscape"/>
          <w:pgMar w:top="1531" w:right="1701" w:bottom="1531" w:left="2127" w:header="851" w:footer="851" w:gutter="0"/>
          <w:cols w:space="720" w:num="1"/>
          <w:docGrid w:linePitch="312" w:charSpace="0"/>
        </w:sectPr>
      </w:pPr>
    </w:p>
    <w:tbl>
      <w:tblPr>
        <w:tblStyle w:val="19"/>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06F34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tcMar>
              <w:left w:w="28" w:type="dxa"/>
              <w:right w:w="28" w:type="dxa"/>
            </w:tcMar>
            <w:vAlign w:val="center"/>
          </w:tcPr>
          <w:p w14:paraId="1525FD0A">
            <w:pPr>
              <w:adjustRightInd w:val="0"/>
              <w:snapToGrid w:val="0"/>
              <w:jc w:val="center"/>
              <w:rPr>
                <w:bCs/>
              </w:rPr>
            </w:pPr>
            <w:r>
              <w:rPr>
                <w:bCs/>
              </w:rPr>
              <w:t>运营</w:t>
            </w:r>
          </w:p>
          <w:p w14:paraId="11775BA9">
            <w:pPr>
              <w:adjustRightInd w:val="0"/>
              <w:snapToGrid w:val="0"/>
              <w:jc w:val="center"/>
              <w:rPr>
                <w:bCs/>
              </w:rPr>
            </w:pPr>
            <w:r>
              <w:rPr>
                <w:bCs/>
              </w:rPr>
              <w:t>期环</w:t>
            </w:r>
          </w:p>
          <w:p w14:paraId="188800BD">
            <w:pPr>
              <w:adjustRightInd w:val="0"/>
              <w:snapToGrid w:val="0"/>
              <w:jc w:val="center"/>
              <w:rPr>
                <w:bCs/>
              </w:rPr>
            </w:pPr>
            <w:r>
              <w:rPr>
                <w:bCs/>
              </w:rPr>
              <w:t>境影</w:t>
            </w:r>
          </w:p>
          <w:p w14:paraId="6C9DFC61">
            <w:pPr>
              <w:adjustRightInd w:val="0"/>
              <w:snapToGrid w:val="0"/>
              <w:jc w:val="center"/>
              <w:rPr>
                <w:bCs/>
              </w:rPr>
            </w:pPr>
            <w:r>
              <w:rPr>
                <w:bCs/>
              </w:rPr>
              <w:t>响和</w:t>
            </w:r>
          </w:p>
          <w:p w14:paraId="562D8942">
            <w:pPr>
              <w:adjustRightInd w:val="0"/>
              <w:snapToGrid w:val="0"/>
              <w:jc w:val="center"/>
              <w:rPr>
                <w:bCs/>
              </w:rPr>
            </w:pPr>
            <w:r>
              <w:rPr>
                <w:bCs/>
              </w:rPr>
              <w:t>保护</w:t>
            </w:r>
          </w:p>
          <w:p w14:paraId="0A784CF2">
            <w:pPr>
              <w:adjustRightInd w:val="0"/>
              <w:snapToGrid w:val="0"/>
              <w:jc w:val="center"/>
              <w:rPr>
                <w:szCs w:val="26"/>
              </w:rPr>
            </w:pPr>
            <w:r>
              <w:rPr>
                <w:bCs/>
              </w:rPr>
              <w:t>措施</w:t>
            </w:r>
          </w:p>
        </w:tc>
        <w:tc>
          <w:tcPr>
            <w:tcW w:w="8162" w:type="dxa"/>
            <w:vAlign w:val="center"/>
          </w:tcPr>
          <w:p w14:paraId="1147A2E8">
            <w:pPr>
              <w:numPr>
                <w:ilvl w:val="0"/>
                <w:numId w:val="3"/>
              </w:numPr>
              <w:adjustRightInd w:val="0"/>
              <w:snapToGrid w:val="0"/>
              <w:spacing w:line="460" w:lineRule="exact"/>
              <w:ind w:firstLine="520" w:firstLineChars="200"/>
              <w:rPr>
                <w:bCs/>
                <w:szCs w:val="26"/>
              </w:rPr>
            </w:pPr>
            <w:r>
              <w:rPr>
                <w:rFonts w:hint="eastAsia"/>
                <w:bCs/>
                <w:szCs w:val="26"/>
              </w:rPr>
              <w:t>废水污染治理设施</w:t>
            </w:r>
          </w:p>
          <w:p w14:paraId="6A817D57">
            <w:pPr>
              <w:adjustRightInd w:val="0"/>
              <w:snapToGrid w:val="0"/>
              <w:spacing w:line="460" w:lineRule="exact"/>
              <w:ind w:firstLine="520" w:firstLineChars="200"/>
              <w:rPr>
                <w:bCs/>
                <w:szCs w:val="26"/>
              </w:rPr>
            </w:pPr>
            <w:r>
              <w:rPr>
                <w:rFonts w:hint="eastAsia"/>
                <w:bCs/>
                <w:szCs w:val="26"/>
              </w:rPr>
              <w:t>本项目废水最大排放量约7.59m</w:t>
            </w:r>
            <w:r>
              <w:rPr>
                <w:rFonts w:hint="eastAsia"/>
                <w:bCs/>
                <w:szCs w:val="26"/>
                <w:vertAlign w:val="superscript"/>
              </w:rPr>
              <w:t>3</w:t>
            </w:r>
            <w:r>
              <w:rPr>
                <w:rFonts w:hint="eastAsia"/>
                <w:bCs/>
                <w:szCs w:val="26"/>
              </w:rPr>
              <w:t xml:space="preserve"> /d，卫生院新建一台污水处理站（一体化污水处理设施），采用“水解酸化+生物接触氧化+消毒”工艺，处理能力为 10m</w:t>
            </w:r>
            <w:r>
              <w:rPr>
                <w:rFonts w:hint="eastAsia"/>
                <w:bCs/>
                <w:szCs w:val="26"/>
                <w:vertAlign w:val="superscript"/>
              </w:rPr>
              <w:t>3</w:t>
            </w:r>
            <w:r>
              <w:rPr>
                <w:rFonts w:hint="eastAsia"/>
                <w:bCs/>
                <w:szCs w:val="26"/>
              </w:rPr>
              <w:t xml:space="preserve"> /d。本项目综合废水经污水处理站预处理后达到《医疗机构水污染物排放标准》（GB18466-2005）中预处理标准接入市政污水管网后，进入酉阳县月亮村二污水处理厂出水标准达到《农村生活污水集中处理设施水污染物排放标准》（DB50848-2021）三级标准排放到南侧的冲沟。</w:t>
            </w:r>
          </w:p>
          <w:p w14:paraId="0EA0605D">
            <w:pPr>
              <w:adjustRightInd w:val="0"/>
              <w:snapToGrid w:val="0"/>
              <w:spacing w:line="240" w:lineRule="auto"/>
              <w:rPr>
                <w:rFonts w:hint="eastAsia" w:eastAsia="宋体"/>
                <w:bCs/>
                <w:szCs w:val="26"/>
                <w:lang w:eastAsia="zh-CN"/>
              </w:rPr>
            </w:pPr>
            <w:r>
              <w:rPr>
                <w:rFonts w:hint="eastAsia" w:eastAsia="宋体"/>
                <w:bCs/>
                <w:szCs w:val="26"/>
                <w:lang w:eastAsia="zh-CN"/>
              </w:rPr>
              <w:drawing>
                <wp:inline distT="0" distB="0" distL="114300" distR="114300">
                  <wp:extent cx="5045710" cy="2154555"/>
                  <wp:effectExtent l="0" t="0" r="2540" b="17145"/>
                  <wp:docPr id="194" name="图片 194" descr="fae4b779150640a42c6950d58d83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fae4b779150640a42c6950d58d83c12"/>
                          <pic:cNvPicPr>
                            <a:picLocks noChangeAspect="1"/>
                          </pic:cNvPicPr>
                        </pic:nvPicPr>
                        <pic:blipFill>
                          <a:blip r:embed="rId10"/>
                          <a:stretch>
                            <a:fillRect/>
                          </a:stretch>
                        </pic:blipFill>
                        <pic:spPr>
                          <a:xfrm>
                            <a:off x="0" y="0"/>
                            <a:ext cx="5045710" cy="2154555"/>
                          </a:xfrm>
                          <a:prstGeom prst="rect">
                            <a:avLst/>
                          </a:prstGeom>
                        </pic:spPr>
                      </pic:pic>
                    </a:graphicData>
                  </a:graphic>
                </wp:inline>
              </w:drawing>
            </w:r>
          </w:p>
          <w:p w14:paraId="24860B0C">
            <w:pPr>
              <w:pStyle w:val="7"/>
              <w:spacing w:before="0" w:after="0" w:line="460" w:lineRule="exact"/>
              <w:ind w:right="0"/>
              <w:jc w:val="center"/>
              <w:rPr>
                <w:b/>
                <w:bCs/>
                <w:sz w:val="26"/>
                <w:szCs w:val="26"/>
                <w:u w:val="single"/>
              </w:rPr>
            </w:pPr>
            <w:r>
              <w:rPr>
                <w:rFonts w:hint="eastAsia"/>
                <w:b/>
                <w:bCs/>
                <w:sz w:val="26"/>
                <w:szCs w:val="26"/>
                <w:u w:val="single"/>
              </w:rPr>
              <w:t>图4.2-1污水处理工艺流程示意图</w:t>
            </w:r>
          </w:p>
          <w:p w14:paraId="45FA73C2">
            <w:pPr>
              <w:pStyle w:val="8"/>
              <w:numPr>
                <w:ilvl w:val="0"/>
                <w:numId w:val="0"/>
              </w:numPr>
              <w:spacing w:line="460" w:lineRule="exact"/>
              <w:ind w:firstLine="520" w:firstLineChars="200"/>
              <w:rPr>
                <w:bCs/>
                <w:szCs w:val="26"/>
              </w:rPr>
            </w:pPr>
            <w:r>
              <w:rPr>
                <w:bCs/>
                <w:szCs w:val="26"/>
              </w:rPr>
              <w:t xml:space="preserve">污水处理工艺流程：  </w:t>
            </w:r>
          </w:p>
          <w:p w14:paraId="493E5292">
            <w:pPr>
              <w:pStyle w:val="8"/>
              <w:numPr>
                <w:ilvl w:val="0"/>
                <w:numId w:val="0"/>
              </w:numPr>
              <w:spacing w:line="460" w:lineRule="exact"/>
              <w:ind w:firstLine="520" w:firstLineChars="200"/>
              <w:rPr>
                <w:bCs/>
                <w:szCs w:val="26"/>
              </w:rPr>
            </w:pPr>
            <w:r>
              <w:rPr>
                <w:rFonts w:hint="eastAsia"/>
                <w:bCs/>
                <w:szCs w:val="26"/>
              </w:rPr>
              <w:t>①</w:t>
            </w:r>
            <w:r>
              <w:rPr>
                <w:bCs/>
                <w:szCs w:val="26"/>
              </w:rPr>
              <w:t xml:space="preserve">格栅池：连续自动拦截并清除流体中各种形状的杂物。 </w:t>
            </w:r>
          </w:p>
          <w:p w14:paraId="20C00A1A">
            <w:pPr>
              <w:pStyle w:val="8"/>
              <w:numPr>
                <w:ilvl w:val="0"/>
                <w:numId w:val="0"/>
              </w:numPr>
              <w:spacing w:line="460" w:lineRule="exact"/>
              <w:ind w:firstLine="520" w:firstLineChars="200"/>
              <w:rPr>
                <w:bCs/>
                <w:szCs w:val="26"/>
              </w:rPr>
            </w:pPr>
            <w:r>
              <w:rPr>
                <w:rFonts w:hint="eastAsia"/>
                <w:bCs/>
                <w:szCs w:val="26"/>
              </w:rPr>
              <w:t>②</w:t>
            </w:r>
            <w:r>
              <w:rPr>
                <w:bCs/>
                <w:szCs w:val="26"/>
              </w:rPr>
              <w:t xml:space="preserve">调节池：对污水水量、水质进行均衡调节，调节后进入格栅池。 </w:t>
            </w:r>
          </w:p>
          <w:p w14:paraId="08D0EFC8">
            <w:pPr>
              <w:pStyle w:val="8"/>
              <w:numPr>
                <w:ilvl w:val="0"/>
                <w:numId w:val="0"/>
              </w:numPr>
              <w:spacing w:line="460" w:lineRule="exact"/>
              <w:ind w:firstLine="520" w:firstLineChars="200"/>
              <w:rPr>
                <w:bCs/>
                <w:szCs w:val="26"/>
              </w:rPr>
            </w:pPr>
            <w:r>
              <w:rPr>
                <w:rFonts w:hint="eastAsia"/>
                <w:bCs/>
                <w:szCs w:val="26"/>
              </w:rPr>
              <w:t>③水解酸化池</w:t>
            </w:r>
            <w:r>
              <w:rPr>
                <w:bCs/>
                <w:szCs w:val="26"/>
              </w:rPr>
              <w:t>：将大分子有机物（如蛋白质、脂肪）分解为小分子（如有机酸、醇类），提高后续生物处理的效率。在水解的基础上，微生物进一步将小分子有机物进行发酵，产生各种有机酸，使废水的pH值下降，完成酸化过程</w:t>
            </w:r>
            <w:r>
              <w:rPr>
                <w:rFonts w:hint="eastAsia"/>
                <w:bCs/>
                <w:szCs w:val="26"/>
              </w:rPr>
              <w:t>，提高废水的可生化性。</w:t>
            </w:r>
          </w:p>
          <w:p w14:paraId="35F20B2A">
            <w:pPr>
              <w:pStyle w:val="8"/>
              <w:numPr>
                <w:ilvl w:val="0"/>
                <w:numId w:val="0"/>
              </w:numPr>
              <w:spacing w:line="460" w:lineRule="exact"/>
              <w:ind w:firstLine="520" w:firstLineChars="200"/>
              <w:rPr>
                <w:bCs/>
                <w:szCs w:val="26"/>
              </w:rPr>
            </w:pPr>
            <w:r>
              <w:rPr>
                <w:rFonts w:hint="eastAsia"/>
                <w:bCs/>
                <w:szCs w:val="26"/>
              </w:rPr>
              <w:t>④生物接触氧化池：通过微生物膜降解有机物和氨氮，废水通过充氧后的水流以一定流速流经填料，填料表面长满由细菌、真菌、原生动物等微生物组成的生物膜，通过生物降解作用净化废水的过程。</w:t>
            </w:r>
          </w:p>
          <w:p w14:paraId="4540671B">
            <w:pPr>
              <w:pStyle w:val="8"/>
              <w:numPr>
                <w:ilvl w:val="0"/>
                <w:numId w:val="0"/>
              </w:numPr>
              <w:spacing w:line="460" w:lineRule="exact"/>
              <w:ind w:firstLine="520" w:firstLineChars="200"/>
              <w:rPr>
                <w:bCs/>
                <w:szCs w:val="26"/>
              </w:rPr>
            </w:pPr>
            <w:r>
              <w:rPr>
                <w:rFonts w:hint="eastAsia"/>
                <w:bCs/>
                <w:szCs w:val="26"/>
              </w:rPr>
              <w:t>⑤二沉池：悬浮颗粒在重力作用下逐渐沉降到底部形成污泥层，而密度较小的清水则上浮至水面，达到泥水分离，回收污泥并澄清出水的目的。</w:t>
            </w:r>
          </w:p>
          <w:p w14:paraId="0EBF8AEF">
            <w:pPr>
              <w:pStyle w:val="8"/>
              <w:numPr>
                <w:ilvl w:val="0"/>
                <w:numId w:val="0"/>
              </w:numPr>
              <w:spacing w:line="460" w:lineRule="exact"/>
              <w:ind w:firstLine="520" w:firstLineChars="200"/>
              <w:rPr>
                <w:bCs/>
                <w:szCs w:val="26"/>
              </w:rPr>
            </w:pPr>
            <w:r>
              <w:rPr>
                <w:rFonts w:hint="eastAsia"/>
                <w:bCs/>
                <w:szCs w:val="26"/>
              </w:rPr>
              <w:t>⑥</w:t>
            </w:r>
            <w:r>
              <w:rPr>
                <w:bCs/>
                <w:szCs w:val="26"/>
              </w:rPr>
              <w:t xml:space="preserve">消毒：采用二氧化氯粉剂配制溶液进行废水消毒，使用管道静态混合器使其与废水充分混合，杀灭废水中细菌、病毒、真菌等，废水经消毒后排放至市政污水管网。 </w:t>
            </w:r>
          </w:p>
          <w:p w14:paraId="6014E8ED">
            <w:pPr>
              <w:pStyle w:val="8"/>
              <w:numPr>
                <w:ilvl w:val="0"/>
                <w:numId w:val="0"/>
              </w:numPr>
              <w:spacing w:line="460" w:lineRule="exact"/>
              <w:ind w:firstLine="520" w:firstLineChars="200"/>
              <w:rPr>
                <w:bCs/>
                <w:szCs w:val="26"/>
              </w:rPr>
            </w:pPr>
            <w:r>
              <w:rPr>
                <w:rFonts w:hint="eastAsia"/>
                <w:bCs/>
                <w:szCs w:val="26"/>
              </w:rPr>
              <w:t>⑦</w:t>
            </w:r>
            <w:r>
              <w:rPr>
                <w:bCs/>
                <w:szCs w:val="26"/>
              </w:rPr>
              <w:t>所有污泥经专业单位清掏并采用生石灰消毒后交</w:t>
            </w:r>
            <w:r>
              <w:rPr>
                <w:rFonts w:hint="eastAsia"/>
                <w:bCs/>
                <w:szCs w:val="26"/>
              </w:rPr>
              <w:t>由外面有资质的单位</w:t>
            </w:r>
            <w:r>
              <w:rPr>
                <w:bCs/>
                <w:szCs w:val="26"/>
              </w:rPr>
              <w:t xml:space="preserve">处置。 </w:t>
            </w:r>
          </w:p>
          <w:p w14:paraId="709246E5">
            <w:pPr>
              <w:adjustRightInd w:val="0"/>
              <w:snapToGrid w:val="0"/>
              <w:spacing w:line="460" w:lineRule="exact"/>
              <w:ind w:firstLine="520" w:firstLineChars="200"/>
              <w:rPr>
                <w:bCs/>
                <w:szCs w:val="26"/>
              </w:rPr>
            </w:pPr>
            <w:r>
              <w:rPr>
                <w:bCs/>
                <w:szCs w:val="26"/>
              </w:rPr>
              <w:t>本项目污水处理站处理工艺为《</w:t>
            </w:r>
            <w:r>
              <w:rPr>
                <w:rFonts w:hint="eastAsia"/>
                <w:bCs/>
                <w:szCs w:val="26"/>
              </w:rPr>
              <w:t>医院污水处理工程技术规范</w:t>
            </w:r>
            <w:r>
              <w:rPr>
                <w:bCs/>
                <w:szCs w:val="26"/>
              </w:rPr>
              <w:t xml:space="preserve">》（HJ </w:t>
            </w:r>
            <w:r>
              <w:rPr>
                <w:rFonts w:hint="eastAsia"/>
                <w:bCs/>
                <w:szCs w:val="26"/>
              </w:rPr>
              <w:t>2029</w:t>
            </w:r>
            <w:r>
              <w:rPr>
                <w:bCs/>
                <w:szCs w:val="26"/>
              </w:rPr>
              <w:t>-20</w:t>
            </w:r>
            <w:r>
              <w:rPr>
                <w:rFonts w:hint="eastAsia"/>
                <w:bCs/>
                <w:szCs w:val="26"/>
              </w:rPr>
              <w:t>13</w:t>
            </w:r>
            <w:r>
              <w:rPr>
                <w:bCs/>
                <w:szCs w:val="26"/>
              </w:rPr>
              <w:t>）中推荐技术，措施可行。出水进入市政管网后进入</w:t>
            </w:r>
            <w:r>
              <w:rPr>
                <w:rFonts w:hint="eastAsia"/>
                <w:bCs/>
                <w:szCs w:val="26"/>
              </w:rPr>
              <w:t>酉阳县月亮村二</w:t>
            </w:r>
            <w:r>
              <w:rPr>
                <w:bCs/>
                <w:szCs w:val="26"/>
              </w:rPr>
              <w:t>污水处理厂处理后达标排放</w:t>
            </w:r>
            <w:r>
              <w:rPr>
                <w:rFonts w:hint="eastAsia"/>
                <w:bCs/>
                <w:szCs w:val="26"/>
              </w:rPr>
              <w:t>。根据《医院污水处理工程技术规范》（HJ2029-2013），医院污水处理工程应设应急事故池，以贮存处理系统事故或其他突发事件时医院污水。传染病医院污水处理工程应急事故池容积不小于日排放量的 100%，非传染病医院污水处理工程应急事故池容积不小于日排放量的 30%。酉阳县万木镇月亮村卫生院为非传染病医院，污水处理工程应急事故池容积不小于日排放量的30%，即事故应急池应不低于2.3m</w:t>
            </w:r>
            <w:r>
              <w:rPr>
                <w:rFonts w:hint="eastAsia"/>
                <w:bCs/>
                <w:szCs w:val="26"/>
                <w:vertAlign w:val="superscript"/>
              </w:rPr>
              <w:t>3</w:t>
            </w:r>
            <w:r>
              <w:rPr>
                <w:rFonts w:hint="eastAsia"/>
                <w:bCs/>
                <w:szCs w:val="26"/>
              </w:rPr>
              <w:t>。</w:t>
            </w:r>
          </w:p>
          <w:p w14:paraId="0FA94BF6">
            <w:pPr>
              <w:pStyle w:val="8"/>
              <w:numPr>
                <w:ilvl w:val="0"/>
                <w:numId w:val="0"/>
              </w:numPr>
              <w:spacing w:line="460" w:lineRule="exact"/>
              <w:ind w:firstLine="520" w:firstLineChars="200"/>
              <w:rPr>
                <w:bCs/>
                <w:szCs w:val="26"/>
              </w:rPr>
            </w:pPr>
            <w:r>
              <w:rPr>
                <w:rFonts w:hint="eastAsia"/>
                <w:bCs/>
                <w:szCs w:val="26"/>
              </w:rPr>
              <w:t>（2）接入酉阳县月亮村二污水处理厂依托可行性分析</w:t>
            </w:r>
          </w:p>
          <w:p w14:paraId="74C6F53D">
            <w:pPr>
              <w:pStyle w:val="8"/>
              <w:numPr>
                <w:ilvl w:val="0"/>
                <w:numId w:val="0"/>
              </w:numPr>
              <w:spacing w:line="460" w:lineRule="exact"/>
              <w:ind w:firstLine="520" w:firstLineChars="200"/>
              <w:rPr>
                <w:bCs/>
                <w:szCs w:val="26"/>
              </w:rPr>
            </w:pPr>
            <w:r>
              <w:rPr>
                <w:rFonts w:hint="eastAsia"/>
                <w:bCs/>
                <w:szCs w:val="26"/>
              </w:rPr>
              <w:t>根据前文分析，项目日最大废水量为7.59m</w:t>
            </w:r>
            <w:r>
              <w:rPr>
                <w:rFonts w:hint="eastAsia"/>
                <w:bCs/>
                <w:szCs w:val="26"/>
                <w:vertAlign w:val="superscript"/>
              </w:rPr>
              <w:t>3</w:t>
            </w:r>
            <w:r>
              <w:rPr>
                <w:rFonts w:hint="eastAsia"/>
                <w:bCs/>
                <w:szCs w:val="26"/>
              </w:rPr>
              <w:t>/d。酉阳县月亮村二污水处理厂位于万木镇月亮村，即位于本项目院区外西南侧，距离约260m，设计处理规模50m</w:t>
            </w:r>
            <w:r>
              <w:rPr>
                <w:rFonts w:hint="eastAsia"/>
                <w:bCs/>
                <w:szCs w:val="26"/>
                <w:vertAlign w:val="superscript"/>
              </w:rPr>
              <w:t>3</w:t>
            </w:r>
            <w:r>
              <w:rPr>
                <w:rFonts w:hint="eastAsia"/>
                <w:bCs/>
                <w:szCs w:val="26"/>
              </w:rPr>
              <w:t xml:space="preserve"> /d。该污水处理厂服务范围包括月亮村及其周边地区，本项目在污水处理厂的服务范围内。经核实酉阳县月亮村二污水处理厂实际预处理量为28~32m</w:t>
            </w:r>
            <w:r>
              <w:rPr>
                <w:rFonts w:hint="eastAsia"/>
                <w:bCs/>
                <w:szCs w:val="26"/>
                <w:vertAlign w:val="superscript"/>
              </w:rPr>
              <w:t>3</w:t>
            </w:r>
            <w:r>
              <w:rPr>
                <w:rFonts w:hint="eastAsia"/>
                <w:bCs/>
                <w:szCs w:val="26"/>
              </w:rPr>
              <w:t>/d，富裕处理能力约为12~18m</w:t>
            </w:r>
            <w:r>
              <w:rPr>
                <w:rFonts w:hint="eastAsia"/>
                <w:bCs/>
                <w:szCs w:val="26"/>
                <w:vertAlign w:val="superscript"/>
              </w:rPr>
              <w:t>3</w:t>
            </w:r>
            <w:r>
              <w:rPr>
                <w:rFonts w:hint="eastAsia"/>
                <w:bCs/>
                <w:szCs w:val="26"/>
              </w:rPr>
              <w:t>/d，本项目污水量流入该污水处理厂在合理的范围，污水通过市政管网排入该污水处理厂，因此酉阳县月亮村二污水处理厂接纳本项目的污水从水量上是可行的。</w:t>
            </w:r>
          </w:p>
          <w:p w14:paraId="4311BB61">
            <w:pPr>
              <w:pStyle w:val="8"/>
              <w:numPr>
                <w:ilvl w:val="0"/>
                <w:numId w:val="0"/>
              </w:numPr>
              <w:spacing w:line="460" w:lineRule="exact"/>
              <w:ind w:firstLine="520" w:firstLineChars="200"/>
              <w:rPr>
                <w:bCs/>
                <w:szCs w:val="26"/>
              </w:rPr>
            </w:pPr>
            <w:r>
              <w:rPr>
                <w:rFonts w:hint="eastAsia"/>
                <w:bCs/>
                <w:szCs w:val="26"/>
              </w:rPr>
              <w:t>医疗废水</w:t>
            </w:r>
            <w:r>
              <w:rPr>
                <w:bCs/>
                <w:szCs w:val="26"/>
              </w:rPr>
              <w:t>与院区其他综合污水一起进入医院污水处理</w:t>
            </w:r>
            <w:r>
              <w:rPr>
                <w:rFonts w:hint="eastAsia"/>
                <w:bCs/>
                <w:szCs w:val="26"/>
              </w:rPr>
              <w:t>站进行预处理</w:t>
            </w:r>
            <w:r>
              <w:rPr>
                <w:bCs/>
                <w:szCs w:val="26"/>
              </w:rPr>
              <w:t>出水可以达到《医疗机构水污染物排放标准》（GB18466-2005</w:t>
            </w:r>
            <w:r>
              <w:rPr>
                <w:rFonts w:hint="eastAsia"/>
                <w:bCs/>
                <w:szCs w:val="26"/>
              </w:rPr>
              <w:t>）</w:t>
            </w:r>
            <w:r>
              <w:rPr>
                <w:bCs/>
                <w:szCs w:val="26"/>
              </w:rPr>
              <w:t>中预处理标准，因此项目废水排入</w:t>
            </w:r>
            <w:r>
              <w:rPr>
                <w:rFonts w:hint="eastAsia"/>
                <w:bCs/>
                <w:szCs w:val="26"/>
              </w:rPr>
              <w:t>酉阳县月亮村二</w:t>
            </w:r>
            <w:r>
              <w:rPr>
                <w:bCs/>
                <w:szCs w:val="26"/>
              </w:rPr>
              <w:t>污水处理厂集中处理从水质上可行</w:t>
            </w:r>
            <w:r>
              <w:rPr>
                <w:rFonts w:hint="eastAsia"/>
                <w:bCs/>
                <w:szCs w:val="26"/>
              </w:rPr>
              <w:t>。</w:t>
            </w:r>
          </w:p>
          <w:p w14:paraId="4A5ECF11">
            <w:pPr>
              <w:pStyle w:val="8"/>
              <w:numPr>
                <w:ilvl w:val="0"/>
                <w:numId w:val="0"/>
              </w:numPr>
              <w:spacing w:line="460" w:lineRule="exact"/>
              <w:ind w:firstLine="520" w:firstLineChars="200"/>
              <w:rPr>
                <w:bCs/>
                <w:szCs w:val="26"/>
              </w:rPr>
            </w:pPr>
            <w:r>
              <w:rPr>
                <w:rFonts w:hint="eastAsia"/>
                <w:bCs/>
                <w:szCs w:val="26"/>
              </w:rPr>
              <w:t>酉阳县月亮村二污水处理厂采用“接触氧化法”工艺，尾水排放执行《农村生活污水集中处理设施》（DB50848-2021）中的三级标准。本项目污水处理站先采用“水解酸化+生物接触氧化+消毒”工艺处理，再排入该污水处理厂进行处理，技术上是可行的。因此</w:t>
            </w:r>
            <w:r>
              <w:rPr>
                <w:bCs/>
                <w:szCs w:val="26"/>
              </w:rPr>
              <w:t>项目废水排入</w:t>
            </w:r>
            <w:r>
              <w:rPr>
                <w:rFonts w:hint="eastAsia"/>
                <w:bCs/>
                <w:szCs w:val="26"/>
              </w:rPr>
              <w:t>酉阳县月亮村二</w:t>
            </w:r>
            <w:r>
              <w:rPr>
                <w:bCs/>
                <w:szCs w:val="26"/>
              </w:rPr>
              <w:t>污水处理厂集中处理从</w:t>
            </w:r>
            <w:r>
              <w:rPr>
                <w:rFonts w:hint="eastAsia"/>
                <w:bCs/>
                <w:szCs w:val="26"/>
              </w:rPr>
              <w:t>工艺</w:t>
            </w:r>
            <w:r>
              <w:rPr>
                <w:bCs/>
                <w:szCs w:val="26"/>
              </w:rPr>
              <w:t>上可行</w:t>
            </w:r>
            <w:r>
              <w:rPr>
                <w:rFonts w:hint="eastAsia"/>
                <w:bCs/>
                <w:szCs w:val="26"/>
              </w:rPr>
              <w:t>。</w:t>
            </w:r>
          </w:p>
          <w:p w14:paraId="5D0227C6">
            <w:pPr>
              <w:pStyle w:val="8"/>
              <w:numPr>
                <w:ilvl w:val="0"/>
                <w:numId w:val="0"/>
              </w:numPr>
              <w:rPr>
                <w:rFonts w:hAnsi="宋体"/>
                <w:sz w:val="24"/>
              </w:rPr>
            </w:pPr>
            <w:r>
              <w:rPr>
                <w:rFonts w:hint="eastAsia" w:hAnsi="宋体"/>
                <w:sz w:val="24"/>
              </w:rPr>
              <w:drawing>
                <wp:inline distT="0" distB="0" distL="114300" distR="114300">
                  <wp:extent cx="5043805" cy="1795145"/>
                  <wp:effectExtent l="0" t="0" r="4445" b="14605"/>
                  <wp:docPr id="44" name="图片 44" descr="月亮村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月亮村工艺"/>
                          <pic:cNvPicPr>
                            <a:picLocks noChangeAspect="1"/>
                          </pic:cNvPicPr>
                        </pic:nvPicPr>
                        <pic:blipFill>
                          <a:blip r:embed="rId11" cstate="print"/>
                          <a:stretch>
                            <a:fillRect/>
                          </a:stretch>
                        </pic:blipFill>
                        <pic:spPr>
                          <a:xfrm>
                            <a:off x="0" y="0"/>
                            <a:ext cx="5043805" cy="1795145"/>
                          </a:xfrm>
                          <a:prstGeom prst="rect">
                            <a:avLst/>
                          </a:prstGeom>
                        </pic:spPr>
                      </pic:pic>
                    </a:graphicData>
                  </a:graphic>
                </wp:inline>
              </w:drawing>
            </w:r>
          </w:p>
          <w:p w14:paraId="5C6A9F5B">
            <w:pPr>
              <w:pStyle w:val="7"/>
              <w:spacing w:before="0" w:after="0" w:line="460" w:lineRule="exact"/>
              <w:ind w:right="0"/>
              <w:jc w:val="center"/>
              <w:rPr>
                <w:bCs/>
                <w:kern w:val="2"/>
                <w:sz w:val="26"/>
                <w:szCs w:val="26"/>
              </w:rPr>
            </w:pPr>
            <w:r>
              <w:rPr>
                <w:rFonts w:hint="eastAsia"/>
                <w:b/>
                <w:bCs/>
                <w:sz w:val="26"/>
                <w:szCs w:val="26"/>
                <w:u w:val="single"/>
              </w:rPr>
              <w:t>图4.2-2 污水处理厂工艺流程示意图</w:t>
            </w:r>
          </w:p>
          <w:p w14:paraId="04585058">
            <w:pPr>
              <w:pStyle w:val="8"/>
              <w:numPr>
                <w:ilvl w:val="0"/>
                <w:numId w:val="0"/>
              </w:numPr>
              <w:spacing w:line="460" w:lineRule="exact"/>
              <w:ind w:firstLine="520" w:firstLineChars="200"/>
              <w:rPr>
                <w:bCs/>
                <w:szCs w:val="26"/>
              </w:rPr>
            </w:pPr>
            <w:r>
              <w:rPr>
                <w:rFonts w:hint="eastAsia"/>
                <w:bCs/>
                <w:szCs w:val="26"/>
              </w:rPr>
              <w:t>综上，本项目废水接管污水管网排入酉阳县月亮村二污水处理厂处理具有可行性。</w:t>
            </w:r>
          </w:p>
          <w:p w14:paraId="28A2796A">
            <w:pPr>
              <w:adjustRightInd w:val="0"/>
              <w:snapToGrid w:val="0"/>
              <w:spacing w:line="460" w:lineRule="exact"/>
              <w:ind w:firstLine="520" w:firstLineChars="200"/>
              <w:rPr>
                <w:szCs w:val="26"/>
              </w:rPr>
            </w:pPr>
            <w:r>
              <w:rPr>
                <w:rFonts w:hint="eastAsia"/>
                <w:szCs w:val="26"/>
              </w:rPr>
              <w:t>（3）监测要求</w:t>
            </w:r>
          </w:p>
          <w:p w14:paraId="21356BA5">
            <w:pPr>
              <w:spacing w:line="460" w:lineRule="exact"/>
              <w:ind w:firstLine="520" w:firstLineChars="200"/>
              <w:rPr>
                <w:szCs w:val="26"/>
              </w:rPr>
            </w:pPr>
            <w:r>
              <w:rPr>
                <w:rFonts w:hint="eastAsia"/>
                <w:szCs w:val="26"/>
              </w:rPr>
              <w:t>本项目</w:t>
            </w:r>
            <w:r>
              <w:rPr>
                <w:szCs w:val="26"/>
              </w:rPr>
              <w:t>废</w:t>
            </w:r>
            <w:r>
              <w:rPr>
                <w:rFonts w:hint="eastAsia"/>
                <w:szCs w:val="26"/>
              </w:rPr>
              <w:t>水属于间接排放，监测要求见</w:t>
            </w:r>
            <w:r>
              <w:rPr>
                <w:szCs w:val="26"/>
              </w:rPr>
              <w:t>表</w:t>
            </w:r>
            <w:r>
              <w:rPr>
                <w:rFonts w:hint="eastAsia"/>
                <w:szCs w:val="26"/>
              </w:rPr>
              <w:t>4.</w:t>
            </w:r>
            <w:r>
              <w:rPr>
                <w:bCs/>
                <w:szCs w:val="26"/>
              </w:rPr>
              <w:t>2-</w:t>
            </w:r>
            <w:r>
              <w:rPr>
                <w:rFonts w:hint="eastAsia"/>
                <w:bCs/>
                <w:szCs w:val="26"/>
              </w:rPr>
              <w:t>5</w:t>
            </w:r>
            <w:r>
              <w:rPr>
                <w:szCs w:val="26"/>
              </w:rPr>
              <w:t>。</w:t>
            </w:r>
          </w:p>
          <w:p w14:paraId="2D08F7DF">
            <w:pPr>
              <w:pStyle w:val="10"/>
              <w:adjustRightInd w:val="0"/>
              <w:snapToGrid w:val="0"/>
              <w:spacing w:line="460" w:lineRule="exact"/>
              <w:ind w:firstLine="520" w:firstLineChars="200"/>
              <w:rPr>
                <w:rFonts w:ascii="Times New Roman" w:hAnsi="Times New Roman"/>
                <w:szCs w:val="26"/>
              </w:rPr>
            </w:pPr>
            <w:r>
              <w:rPr>
                <w:rFonts w:ascii="Times New Roman" w:hAnsi="Times New Roman"/>
                <w:szCs w:val="26"/>
              </w:rPr>
              <w:t>表4.2-</w:t>
            </w:r>
            <w:r>
              <w:rPr>
                <w:rFonts w:hint="eastAsia" w:ascii="Times New Roman" w:hAnsi="Times New Roman"/>
                <w:szCs w:val="26"/>
              </w:rPr>
              <w:t>5</w:t>
            </w:r>
            <w:r>
              <w:rPr>
                <w:rFonts w:ascii="Times New Roman" w:hAnsi="Times New Roman"/>
                <w:szCs w:val="26"/>
              </w:rPr>
              <w:t xml:space="preserve">   </w:t>
            </w:r>
            <w:r>
              <w:rPr>
                <w:rFonts w:hint="eastAsia" w:ascii="Times New Roman" w:hAnsi="Times New Roman"/>
                <w:szCs w:val="26"/>
              </w:rPr>
              <w:t xml:space="preserve">      项目</w:t>
            </w:r>
            <w:r>
              <w:rPr>
                <w:rFonts w:ascii="Times New Roman" w:hAnsi="Times New Roman"/>
                <w:szCs w:val="26"/>
              </w:rPr>
              <w:t>运营期环境监测</w:t>
            </w:r>
            <w:r>
              <w:rPr>
                <w:rFonts w:hint="eastAsia" w:ascii="Times New Roman" w:hAnsi="Times New Roman"/>
                <w:szCs w:val="26"/>
              </w:rPr>
              <w:t>要求</w:t>
            </w:r>
          </w:p>
          <w:tbl>
            <w:tblPr>
              <w:tblStyle w:val="20"/>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689"/>
              <w:gridCol w:w="622"/>
              <w:gridCol w:w="726"/>
              <w:gridCol w:w="1359"/>
              <w:gridCol w:w="750"/>
              <w:gridCol w:w="1569"/>
              <w:gridCol w:w="1251"/>
            </w:tblGrid>
            <w:tr w14:paraId="59ED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restart"/>
                  <w:vAlign w:val="center"/>
                </w:tcPr>
                <w:p w14:paraId="02352EC2">
                  <w:pPr>
                    <w:pStyle w:val="10"/>
                    <w:adjustRightInd w:val="0"/>
                    <w:snapToGrid w:val="0"/>
                    <w:jc w:val="center"/>
                    <w:rPr>
                      <w:rFonts w:ascii="Times New Roman" w:hAnsi="Times New Roman"/>
                      <w:sz w:val="21"/>
                      <w:szCs w:val="21"/>
                    </w:rPr>
                  </w:pPr>
                  <w:r>
                    <w:rPr>
                      <w:rFonts w:hint="eastAsia" w:ascii="Times New Roman" w:hAnsi="Times New Roman"/>
                      <w:sz w:val="21"/>
                      <w:szCs w:val="21"/>
                    </w:rPr>
                    <w:t>监测对象</w:t>
                  </w:r>
                </w:p>
              </w:tc>
              <w:tc>
                <w:tcPr>
                  <w:tcW w:w="689" w:type="dxa"/>
                  <w:vMerge w:val="restart"/>
                  <w:vAlign w:val="center"/>
                </w:tcPr>
                <w:p w14:paraId="139C1C0E">
                  <w:pPr>
                    <w:pStyle w:val="10"/>
                    <w:adjustRightInd w:val="0"/>
                    <w:snapToGrid w:val="0"/>
                    <w:jc w:val="center"/>
                    <w:rPr>
                      <w:rFonts w:ascii="Times New Roman" w:hAnsi="Times New Roman"/>
                      <w:sz w:val="21"/>
                      <w:szCs w:val="21"/>
                    </w:rPr>
                  </w:pPr>
                  <w:r>
                    <w:rPr>
                      <w:rFonts w:hint="eastAsia" w:ascii="Times New Roman" w:hAnsi="Times New Roman"/>
                      <w:sz w:val="21"/>
                      <w:szCs w:val="21"/>
                    </w:rPr>
                    <w:t>污染源</w:t>
                  </w:r>
                </w:p>
              </w:tc>
              <w:tc>
                <w:tcPr>
                  <w:tcW w:w="1348" w:type="dxa"/>
                  <w:gridSpan w:val="2"/>
                  <w:vAlign w:val="center"/>
                </w:tcPr>
                <w:p w14:paraId="1BC18E4B">
                  <w:pPr>
                    <w:pStyle w:val="10"/>
                    <w:adjustRightInd w:val="0"/>
                    <w:snapToGrid w:val="0"/>
                    <w:jc w:val="center"/>
                    <w:rPr>
                      <w:rFonts w:ascii="Times New Roman" w:hAnsi="Times New Roman"/>
                      <w:sz w:val="21"/>
                      <w:szCs w:val="21"/>
                    </w:rPr>
                  </w:pPr>
                  <w:r>
                    <w:rPr>
                      <w:rFonts w:hint="eastAsia" w:ascii="Times New Roman" w:hAnsi="Times New Roman"/>
                      <w:sz w:val="21"/>
                      <w:szCs w:val="21"/>
                    </w:rPr>
                    <w:t>监测点位</w:t>
                  </w:r>
                </w:p>
              </w:tc>
              <w:tc>
                <w:tcPr>
                  <w:tcW w:w="1359" w:type="dxa"/>
                  <w:vMerge w:val="restart"/>
                  <w:vAlign w:val="center"/>
                </w:tcPr>
                <w:p w14:paraId="2386180A">
                  <w:pPr>
                    <w:pStyle w:val="10"/>
                    <w:adjustRightInd w:val="0"/>
                    <w:snapToGrid w:val="0"/>
                    <w:jc w:val="center"/>
                    <w:rPr>
                      <w:rFonts w:ascii="Times New Roman" w:hAnsi="Times New Roman"/>
                      <w:sz w:val="21"/>
                      <w:szCs w:val="21"/>
                    </w:rPr>
                  </w:pPr>
                  <w:r>
                    <w:rPr>
                      <w:rFonts w:hint="eastAsia" w:ascii="Times New Roman" w:hAnsi="Times New Roman"/>
                      <w:sz w:val="21"/>
                      <w:szCs w:val="21"/>
                    </w:rPr>
                    <w:t>监测指标</w:t>
                  </w:r>
                </w:p>
              </w:tc>
              <w:tc>
                <w:tcPr>
                  <w:tcW w:w="750" w:type="dxa"/>
                  <w:vMerge w:val="restart"/>
                  <w:vAlign w:val="center"/>
                </w:tcPr>
                <w:p w14:paraId="365AA676">
                  <w:pPr>
                    <w:pStyle w:val="10"/>
                    <w:adjustRightInd w:val="0"/>
                    <w:snapToGrid w:val="0"/>
                    <w:jc w:val="center"/>
                    <w:rPr>
                      <w:rFonts w:ascii="Times New Roman" w:hAnsi="Times New Roman"/>
                      <w:sz w:val="21"/>
                      <w:szCs w:val="21"/>
                    </w:rPr>
                  </w:pPr>
                  <w:r>
                    <w:rPr>
                      <w:rFonts w:hint="eastAsia" w:ascii="Times New Roman" w:hAnsi="Times New Roman"/>
                      <w:sz w:val="21"/>
                      <w:szCs w:val="21"/>
                    </w:rPr>
                    <w:t>验收监测频次</w:t>
                  </w:r>
                </w:p>
              </w:tc>
              <w:tc>
                <w:tcPr>
                  <w:tcW w:w="1569" w:type="dxa"/>
                  <w:vMerge w:val="restart"/>
                  <w:vAlign w:val="center"/>
                </w:tcPr>
                <w:p w14:paraId="610F1271">
                  <w:pPr>
                    <w:pStyle w:val="10"/>
                    <w:adjustRightInd w:val="0"/>
                    <w:snapToGrid w:val="0"/>
                    <w:jc w:val="center"/>
                    <w:rPr>
                      <w:rFonts w:ascii="Times New Roman" w:hAnsi="Times New Roman"/>
                      <w:sz w:val="21"/>
                      <w:szCs w:val="21"/>
                    </w:rPr>
                  </w:pPr>
                  <w:r>
                    <w:rPr>
                      <w:rFonts w:hint="eastAsia" w:ascii="Times New Roman" w:hAnsi="Times New Roman"/>
                      <w:sz w:val="21"/>
                      <w:szCs w:val="21"/>
                    </w:rPr>
                    <w:t>营运期</w:t>
                  </w:r>
                </w:p>
                <w:p w14:paraId="673CBC6B">
                  <w:pPr>
                    <w:pStyle w:val="10"/>
                    <w:adjustRightInd w:val="0"/>
                    <w:snapToGrid w:val="0"/>
                    <w:jc w:val="center"/>
                    <w:rPr>
                      <w:rFonts w:ascii="Times New Roman" w:hAnsi="Times New Roman"/>
                      <w:sz w:val="21"/>
                      <w:szCs w:val="21"/>
                    </w:rPr>
                  </w:pPr>
                  <w:r>
                    <w:rPr>
                      <w:rFonts w:hint="eastAsia" w:ascii="Times New Roman" w:hAnsi="Times New Roman"/>
                      <w:sz w:val="21"/>
                      <w:szCs w:val="21"/>
                    </w:rPr>
                    <w:t>监测频次</w:t>
                  </w:r>
                </w:p>
                <w:p w14:paraId="0C592052">
                  <w:pPr>
                    <w:pStyle w:val="10"/>
                    <w:adjustRightInd w:val="0"/>
                    <w:snapToGrid w:val="0"/>
                    <w:jc w:val="center"/>
                    <w:rPr>
                      <w:rFonts w:ascii="Times New Roman" w:hAnsi="Times New Roman"/>
                      <w:sz w:val="21"/>
                      <w:szCs w:val="21"/>
                    </w:rPr>
                  </w:pPr>
                  <w:r>
                    <w:rPr>
                      <w:rFonts w:hint="eastAsia" w:ascii="Times New Roman" w:hAnsi="Times New Roman"/>
                      <w:sz w:val="21"/>
                      <w:szCs w:val="21"/>
                    </w:rPr>
                    <w:t>（间接排放）</w:t>
                  </w:r>
                </w:p>
              </w:tc>
              <w:tc>
                <w:tcPr>
                  <w:tcW w:w="1251" w:type="dxa"/>
                  <w:vMerge w:val="restart"/>
                  <w:vAlign w:val="center"/>
                </w:tcPr>
                <w:p w14:paraId="2723EF1E">
                  <w:pPr>
                    <w:pStyle w:val="10"/>
                    <w:adjustRightInd w:val="0"/>
                    <w:snapToGrid w:val="0"/>
                    <w:jc w:val="center"/>
                    <w:rPr>
                      <w:rFonts w:ascii="Times New Roman" w:hAnsi="Times New Roman"/>
                      <w:sz w:val="21"/>
                      <w:szCs w:val="21"/>
                    </w:rPr>
                  </w:pPr>
                  <w:r>
                    <w:rPr>
                      <w:rFonts w:hint="eastAsia" w:ascii="Times New Roman" w:hAnsi="Times New Roman"/>
                      <w:sz w:val="21"/>
                      <w:szCs w:val="21"/>
                    </w:rPr>
                    <w:t>执行标准</w:t>
                  </w:r>
                </w:p>
              </w:tc>
            </w:tr>
            <w:tr w14:paraId="61D4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continue"/>
                  <w:vAlign w:val="center"/>
                </w:tcPr>
                <w:p w14:paraId="504A17F8">
                  <w:pPr>
                    <w:pStyle w:val="10"/>
                    <w:adjustRightInd w:val="0"/>
                    <w:snapToGrid w:val="0"/>
                    <w:jc w:val="center"/>
                    <w:rPr>
                      <w:rFonts w:ascii="Times New Roman" w:hAnsi="Times New Roman"/>
                      <w:sz w:val="21"/>
                      <w:szCs w:val="21"/>
                    </w:rPr>
                  </w:pPr>
                </w:p>
              </w:tc>
              <w:tc>
                <w:tcPr>
                  <w:tcW w:w="689" w:type="dxa"/>
                  <w:vMerge w:val="continue"/>
                  <w:vAlign w:val="center"/>
                </w:tcPr>
                <w:p w14:paraId="791C4B17">
                  <w:pPr>
                    <w:pStyle w:val="10"/>
                    <w:adjustRightInd w:val="0"/>
                    <w:snapToGrid w:val="0"/>
                    <w:jc w:val="center"/>
                    <w:rPr>
                      <w:rFonts w:ascii="Times New Roman" w:hAnsi="Times New Roman"/>
                      <w:sz w:val="21"/>
                      <w:szCs w:val="21"/>
                    </w:rPr>
                  </w:pPr>
                </w:p>
              </w:tc>
              <w:tc>
                <w:tcPr>
                  <w:tcW w:w="622" w:type="dxa"/>
                  <w:vAlign w:val="center"/>
                </w:tcPr>
                <w:p w14:paraId="383E3E0D">
                  <w:pPr>
                    <w:pStyle w:val="10"/>
                    <w:adjustRightInd w:val="0"/>
                    <w:snapToGrid w:val="0"/>
                    <w:jc w:val="center"/>
                    <w:rPr>
                      <w:rFonts w:ascii="Times New Roman" w:hAnsi="Times New Roman"/>
                      <w:sz w:val="21"/>
                      <w:szCs w:val="21"/>
                    </w:rPr>
                  </w:pPr>
                  <w:r>
                    <w:rPr>
                      <w:rFonts w:hint="eastAsia" w:ascii="Times New Roman" w:hAnsi="Times New Roman"/>
                      <w:sz w:val="21"/>
                      <w:szCs w:val="21"/>
                    </w:rPr>
                    <w:t>编号</w:t>
                  </w:r>
                </w:p>
              </w:tc>
              <w:tc>
                <w:tcPr>
                  <w:tcW w:w="726" w:type="dxa"/>
                  <w:vAlign w:val="center"/>
                </w:tcPr>
                <w:p w14:paraId="3F7D7135">
                  <w:pPr>
                    <w:pStyle w:val="10"/>
                    <w:adjustRightInd w:val="0"/>
                    <w:snapToGrid w:val="0"/>
                    <w:jc w:val="center"/>
                    <w:rPr>
                      <w:rFonts w:ascii="Times New Roman" w:hAnsi="Times New Roman"/>
                      <w:sz w:val="21"/>
                      <w:szCs w:val="21"/>
                    </w:rPr>
                  </w:pPr>
                  <w:r>
                    <w:rPr>
                      <w:rFonts w:hint="eastAsia" w:ascii="Times New Roman" w:hAnsi="Times New Roman"/>
                      <w:sz w:val="21"/>
                      <w:szCs w:val="21"/>
                    </w:rPr>
                    <w:t>名称</w:t>
                  </w:r>
                </w:p>
              </w:tc>
              <w:tc>
                <w:tcPr>
                  <w:tcW w:w="1359" w:type="dxa"/>
                  <w:vMerge w:val="continue"/>
                  <w:vAlign w:val="center"/>
                </w:tcPr>
                <w:p w14:paraId="2A4DCC7D">
                  <w:pPr>
                    <w:pStyle w:val="10"/>
                    <w:adjustRightInd w:val="0"/>
                    <w:snapToGrid w:val="0"/>
                    <w:jc w:val="center"/>
                    <w:rPr>
                      <w:rFonts w:ascii="Times New Roman" w:hAnsi="Times New Roman"/>
                      <w:sz w:val="21"/>
                      <w:szCs w:val="21"/>
                    </w:rPr>
                  </w:pPr>
                </w:p>
              </w:tc>
              <w:tc>
                <w:tcPr>
                  <w:tcW w:w="750" w:type="dxa"/>
                  <w:vMerge w:val="continue"/>
                  <w:vAlign w:val="center"/>
                </w:tcPr>
                <w:p w14:paraId="21BF0504">
                  <w:pPr>
                    <w:pStyle w:val="10"/>
                    <w:adjustRightInd w:val="0"/>
                    <w:snapToGrid w:val="0"/>
                    <w:jc w:val="center"/>
                    <w:rPr>
                      <w:rFonts w:ascii="Times New Roman" w:hAnsi="Times New Roman"/>
                      <w:sz w:val="21"/>
                      <w:szCs w:val="21"/>
                    </w:rPr>
                  </w:pPr>
                </w:p>
              </w:tc>
              <w:tc>
                <w:tcPr>
                  <w:tcW w:w="1569" w:type="dxa"/>
                  <w:vMerge w:val="continue"/>
                  <w:vAlign w:val="center"/>
                </w:tcPr>
                <w:p w14:paraId="5E83B270">
                  <w:pPr>
                    <w:pStyle w:val="10"/>
                    <w:adjustRightInd w:val="0"/>
                    <w:snapToGrid w:val="0"/>
                    <w:jc w:val="center"/>
                    <w:rPr>
                      <w:rFonts w:ascii="Times New Roman" w:hAnsi="Times New Roman"/>
                      <w:sz w:val="21"/>
                      <w:szCs w:val="21"/>
                    </w:rPr>
                  </w:pPr>
                </w:p>
              </w:tc>
              <w:tc>
                <w:tcPr>
                  <w:tcW w:w="1251" w:type="dxa"/>
                  <w:vMerge w:val="continue"/>
                  <w:vAlign w:val="center"/>
                </w:tcPr>
                <w:p w14:paraId="42155146">
                  <w:pPr>
                    <w:pStyle w:val="10"/>
                    <w:adjustRightInd w:val="0"/>
                    <w:snapToGrid w:val="0"/>
                    <w:jc w:val="center"/>
                    <w:rPr>
                      <w:rFonts w:ascii="Times New Roman" w:hAnsi="Times New Roman"/>
                      <w:sz w:val="21"/>
                      <w:szCs w:val="21"/>
                    </w:rPr>
                  </w:pPr>
                </w:p>
              </w:tc>
            </w:tr>
            <w:tr w14:paraId="43E37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restart"/>
                  <w:vAlign w:val="center"/>
                </w:tcPr>
                <w:p w14:paraId="5BCEA390">
                  <w:pPr>
                    <w:pStyle w:val="10"/>
                    <w:adjustRightInd w:val="0"/>
                    <w:snapToGrid w:val="0"/>
                    <w:jc w:val="center"/>
                    <w:rPr>
                      <w:rFonts w:ascii="Times New Roman" w:hAnsi="Times New Roman"/>
                      <w:sz w:val="21"/>
                      <w:szCs w:val="21"/>
                    </w:rPr>
                  </w:pPr>
                  <w:r>
                    <w:rPr>
                      <w:rFonts w:hint="eastAsia" w:ascii="Times New Roman" w:hAnsi="Times New Roman"/>
                      <w:sz w:val="21"/>
                      <w:szCs w:val="21"/>
                    </w:rPr>
                    <w:t>废水</w:t>
                  </w:r>
                </w:p>
              </w:tc>
              <w:tc>
                <w:tcPr>
                  <w:tcW w:w="689" w:type="dxa"/>
                  <w:vMerge w:val="restart"/>
                  <w:vAlign w:val="center"/>
                </w:tcPr>
                <w:p w14:paraId="49CF243C">
                  <w:pPr>
                    <w:pStyle w:val="10"/>
                    <w:adjustRightInd w:val="0"/>
                    <w:snapToGrid w:val="0"/>
                    <w:jc w:val="center"/>
                    <w:rPr>
                      <w:rFonts w:ascii="Times New Roman" w:hAnsi="Times New Roman"/>
                      <w:sz w:val="21"/>
                      <w:szCs w:val="21"/>
                    </w:rPr>
                  </w:pPr>
                  <w:r>
                    <w:rPr>
                      <w:rFonts w:hint="eastAsia" w:ascii="Times New Roman" w:hAnsi="Times New Roman"/>
                      <w:sz w:val="21"/>
                      <w:szCs w:val="21"/>
                    </w:rPr>
                    <w:t>医疗废水</w:t>
                  </w:r>
                </w:p>
              </w:tc>
              <w:tc>
                <w:tcPr>
                  <w:tcW w:w="622" w:type="dxa"/>
                  <w:vMerge w:val="restart"/>
                  <w:vAlign w:val="center"/>
                </w:tcPr>
                <w:p w14:paraId="325FF007">
                  <w:pPr>
                    <w:pStyle w:val="10"/>
                    <w:adjustRightInd w:val="0"/>
                    <w:snapToGrid w:val="0"/>
                    <w:jc w:val="center"/>
                    <w:rPr>
                      <w:rFonts w:ascii="Times New Roman" w:hAnsi="Times New Roman"/>
                      <w:sz w:val="21"/>
                      <w:szCs w:val="21"/>
                    </w:rPr>
                  </w:pPr>
                  <w:r>
                    <w:rPr>
                      <w:rFonts w:hint="eastAsia" w:ascii="Times New Roman" w:hAnsi="Times New Roman"/>
                      <w:sz w:val="21"/>
                      <w:szCs w:val="21"/>
                    </w:rPr>
                    <w:t>DW001</w:t>
                  </w:r>
                </w:p>
              </w:tc>
              <w:tc>
                <w:tcPr>
                  <w:tcW w:w="726" w:type="dxa"/>
                  <w:vMerge w:val="restart"/>
                  <w:vAlign w:val="center"/>
                </w:tcPr>
                <w:p w14:paraId="6A2C6680">
                  <w:pPr>
                    <w:pStyle w:val="10"/>
                    <w:adjustRightInd w:val="0"/>
                    <w:snapToGrid w:val="0"/>
                    <w:jc w:val="center"/>
                    <w:rPr>
                      <w:rFonts w:ascii="Times New Roman" w:hAnsi="Times New Roman"/>
                      <w:sz w:val="21"/>
                      <w:szCs w:val="21"/>
                    </w:rPr>
                  </w:pPr>
                  <w:r>
                    <w:rPr>
                      <w:rFonts w:hint="eastAsia" w:ascii="Times New Roman" w:hAnsi="Times New Roman"/>
                      <w:sz w:val="21"/>
                      <w:szCs w:val="21"/>
                    </w:rPr>
                    <w:t>项目污水总排口</w:t>
                  </w:r>
                </w:p>
              </w:tc>
              <w:tc>
                <w:tcPr>
                  <w:tcW w:w="1359" w:type="dxa"/>
                  <w:vAlign w:val="center"/>
                </w:tcPr>
                <w:p w14:paraId="5A90B9D8">
                  <w:pPr>
                    <w:pStyle w:val="10"/>
                    <w:adjustRightInd w:val="0"/>
                    <w:snapToGrid w:val="0"/>
                    <w:jc w:val="center"/>
                    <w:rPr>
                      <w:rFonts w:ascii="Times New Roman" w:hAnsi="Times New Roman"/>
                      <w:sz w:val="21"/>
                      <w:szCs w:val="21"/>
                    </w:rPr>
                  </w:pPr>
                  <w:r>
                    <w:rPr>
                      <w:rFonts w:hint="eastAsia" w:ascii="Times New Roman" w:hAnsi="Times New Roman"/>
                      <w:sz w:val="21"/>
                      <w:szCs w:val="21"/>
                    </w:rPr>
                    <w:t>流量</w:t>
                  </w:r>
                </w:p>
              </w:tc>
              <w:tc>
                <w:tcPr>
                  <w:tcW w:w="750" w:type="dxa"/>
                  <w:vMerge w:val="restart"/>
                  <w:vAlign w:val="center"/>
                </w:tcPr>
                <w:p w14:paraId="0DD747BE">
                  <w:pPr>
                    <w:pStyle w:val="10"/>
                    <w:adjustRightInd w:val="0"/>
                    <w:snapToGrid w:val="0"/>
                    <w:jc w:val="center"/>
                    <w:rPr>
                      <w:rFonts w:ascii="Times New Roman" w:hAnsi="Times New Roman"/>
                      <w:sz w:val="21"/>
                      <w:szCs w:val="21"/>
                    </w:rPr>
                  </w:pPr>
                  <w:r>
                    <w:rPr>
                      <w:rFonts w:hint="eastAsia" w:ascii="Times New Roman" w:hAnsi="Times New Roman"/>
                      <w:sz w:val="21"/>
                      <w:szCs w:val="21"/>
                    </w:rPr>
                    <w:t>1次</w:t>
                  </w:r>
                </w:p>
              </w:tc>
              <w:tc>
                <w:tcPr>
                  <w:tcW w:w="1569" w:type="dxa"/>
                  <w:vAlign w:val="center"/>
                </w:tcPr>
                <w:p w14:paraId="5B88620D">
                  <w:pPr>
                    <w:pStyle w:val="10"/>
                    <w:adjustRightInd w:val="0"/>
                    <w:snapToGrid w:val="0"/>
                    <w:jc w:val="center"/>
                    <w:rPr>
                      <w:rFonts w:ascii="Times New Roman" w:hAnsi="Times New Roman"/>
                      <w:sz w:val="21"/>
                      <w:szCs w:val="21"/>
                    </w:rPr>
                  </w:pPr>
                  <w:r>
                    <w:rPr>
                      <w:rFonts w:hint="eastAsia" w:ascii="Times New Roman" w:hAnsi="Times New Roman"/>
                      <w:sz w:val="21"/>
                      <w:szCs w:val="21"/>
                    </w:rPr>
                    <w:t>自动</w:t>
                  </w:r>
                </w:p>
              </w:tc>
              <w:tc>
                <w:tcPr>
                  <w:tcW w:w="1251" w:type="dxa"/>
                  <w:vMerge w:val="restart"/>
                  <w:vAlign w:val="center"/>
                </w:tcPr>
                <w:p w14:paraId="59A86C02">
                  <w:pPr>
                    <w:pStyle w:val="10"/>
                    <w:adjustRightInd w:val="0"/>
                    <w:snapToGrid w:val="0"/>
                    <w:jc w:val="center"/>
                    <w:rPr>
                      <w:rFonts w:ascii="Times New Roman" w:hAnsi="Times New Roman"/>
                      <w:sz w:val="21"/>
                      <w:szCs w:val="21"/>
                    </w:rPr>
                  </w:pPr>
                  <w:r>
                    <w:rPr>
                      <w:rFonts w:ascii="Times New Roman" w:hAnsi="Times New Roman"/>
                      <w:sz w:val="21"/>
                      <w:szCs w:val="21"/>
                    </w:rPr>
                    <w:t>《医疗机构水污染物排放标准》（GB 18466-2005）预处理</w:t>
                  </w:r>
                </w:p>
              </w:tc>
            </w:tr>
            <w:tr w14:paraId="106A0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continue"/>
                  <w:vAlign w:val="center"/>
                </w:tcPr>
                <w:p w14:paraId="02869011">
                  <w:pPr>
                    <w:pStyle w:val="10"/>
                    <w:adjustRightInd w:val="0"/>
                    <w:snapToGrid w:val="0"/>
                    <w:jc w:val="center"/>
                    <w:rPr>
                      <w:rFonts w:ascii="Times New Roman" w:hAnsi="Times New Roman"/>
                      <w:sz w:val="21"/>
                      <w:szCs w:val="21"/>
                    </w:rPr>
                  </w:pPr>
                </w:p>
              </w:tc>
              <w:tc>
                <w:tcPr>
                  <w:tcW w:w="689" w:type="dxa"/>
                  <w:vMerge w:val="continue"/>
                  <w:vAlign w:val="center"/>
                </w:tcPr>
                <w:p w14:paraId="5A5B5626">
                  <w:pPr>
                    <w:pStyle w:val="10"/>
                    <w:adjustRightInd w:val="0"/>
                    <w:snapToGrid w:val="0"/>
                    <w:jc w:val="center"/>
                    <w:rPr>
                      <w:rFonts w:ascii="Times New Roman" w:hAnsi="Times New Roman"/>
                      <w:sz w:val="21"/>
                      <w:szCs w:val="21"/>
                    </w:rPr>
                  </w:pPr>
                </w:p>
              </w:tc>
              <w:tc>
                <w:tcPr>
                  <w:tcW w:w="622" w:type="dxa"/>
                  <w:vMerge w:val="continue"/>
                  <w:vAlign w:val="center"/>
                </w:tcPr>
                <w:p w14:paraId="6336F98A">
                  <w:pPr>
                    <w:pStyle w:val="10"/>
                    <w:adjustRightInd w:val="0"/>
                    <w:snapToGrid w:val="0"/>
                    <w:jc w:val="center"/>
                    <w:rPr>
                      <w:rFonts w:ascii="Times New Roman" w:hAnsi="Times New Roman"/>
                      <w:sz w:val="21"/>
                      <w:szCs w:val="21"/>
                    </w:rPr>
                  </w:pPr>
                </w:p>
              </w:tc>
              <w:tc>
                <w:tcPr>
                  <w:tcW w:w="726" w:type="dxa"/>
                  <w:vMerge w:val="continue"/>
                  <w:vAlign w:val="center"/>
                </w:tcPr>
                <w:p w14:paraId="020A39BD">
                  <w:pPr>
                    <w:pStyle w:val="10"/>
                    <w:adjustRightInd w:val="0"/>
                    <w:snapToGrid w:val="0"/>
                    <w:jc w:val="center"/>
                    <w:rPr>
                      <w:rFonts w:ascii="Times New Roman" w:hAnsi="Times New Roman"/>
                      <w:sz w:val="21"/>
                      <w:szCs w:val="21"/>
                    </w:rPr>
                  </w:pPr>
                </w:p>
              </w:tc>
              <w:tc>
                <w:tcPr>
                  <w:tcW w:w="1359" w:type="dxa"/>
                  <w:vAlign w:val="center"/>
                </w:tcPr>
                <w:p w14:paraId="6073B047">
                  <w:pPr>
                    <w:pStyle w:val="10"/>
                    <w:adjustRightInd w:val="0"/>
                    <w:snapToGrid w:val="0"/>
                    <w:jc w:val="center"/>
                    <w:rPr>
                      <w:rFonts w:ascii="Times New Roman" w:hAnsi="Times New Roman"/>
                      <w:sz w:val="21"/>
                      <w:szCs w:val="21"/>
                    </w:rPr>
                  </w:pPr>
                  <w:r>
                    <w:rPr>
                      <w:rFonts w:hint="eastAsia" w:ascii="Times New Roman" w:hAnsi="Times New Roman"/>
                      <w:sz w:val="21"/>
                      <w:szCs w:val="21"/>
                    </w:rPr>
                    <w:t>pH值</w:t>
                  </w:r>
                </w:p>
              </w:tc>
              <w:tc>
                <w:tcPr>
                  <w:tcW w:w="750" w:type="dxa"/>
                  <w:vMerge w:val="continue"/>
                  <w:vAlign w:val="center"/>
                </w:tcPr>
                <w:p w14:paraId="798F82E5">
                  <w:pPr>
                    <w:pStyle w:val="10"/>
                    <w:adjustRightInd w:val="0"/>
                    <w:snapToGrid w:val="0"/>
                    <w:jc w:val="center"/>
                    <w:rPr>
                      <w:rFonts w:ascii="Times New Roman" w:hAnsi="Times New Roman"/>
                      <w:sz w:val="21"/>
                      <w:szCs w:val="21"/>
                    </w:rPr>
                  </w:pPr>
                </w:p>
              </w:tc>
              <w:tc>
                <w:tcPr>
                  <w:tcW w:w="1569" w:type="dxa"/>
                  <w:vAlign w:val="center"/>
                </w:tcPr>
                <w:p w14:paraId="0D6FB7EC">
                  <w:pPr>
                    <w:pStyle w:val="10"/>
                    <w:adjustRightInd w:val="0"/>
                    <w:snapToGrid w:val="0"/>
                    <w:jc w:val="center"/>
                    <w:rPr>
                      <w:rFonts w:ascii="Times New Roman" w:hAnsi="Times New Roman"/>
                      <w:sz w:val="21"/>
                      <w:szCs w:val="21"/>
                    </w:rPr>
                  </w:pPr>
                  <w:r>
                    <w:rPr>
                      <w:rFonts w:hint="eastAsia" w:ascii="Times New Roman" w:hAnsi="Times New Roman"/>
                      <w:sz w:val="21"/>
                      <w:szCs w:val="21"/>
                    </w:rPr>
                    <w:t>12小时</w:t>
                  </w:r>
                </w:p>
              </w:tc>
              <w:tc>
                <w:tcPr>
                  <w:tcW w:w="1251" w:type="dxa"/>
                  <w:vMerge w:val="continue"/>
                  <w:vAlign w:val="center"/>
                </w:tcPr>
                <w:p w14:paraId="3AB34E8C">
                  <w:pPr>
                    <w:pStyle w:val="10"/>
                    <w:adjustRightInd w:val="0"/>
                    <w:snapToGrid w:val="0"/>
                    <w:jc w:val="center"/>
                    <w:rPr>
                      <w:rFonts w:ascii="Times New Roman" w:hAnsi="Times New Roman"/>
                      <w:sz w:val="21"/>
                      <w:szCs w:val="21"/>
                    </w:rPr>
                  </w:pPr>
                </w:p>
              </w:tc>
            </w:tr>
            <w:tr w14:paraId="0D1F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continue"/>
                  <w:vAlign w:val="center"/>
                </w:tcPr>
                <w:p w14:paraId="2777356D">
                  <w:pPr>
                    <w:pStyle w:val="10"/>
                    <w:adjustRightInd w:val="0"/>
                    <w:snapToGrid w:val="0"/>
                    <w:jc w:val="center"/>
                    <w:rPr>
                      <w:rFonts w:ascii="Times New Roman" w:hAnsi="Times New Roman"/>
                      <w:sz w:val="21"/>
                      <w:szCs w:val="21"/>
                    </w:rPr>
                  </w:pPr>
                </w:p>
              </w:tc>
              <w:tc>
                <w:tcPr>
                  <w:tcW w:w="689" w:type="dxa"/>
                  <w:vMerge w:val="continue"/>
                  <w:vAlign w:val="center"/>
                </w:tcPr>
                <w:p w14:paraId="5FD9EC51">
                  <w:pPr>
                    <w:pStyle w:val="10"/>
                    <w:adjustRightInd w:val="0"/>
                    <w:snapToGrid w:val="0"/>
                    <w:jc w:val="center"/>
                    <w:rPr>
                      <w:rFonts w:ascii="Times New Roman" w:hAnsi="Times New Roman"/>
                      <w:sz w:val="21"/>
                      <w:szCs w:val="21"/>
                    </w:rPr>
                  </w:pPr>
                </w:p>
              </w:tc>
              <w:tc>
                <w:tcPr>
                  <w:tcW w:w="622" w:type="dxa"/>
                  <w:vMerge w:val="continue"/>
                  <w:vAlign w:val="center"/>
                </w:tcPr>
                <w:p w14:paraId="4D17B263">
                  <w:pPr>
                    <w:pStyle w:val="10"/>
                    <w:adjustRightInd w:val="0"/>
                    <w:snapToGrid w:val="0"/>
                    <w:jc w:val="center"/>
                    <w:rPr>
                      <w:rFonts w:ascii="Times New Roman" w:hAnsi="Times New Roman"/>
                      <w:sz w:val="21"/>
                      <w:szCs w:val="21"/>
                    </w:rPr>
                  </w:pPr>
                </w:p>
              </w:tc>
              <w:tc>
                <w:tcPr>
                  <w:tcW w:w="726" w:type="dxa"/>
                  <w:vMerge w:val="continue"/>
                  <w:vAlign w:val="center"/>
                </w:tcPr>
                <w:p w14:paraId="0BFB845D">
                  <w:pPr>
                    <w:pStyle w:val="10"/>
                    <w:adjustRightInd w:val="0"/>
                    <w:snapToGrid w:val="0"/>
                    <w:jc w:val="center"/>
                    <w:rPr>
                      <w:rFonts w:ascii="Times New Roman" w:hAnsi="Times New Roman"/>
                      <w:sz w:val="21"/>
                      <w:szCs w:val="21"/>
                    </w:rPr>
                  </w:pPr>
                </w:p>
              </w:tc>
              <w:tc>
                <w:tcPr>
                  <w:tcW w:w="1359" w:type="dxa"/>
                  <w:vAlign w:val="center"/>
                </w:tcPr>
                <w:p w14:paraId="323E1621">
                  <w:pPr>
                    <w:pStyle w:val="10"/>
                    <w:adjustRightInd w:val="0"/>
                    <w:snapToGrid w:val="0"/>
                    <w:jc w:val="center"/>
                    <w:rPr>
                      <w:rFonts w:ascii="Times New Roman" w:hAnsi="Times New Roman"/>
                      <w:sz w:val="21"/>
                      <w:szCs w:val="21"/>
                    </w:rPr>
                  </w:pPr>
                  <w:r>
                    <w:rPr>
                      <w:rFonts w:hint="eastAsia" w:ascii="Times New Roman" w:hAnsi="Times New Roman"/>
                      <w:sz w:val="21"/>
                      <w:szCs w:val="21"/>
                    </w:rPr>
                    <w:t>COD、SS</w:t>
                  </w:r>
                </w:p>
              </w:tc>
              <w:tc>
                <w:tcPr>
                  <w:tcW w:w="750" w:type="dxa"/>
                  <w:vMerge w:val="continue"/>
                  <w:vAlign w:val="center"/>
                </w:tcPr>
                <w:p w14:paraId="4C8977AB">
                  <w:pPr>
                    <w:pStyle w:val="10"/>
                    <w:adjustRightInd w:val="0"/>
                    <w:snapToGrid w:val="0"/>
                    <w:jc w:val="center"/>
                    <w:rPr>
                      <w:rFonts w:ascii="Times New Roman" w:hAnsi="Times New Roman"/>
                      <w:sz w:val="21"/>
                      <w:szCs w:val="21"/>
                    </w:rPr>
                  </w:pPr>
                </w:p>
              </w:tc>
              <w:tc>
                <w:tcPr>
                  <w:tcW w:w="1569" w:type="dxa"/>
                  <w:vAlign w:val="center"/>
                </w:tcPr>
                <w:p w14:paraId="6C33E76F">
                  <w:pPr>
                    <w:pStyle w:val="10"/>
                    <w:adjustRightInd w:val="0"/>
                    <w:snapToGrid w:val="0"/>
                    <w:jc w:val="center"/>
                    <w:rPr>
                      <w:rFonts w:ascii="Times New Roman" w:hAnsi="Times New Roman"/>
                      <w:sz w:val="21"/>
                      <w:szCs w:val="21"/>
                    </w:rPr>
                  </w:pPr>
                  <w:r>
                    <w:rPr>
                      <w:rFonts w:hint="eastAsia" w:ascii="Times New Roman" w:hAnsi="Times New Roman"/>
                      <w:sz w:val="21"/>
                      <w:szCs w:val="21"/>
                    </w:rPr>
                    <w:t>周</w:t>
                  </w:r>
                </w:p>
              </w:tc>
              <w:tc>
                <w:tcPr>
                  <w:tcW w:w="1251" w:type="dxa"/>
                  <w:vMerge w:val="continue"/>
                  <w:vAlign w:val="center"/>
                </w:tcPr>
                <w:p w14:paraId="0037FE27">
                  <w:pPr>
                    <w:pStyle w:val="10"/>
                    <w:adjustRightInd w:val="0"/>
                    <w:snapToGrid w:val="0"/>
                    <w:jc w:val="center"/>
                    <w:rPr>
                      <w:rFonts w:ascii="Times New Roman" w:hAnsi="Times New Roman"/>
                      <w:sz w:val="21"/>
                      <w:szCs w:val="21"/>
                    </w:rPr>
                  </w:pPr>
                </w:p>
              </w:tc>
            </w:tr>
            <w:tr w14:paraId="0D936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continue"/>
                  <w:vAlign w:val="center"/>
                </w:tcPr>
                <w:p w14:paraId="158E7279">
                  <w:pPr>
                    <w:pStyle w:val="10"/>
                    <w:adjustRightInd w:val="0"/>
                    <w:snapToGrid w:val="0"/>
                    <w:jc w:val="center"/>
                    <w:rPr>
                      <w:rFonts w:ascii="Times New Roman" w:hAnsi="Times New Roman"/>
                      <w:sz w:val="21"/>
                      <w:szCs w:val="21"/>
                    </w:rPr>
                  </w:pPr>
                </w:p>
              </w:tc>
              <w:tc>
                <w:tcPr>
                  <w:tcW w:w="689" w:type="dxa"/>
                  <w:vMerge w:val="continue"/>
                  <w:vAlign w:val="center"/>
                </w:tcPr>
                <w:p w14:paraId="7AB8C6DA">
                  <w:pPr>
                    <w:pStyle w:val="10"/>
                    <w:adjustRightInd w:val="0"/>
                    <w:snapToGrid w:val="0"/>
                    <w:jc w:val="center"/>
                    <w:rPr>
                      <w:rFonts w:ascii="Times New Roman" w:hAnsi="Times New Roman"/>
                      <w:sz w:val="21"/>
                      <w:szCs w:val="21"/>
                    </w:rPr>
                  </w:pPr>
                </w:p>
              </w:tc>
              <w:tc>
                <w:tcPr>
                  <w:tcW w:w="622" w:type="dxa"/>
                  <w:vMerge w:val="continue"/>
                  <w:vAlign w:val="center"/>
                </w:tcPr>
                <w:p w14:paraId="5072D33B">
                  <w:pPr>
                    <w:pStyle w:val="10"/>
                    <w:adjustRightInd w:val="0"/>
                    <w:snapToGrid w:val="0"/>
                    <w:jc w:val="center"/>
                    <w:rPr>
                      <w:rFonts w:ascii="Times New Roman" w:hAnsi="Times New Roman"/>
                      <w:sz w:val="21"/>
                      <w:szCs w:val="21"/>
                    </w:rPr>
                  </w:pPr>
                </w:p>
              </w:tc>
              <w:tc>
                <w:tcPr>
                  <w:tcW w:w="726" w:type="dxa"/>
                  <w:vMerge w:val="continue"/>
                  <w:vAlign w:val="center"/>
                </w:tcPr>
                <w:p w14:paraId="1986EE00">
                  <w:pPr>
                    <w:pStyle w:val="10"/>
                    <w:adjustRightInd w:val="0"/>
                    <w:snapToGrid w:val="0"/>
                    <w:jc w:val="center"/>
                    <w:rPr>
                      <w:rFonts w:ascii="Times New Roman" w:hAnsi="Times New Roman"/>
                      <w:sz w:val="21"/>
                      <w:szCs w:val="21"/>
                    </w:rPr>
                  </w:pPr>
                </w:p>
              </w:tc>
              <w:tc>
                <w:tcPr>
                  <w:tcW w:w="1359" w:type="dxa"/>
                  <w:vAlign w:val="center"/>
                </w:tcPr>
                <w:p w14:paraId="364B74B5">
                  <w:pPr>
                    <w:pStyle w:val="10"/>
                    <w:adjustRightInd w:val="0"/>
                    <w:snapToGrid w:val="0"/>
                    <w:jc w:val="center"/>
                    <w:rPr>
                      <w:rFonts w:ascii="Times New Roman" w:hAnsi="Times New Roman"/>
                      <w:sz w:val="21"/>
                      <w:szCs w:val="21"/>
                    </w:rPr>
                  </w:pPr>
                  <w:r>
                    <w:rPr>
                      <w:rFonts w:hint="eastAsia" w:ascii="Times New Roman" w:hAnsi="Times New Roman"/>
                      <w:sz w:val="21"/>
                      <w:szCs w:val="21"/>
                    </w:rPr>
                    <w:t>粪大肠菌群数</w:t>
                  </w:r>
                </w:p>
              </w:tc>
              <w:tc>
                <w:tcPr>
                  <w:tcW w:w="750" w:type="dxa"/>
                  <w:vMerge w:val="continue"/>
                  <w:vAlign w:val="center"/>
                </w:tcPr>
                <w:p w14:paraId="7F135183">
                  <w:pPr>
                    <w:pStyle w:val="10"/>
                    <w:adjustRightInd w:val="0"/>
                    <w:snapToGrid w:val="0"/>
                    <w:jc w:val="center"/>
                    <w:rPr>
                      <w:rFonts w:ascii="Times New Roman" w:hAnsi="Times New Roman"/>
                      <w:sz w:val="21"/>
                      <w:szCs w:val="21"/>
                    </w:rPr>
                  </w:pPr>
                </w:p>
              </w:tc>
              <w:tc>
                <w:tcPr>
                  <w:tcW w:w="1569" w:type="dxa"/>
                  <w:vAlign w:val="center"/>
                </w:tcPr>
                <w:p w14:paraId="071C21F2">
                  <w:pPr>
                    <w:pStyle w:val="10"/>
                    <w:adjustRightInd w:val="0"/>
                    <w:snapToGrid w:val="0"/>
                    <w:jc w:val="center"/>
                    <w:rPr>
                      <w:rFonts w:ascii="Times New Roman" w:hAnsi="Times New Roman"/>
                      <w:sz w:val="21"/>
                      <w:szCs w:val="21"/>
                    </w:rPr>
                  </w:pPr>
                  <w:r>
                    <w:rPr>
                      <w:rFonts w:hint="eastAsia" w:ascii="Times New Roman" w:hAnsi="Times New Roman"/>
                      <w:sz w:val="21"/>
                      <w:szCs w:val="21"/>
                    </w:rPr>
                    <w:t>月</w:t>
                  </w:r>
                </w:p>
              </w:tc>
              <w:tc>
                <w:tcPr>
                  <w:tcW w:w="1251" w:type="dxa"/>
                  <w:vMerge w:val="continue"/>
                  <w:vAlign w:val="center"/>
                </w:tcPr>
                <w:p w14:paraId="2D6DE496">
                  <w:pPr>
                    <w:pStyle w:val="10"/>
                    <w:adjustRightInd w:val="0"/>
                    <w:snapToGrid w:val="0"/>
                    <w:jc w:val="center"/>
                    <w:rPr>
                      <w:rFonts w:ascii="Times New Roman" w:hAnsi="Times New Roman"/>
                      <w:sz w:val="21"/>
                      <w:szCs w:val="21"/>
                    </w:rPr>
                  </w:pPr>
                </w:p>
              </w:tc>
            </w:tr>
            <w:tr w14:paraId="5B06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continue"/>
                  <w:vAlign w:val="center"/>
                </w:tcPr>
                <w:p w14:paraId="317EAEC3">
                  <w:pPr>
                    <w:pStyle w:val="10"/>
                    <w:adjustRightInd w:val="0"/>
                    <w:snapToGrid w:val="0"/>
                    <w:jc w:val="center"/>
                    <w:rPr>
                      <w:rFonts w:ascii="Times New Roman" w:hAnsi="Times New Roman"/>
                      <w:sz w:val="21"/>
                      <w:szCs w:val="21"/>
                    </w:rPr>
                  </w:pPr>
                </w:p>
              </w:tc>
              <w:tc>
                <w:tcPr>
                  <w:tcW w:w="689" w:type="dxa"/>
                  <w:vMerge w:val="continue"/>
                  <w:vAlign w:val="center"/>
                </w:tcPr>
                <w:p w14:paraId="2888098E">
                  <w:pPr>
                    <w:pStyle w:val="10"/>
                    <w:adjustRightInd w:val="0"/>
                    <w:snapToGrid w:val="0"/>
                    <w:jc w:val="center"/>
                    <w:rPr>
                      <w:rFonts w:ascii="Times New Roman" w:hAnsi="Times New Roman"/>
                      <w:sz w:val="21"/>
                      <w:szCs w:val="21"/>
                    </w:rPr>
                  </w:pPr>
                </w:p>
              </w:tc>
              <w:tc>
                <w:tcPr>
                  <w:tcW w:w="622" w:type="dxa"/>
                  <w:vMerge w:val="continue"/>
                  <w:vAlign w:val="center"/>
                </w:tcPr>
                <w:p w14:paraId="55506399">
                  <w:pPr>
                    <w:pStyle w:val="10"/>
                    <w:adjustRightInd w:val="0"/>
                    <w:snapToGrid w:val="0"/>
                    <w:jc w:val="center"/>
                    <w:rPr>
                      <w:rFonts w:ascii="Times New Roman" w:hAnsi="Times New Roman"/>
                      <w:sz w:val="21"/>
                      <w:szCs w:val="21"/>
                    </w:rPr>
                  </w:pPr>
                </w:p>
              </w:tc>
              <w:tc>
                <w:tcPr>
                  <w:tcW w:w="726" w:type="dxa"/>
                  <w:vMerge w:val="continue"/>
                  <w:vAlign w:val="center"/>
                </w:tcPr>
                <w:p w14:paraId="54A095FA">
                  <w:pPr>
                    <w:pStyle w:val="10"/>
                    <w:adjustRightInd w:val="0"/>
                    <w:snapToGrid w:val="0"/>
                    <w:jc w:val="center"/>
                    <w:rPr>
                      <w:rFonts w:ascii="Times New Roman" w:hAnsi="Times New Roman"/>
                      <w:sz w:val="21"/>
                      <w:szCs w:val="21"/>
                    </w:rPr>
                  </w:pPr>
                </w:p>
              </w:tc>
              <w:tc>
                <w:tcPr>
                  <w:tcW w:w="1359" w:type="dxa"/>
                  <w:vAlign w:val="center"/>
                </w:tcPr>
                <w:p w14:paraId="5C1E311B">
                  <w:pPr>
                    <w:pStyle w:val="10"/>
                    <w:adjustRightInd w:val="0"/>
                    <w:snapToGrid w:val="0"/>
                    <w:jc w:val="center"/>
                    <w:rPr>
                      <w:rFonts w:ascii="Times New Roman" w:hAnsi="Times New Roman"/>
                      <w:sz w:val="21"/>
                      <w:szCs w:val="21"/>
                    </w:rPr>
                  </w:pPr>
                  <w:r>
                    <w:rPr>
                      <w:rFonts w:hint="eastAsia" w:ascii="Times New Roman" w:hAnsi="Times New Roman"/>
                      <w:sz w:val="21"/>
                      <w:szCs w:val="21"/>
                    </w:rPr>
                    <w:t>BOD</w:t>
                  </w:r>
                  <w:r>
                    <w:rPr>
                      <w:rFonts w:hint="eastAsia" w:ascii="Times New Roman" w:hAnsi="Times New Roman"/>
                      <w:sz w:val="21"/>
                      <w:szCs w:val="21"/>
                      <w:vertAlign w:val="subscript"/>
                    </w:rPr>
                    <w:t>5</w:t>
                  </w:r>
                  <w:r>
                    <w:rPr>
                      <w:rFonts w:hint="eastAsia" w:ascii="Times New Roman" w:hAnsi="Times New Roman"/>
                      <w:sz w:val="21"/>
                      <w:szCs w:val="21"/>
                    </w:rPr>
                    <w:t>、石油类、挥发酚、LAS</w:t>
                  </w:r>
                </w:p>
              </w:tc>
              <w:tc>
                <w:tcPr>
                  <w:tcW w:w="750" w:type="dxa"/>
                  <w:vMerge w:val="continue"/>
                  <w:vAlign w:val="center"/>
                </w:tcPr>
                <w:p w14:paraId="2F661D8E">
                  <w:pPr>
                    <w:pStyle w:val="10"/>
                    <w:adjustRightInd w:val="0"/>
                    <w:snapToGrid w:val="0"/>
                    <w:jc w:val="center"/>
                    <w:rPr>
                      <w:rFonts w:ascii="Times New Roman" w:hAnsi="Times New Roman"/>
                      <w:sz w:val="21"/>
                      <w:szCs w:val="21"/>
                    </w:rPr>
                  </w:pPr>
                </w:p>
              </w:tc>
              <w:tc>
                <w:tcPr>
                  <w:tcW w:w="1569" w:type="dxa"/>
                  <w:vAlign w:val="center"/>
                </w:tcPr>
                <w:p w14:paraId="1912924C">
                  <w:pPr>
                    <w:pStyle w:val="10"/>
                    <w:adjustRightInd w:val="0"/>
                    <w:snapToGrid w:val="0"/>
                    <w:jc w:val="center"/>
                    <w:rPr>
                      <w:rFonts w:ascii="Times New Roman" w:hAnsi="Times New Roman"/>
                      <w:sz w:val="21"/>
                      <w:szCs w:val="21"/>
                    </w:rPr>
                  </w:pPr>
                  <w:r>
                    <w:rPr>
                      <w:rFonts w:hint="eastAsia" w:ascii="Times New Roman" w:hAnsi="Times New Roman"/>
                      <w:sz w:val="21"/>
                      <w:szCs w:val="21"/>
                    </w:rPr>
                    <w:t>季度</w:t>
                  </w:r>
                </w:p>
              </w:tc>
              <w:tc>
                <w:tcPr>
                  <w:tcW w:w="1251" w:type="dxa"/>
                  <w:vMerge w:val="continue"/>
                  <w:vAlign w:val="center"/>
                </w:tcPr>
                <w:p w14:paraId="1690452D">
                  <w:pPr>
                    <w:pStyle w:val="10"/>
                    <w:adjustRightInd w:val="0"/>
                    <w:snapToGrid w:val="0"/>
                    <w:jc w:val="center"/>
                    <w:rPr>
                      <w:rFonts w:ascii="Times New Roman" w:hAnsi="Times New Roman"/>
                      <w:sz w:val="21"/>
                      <w:szCs w:val="21"/>
                    </w:rPr>
                  </w:pPr>
                </w:p>
              </w:tc>
            </w:tr>
          </w:tbl>
          <w:p w14:paraId="6BBE6742">
            <w:pPr>
              <w:adjustRightInd w:val="0"/>
              <w:snapToGrid w:val="0"/>
              <w:spacing w:line="460" w:lineRule="exact"/>
              <w:jc w:val="left"/>
              <w:rPr>
                <w:b/>
              </w:rPr>
            </w:pPr>
            <w:r>
              <w:rPr>
                <w:b/>
              </w:rPr>
              <w:t>4.2.3噪声</w:t>
            </w:r>
          </w:p>
          <w:p w14:paraId="2D98E490">
            <w:pPr>
              <w:adjustRightInd w:val="0"/>
              <w:snapToGrid w:val="0"/>
              <w:spacing w:line="460" w:lineRule="exact"/>
              <w:ind w:firstLine="520" w:firstLineChars="200"/>
              <w:rPr>
                <w:rFonts w:hAnsi="宋体"/>
              </w:rPr>
            </w:pPr>
            <w:r>
              <w:rPr>
                <w:rFonts w:hint="eastAsia"/>
                <w:bCs/>
              </w:rPr>
              <w:t>（1）源强分析</w:t>
            </w:r>
          </w:p>
          <w:p w14:paraId="4E245ED5">
            <w:pPr>
              <w:pStyle w:val="32"/>
              <w:adjustRightInd/>
              <w:snapToGrid/>
              <w:ind w:firstLine="520"/>
              <w:rPr>
                <w:rFonts w:hAnsi="宋体"/>
              </w:rPr>
            </w:pPr>
            <w:r>
              <w:rPr>
                <w:rFonts w:cs="Times New Roman"/>
              </w:rPr>
              <w:t>项目运营期噪声主要来自于</w:t>
            </w:r>
            <w:r>
              <w:rPr>
                <w:rFonts w:cs="Times New Roman"/>
                <w:snapToGrid w:val="0"/>
              </w:rPr>
              <w:t>污水处理站水泵</w:t>
            </w:r>
            <w:r>
              <w:rPr>
                <w:rFonts w:hint="eastAsia" w:cs="Times New Roman"/>
                <w:snapToGrid w:val="0"/>
              </w:rPr>
              <w:t>和风机</w:t>
            </w:r>
            <w:r>
              <w:rPr>
                <w:rFonts w:hint="eastAsia"/>
              </w:rPr>
              <w:t>。</w:t>
            </w:r>
          </w:p>
          <w:p w14:paraId="71632AA0">
            <w:pPr>
              <w:pStyle w:val="44"/>
              <w:spacing w:line="460" w:lineRule="exact"/>
              <w:ind w:firstLine="0" w:firstLineChars="0"/>
              <w:jc w:val="center"/>
            </w:pPr>
            <w:r>
              <w:t>表</w:t>
            </w:r>
            <w:r>
              <w:rPr>
                <w:rFonts w:hint="eastAsia"/>
              </w:rPr>
              <w:t xml:space="preserve">4.2-6    </w:t>
            </w:r>
            <w:r>
              <w:t>企业噪声源强调查清单（室外声源）</w:t>
            </w:r>
          </w:p>
          <w:tbl>
            <w:tblPr>
              <w:tblStyle w:val="45"/>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7"/>
              <w:gridCol w:w="1048"/>
              <w:gridCol w:w="787"/>
              <w:gridCol w:w="807"/>
              <w:gridCol w:w="682"/>
              <w:gridCol w:w="487"/>
              <w:gridCol w:w="463"/>
              <w:gridCol w:w="1359"/>
              <w:gridCol w:w="1047"/>
              <w:gridCol w:w="721"/>
            </w:tblGrid>
            <w:tr w14:paraId="6E2E8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2" w:type="pct"/>
                  <w:vMerge w:val="restart"/>
                  <w:vAlign w:val="center"/>
                </w:tcPr>
                <w:p w14:paraId="57B7E7B9">
                  <w:pPr>
                    <w:pStyle w:val="29"/>
                    <w:spacing w:line="320" w:lineRule="exact"/>
                    <w:jc w:val="center"/>
                    <w:rPr>
                      <w:rFonts w:ascii="Times New Roman" w:hAnsi="Times New Roman"/>
                      <w:sz w:val="22"/>
                      <w:szCs w:val="22"/>
                      <w:lang w:eastAsia="en-US"/>
                    </w:rPr>
                  </w:pPr>
                  <w:r>
                    <w:rPr>
                      <w:rFonts w:ascii="Times New Roman" w:hAnsi="Times New Roman"/>
                      <w:sz w:val="22"/>
                      <w:szCs w:val="22"/>
                      <w:lang w:eastAsia="en-US"/>
                    </w:rPr>
                    <w:t>序号</w:t>
                  </w:r>
                </w:p>
              </w:tc>
              <w:tc>
                <w:tcPr>
                  <w:tcW w:w="680" w:type="pct"/>
                  <w:vMerge w:val="restart"/>
                  <w:vAlign w:val="center"/>
                </w:tcPr>
                <w:p w14:paraId="3F0EB2FA">
                  <w:pPr>
                    <w:pStyle w:val="29"/>
                    <w:spacing w:line="320" w:lineRule="exact"/>
                    <w:jc w:val="center"/>
                    <w:rPr>
                      <w:rFonts w:ascii="Times New Roman" w:hAnsi="Times New Roman"/>
                      <w:sz w:val="22"/>
                      <w:szCs w:val="22"/>
                      <w:lang w:eastAsia="en-US"/>
                    </w:rPr>
                  </w:pPr>
                  <w:r>
                    <w:rPr>
                      <w:rFonts w:ascii="Times New Roman" w:hAnsi="Times New Roman"/>
                      <w:sz w:val="22"/>
                      <w:szCs w:val="22"/>
                      <w:lang w:eastAsia="en-US"/>
                    </w:rPr>
                    <w:t>声源名称</w:t>
                  </w:r>
                </w:p>
              </w:tc>
              <w:tc>
                <w:tcPr>
                  <w:tcW w:w="511" w:type="pct"/>
                  <w:vMerge w:val="restart"/>
                  <w:vAlign w:val="center"/>
                </w:tcPr>
                <w:p w14:paraId="7314E84E">
                  <w:pPr>
                    <w:pStyle w:val="29"/>
                    <w:spacing w:line="320" w:lineRule="exact"/>
                    <w:jc w:val="center"/>
                    <w:rPr>
                      <w:rFonts w:ascii="Times New Roman" w:hAnsi="Times New Roman"/>
                      <w:sz w:val="22"/>
                      <w:szCs w:val="22"/>
                      <w:lang w:eastAsia="en-US"/>
                    </w:rPr>
                  </w:pPr>
                  <w:r>
                    <w:rPr>
                      <w:rFonts w:hint="eastAsia" w:ascii="Times New Roman" w:hAnsi="Times New Roman"/>
                      <w:sz w:val="22"/>
                      <w:szCs w:val="22"/>
                      <w:lang w:eastAsia="en-US"/>
                    </w:rPr>
                    <w:t>位置</w:t>
                  </w:r>
                </w:p>
              </w:tc>
              <w:tc>
                <w:tcPr>
                  <w:tcW w:w="524" w:type="pct"/>
                  <w:vMerge w:val="restart"/>
                  <w:vAlign w:val="center"/>
                </w:tcPr>
                <w:p w14:paraId="6CCBED8C">
                  <w:pPr>
                    <w:pStyle w:val="29"/>
                    <w:spacing w:line="320" w:lineRule="exact"/>
                    <w:jc w:val="center"/>
                    <w:rPr>
                      <w:rFonts w:ascii="Times New Roman" w:hAnsi="Times New Roman"/>
                      <w:sz w:val="22"/>
                      <w:szCs w:val="22"/>
                      <w:lang w:eastAsia="en-US"/>
                    </w:rPr>
                  </w:pPr>
                  <w:r>
                    <w:rPr>
                      <w:rFonts w:ascii="Times New Roman" w:hAnsi="Times New Roman"/>
                      <w:sz w:val="22"/>
                      <w:szCs w:val="22"/>
                      <w:lang w:eastAsia="en-US"/>
                    </w:rPr>
                    <w:t>型号</w:t>
                  </w:r>
                </w:p>
              </w:tc>
              <w:tc>
                <w:tcPr>
                  <w:tcW w:w="1060" w:type="pct"/>
                  <w:gridSpan w:val="3"/>
                  <w:vAlign w:val="center"/>
                </w:tcPr>
                <w:p w14:paraId="27B2B307">
                  <w:pPr>
                    <w:pStyle w:val="29"/>
                    <w:spacing w:line="320" w:lineRule="exact"/>
                    <w:jc w:val="center"/>
                    <w:rPr>
                      <w:rFonts w:ascii="Times New Roman" w:hAnsi="Times New Roman" w:eastAsia="Times New Roman"/>
                      <w:sz w:val="22"/>
                      <w:szCs w:val="22"/>
                      <w:lang w:eastAsia="en-US"/>
                    </w:rPr>
                  </w:pPr>
                  <w:r>
                    <w:rPr>
                      <w:rFonts w:ascii="Times New Roman" w:hAnsi="Times New Roman"/>
                      <w:sz w:val="22"/>
                      <w:szCs w:val="22"/>
                      <w:lang w:eastAsia="en-US"/>
                    </w:rPr>
                    <w:t>空间相对位置</w:t>
                  </w:r>
                  <w:r>
                    <w:rPr>
                      <w:rFonts w:ascii="Times New Roman" w:hAnsi="Times New Roman" w:eastAsia="Times New Roman"/>
                      <w:sz w:val="22"/>
                      <w:szCs w:val="22"/>
                      <w:lang w:eastAsia="en-US"/>
                    </w:rPr>
                    <w:t>/m</w:t>
                  </w:r>
                </w:p>
              </w:tc>
              <w:tc>
                <w:tcPr>
                  <w:tcW w:w="882" w:type="pct"/>
                  <w:vAlign w:val="center"/>
                </w:tcPr>
                <w:p w14:paraId="37568C6D">
                  <w:pPr>
                    <w:pStyle w:val="29"/>
                    <w:spacing w:line="320" w:lineRule="exact"/>
                    <w:jc w:val="center"/>
                    <w:rPr>
                      <w:rFonts w:ascii="Times New Roman" w:hAnsi="Times New Roman"/>
                      <w:sz w:val="22"/>
                      <w:szCs w:val="22"/>
                      <w:lang w:eastAsia="en-US"/>
                    </w:rPr>
                  </w:pPr>
                  <w:r>
                    <w:rPr>
                      <w:rFonts w:ascii="Times New Roman" w:hAnsi="Times New Roman"/>
                      <w:sz w:val="22"/>
                      <w:szCs w:val="22"/>
                      <w:lang w:eastAsia="en-US"/>
                    </w:rPr>
                    <w:t>声源源强</w:t>
                  </w:r>
                </w:p>
              </w:tc>
              <w:tc>
                <w:tcPr>
                  <w:tcW w:w="679" w:type="pct"/>
                  <w:vMerge w:val="restart"/>
                  <w:vAlign w:val="center"/>
                </w:tcPr>
                <w:p w14:paraId="62956206">
                  <w:pPr>
                    <w:pStyle w:val="29"/>
                    <w:spacing w:line="320" w:lineRule="exact"/>
                    <w:jc w:val="center"/>
                    <w:rPr>
                      <w:rFonts w:ascii="Times New Roman" w:hAnsi="Times New Roman"/>
                      <w:sz w:val="22"/>
                      <w:szCs w:val="22"/>
                      <w:lang w:eastAsia="en-US"/>
                    </w:rPr>
                  </w:pPr>
                  <w:r>
                    <w:rPr>
                      <w:rFonts w:ascii="Times New Roman" w:hAnsi="Times New Roman"/>
                      <w:sz w:val="22"/>
                      <w:szCs w:val="22"/>
                      <w:lang w:eastAsia="en-US"/>
                    </w:rPr>
                    <w:t>声源控制</w:t>
                  </w:r>
                </w:p>
                <w:p w14:paraId="114EB4AA">
                  <w:pPr>
                    <w:pStyle w:val="29"/>
                    <w:spacing w:line="320" w:lineRule="exact"/>
                    <w:jc w:val="center"/>
                    <w:rPr>
                      <w:rFonts w:ascii="Times New Roman" w:hAnsi="Times New Roman"/>
                      <w:sz w:val="22"/>
                      <w:szCs w:val="22"/>
                      <w:lang w:eastAsia="en-US"/>
                    </w:rPr>
                  </w:pPr>
                  <w:r>
                    <w:rPr>
                      <w:rFonts w:ascii="Times New Roman" w:hAnsi="Times New Roman"/>
                      <w:sz w:val="22"/>
                      <w:szCs w:val="22"/>
                      <w:lang w:eastAsia="en-US"/>
                    </w:rPr>
                    <w:t>措施</w:t>
                  </w:r>
                </w:p>
              </w:tc>
              <w:tc>
                <w:tcPr>
                  <w:tcW w:w="468" w:type="pct"/>
                  <w:vMerge w:val="restart"/>
                  <w:vAlign w:val="center"/>
                </w:tcPr>
                <w:p w14:paraId="7D8DA84B">
                  <w:pPr>
                    <w:pStyle w:val="29"/>
                    <w:spacing w:line="320" w:lineRule="exact"/>
                    <w:jc w:val="center"/>
                    <w:rPr>
                      <w:rFonts w:ascii="Times New Roman" w:hAnsi="Times New Roman"/>
                      <w:sz w:val="22"/>
                      <w:szCs w:val="22"/>
                      <w:lang w:eastAsia="en-US"/>
                    </w:rPr>
                  </w:pPr>
                  <w:r>
                    <w:rPr>
                      <w:rFonts w:ascii="Times New Roman" w:hAnsi="Times New Roman"/>
                      <w:sz w:val="22"/>
                      <w:szCs w:val="22"/>
                      <w:lang w:eastAsia="en-US"/>
                    </w:rPr>
                    <w:t>运行时段</w:t>
                  </w:r>
                </w:p>
              </w:tc>
            </w:tr>
            <w:tr w14:paraId="7F67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2" w:type="pct"/>
                  <w:vMerge w:val="continue"/>
                  <w:vAlign w:val="center"/>
                </w:tcPr>
                <w:p w14:paraId="324AC5BA">
                  <w:pPr>
                    <w:autoSpaceDE w:val="0"/>
                    <w:autoSpaceDN w:val="0"/>
                    <w:spacing w:line="320" w:lineRule="exact"/>
                    <w:jc w:val="center"/>
                    <w:rPr>
                      <w:rFonts w:ascii="Calibri" w:hAnsi="Calibri"/>
                      <w:sz w:val="22"/>
                      <w:szCs w:val="22"/>
                      <w:lang w:eastAsia="en-US"/>
                    </w:rPr>
                  </w:pPr>
                </w:p>
              </w:tc>
              <w:tc>
                <w:tcPr>
                  <w:tcW w:w="680" w:type="pct"/>
                  <w:vMerge w:val="continue"/>
                  <w:vAlign w:val="center"/>
                </w:tcPr>
                <w:p w14:paraId="4F6A78DE">
                  <w:pPr>
                    <w:autoSpaceDE w:val="0"/>
                    <w:autoSpaceDN w:val="0"/>
                    <w:spacing w:line="320" w:lineRule="exact"/>
                    <w:jc w:val="center"/>
                    <w:rPr>
                      <w:rFonts w:ascii="Calibri" w:hAnsi="Calibri"/>
                      <w:sz w:val="22"/>
                      <w:szCs w:val="22"/>
                      <w:lang w:eastAsia="en-US"/>
                    </w:rPr>
                  </w:pPr>
                </w:p>
              </w:tc>
              <w:tc>
                <w:tcPr>
                  <w:tcW w:w="511" w:type="pct"/>
                  <w:vMerge w:val="continue"/>
                  <w:vAlign w:val="center"/>
                </w:tcPr>
                <w:p w14:paraId="6582EF75">
                  <w:pPr>
                    <w:autoSpaceDE w:val="0"/>
                    <w:autoSpaceDN w:val="0"/>
                    <w:spacing w:line="320" w:lineRule="exact"/>
                    <w:jc w:val="center"/>
                    <w:rPr>
                      <w:rFonts w:ascii="Calibri" w:hAnsi="Calibri"/>
                      <w:sz w:val="22"/>
                      <w:szCs w:val="22"/>
                      <w:lang w:eastAsia="en-US"/>
                    </w:rPr>
                  </w:pPr>
                </w:p>
              </w:tc>
              <w:tc>
                <w:tcPr>
                  <w:tcW w:w="524" w:type="pct"/>
                  <w:vMerge w:val="continue"/>
                  <w:vAlign w:val="center"/>
                </w:tcPr>
                <w:p w14:paraId="7FFE8620">
                  <w:pPr>
                    <w:autoSpaceDE w:val="0"/>
                    <w:autoSpaceDN w:val="0"/>
                    <w:spacing w:line="320" w:lineRule="exact"/>
                    <w:jc w:val="center"/>
                    <w:rPr>
                      <w:rFonts w:ascii="Calibri" w:hAnsi="Calibri"/>
                      <w:sz w:val="22"/>
                      <w:szCs w:val="22"/>
                      <w:lang w:eastAsia="en-US"/>
                    </w:rPr>
                  </w:pPr>
                </w:p>
              </w:tc>
              <w:tc>
                <w:tcPr>
                  <w:tcW w:w="443" w:type="pct"/>
                  <w:vAlign w:val="center"/>
                </w:tcPr>
                <w:p w14:paraId="52A623F7">
                  <w:pPr>
                    <w:pStyle w:val="29"/>
                    <w:spacing w:line="320" w:lineRule="exact"/>
                    <w:jc w:val="center"/>
                    <w:rPr>
                      <w:rFonts w:ascii="Times New Roman" w:hAnsi="Times New Roman" w:eastAsia="Times New Roman"/>
                      <w:sz w:val="22"/>
                      <w:szCs w:val="22"/>
                      <w:lang w:eastAsia="en-US"/>
                    </w:rPr>
                  </w:pPr>
                  <w:r>
                    <w:rPr>
                      <w:rFonts w:ascii="Times New Roman" w:hAnsi="Times New Roman" w:eastAsia="Times New Roman"/>
                      <w:i/>
                      <w:sz w:val="22"/>
                      <w:szCs w:val="22"/>
                      <w:lang w:eastAsia="en-US"/>
                    </w:rPr>
                    <w:t>X</w:t>
                  </w:r>
                </w:p>
              </w:tc>
              <w:tc>
                <w:tcPr>
                  <w:tcW w:w="316" w:type="pct"/>
                  <w:vAlign w:val="center"/>
                </w:tcPr>
                <w:p w14:paraId="0094AAC9">
                  <w:pPr>
                    <w:pStyle w:val="29"/>
                    <w:spacing w:line="320" w:lineRule="exact"/>
                    <w:jc w:val="center"/>
                    <w:rPr>
                      <w:rFonts w:ascii="Times New Roman" w:hAnsi="Times New Roman" w:eastAsia="Times New Roman"/>
                      <w:sz w:val="22"/>
                      <w:szCs w:val="22"/>
                      <w:lang w:eastAsia="en-US"/>
                    </w:rPr>
                  </w:pPr>
                  <w:r>
                    <w:rPr>
                      <w:rFonts w:ascii="Times New Roman" w:hAnsi="Times New Roman" w:eastAsia="Times New Roman"/>
                      <w:i/>
                      <w:sz w:val="22"/>
                      <w:szCs w:val="22"/>
                      <w:lang w:eastAsia="en-US"/>
                    </w:rPr>
                    <w:t>Y</w:t>
                  </w:r>
                </w:p>
              </w:tc>
              <w:tc>
                <w:tcPr>
                  <w:tcW w:w="300" w:type="pct"/>
                  <w:vAlign w:val="center"/>
                </w:tcPr>
                <w:p w14:paraId="1D3FFB98">
                  <w:pPr>
                    <w:pStyle w:val="29"/>
                    <w:spacing w:line="320" w:lineRule="exact"/>
                    <w:jc w:val="center"/>
                    <w:rPr>
                      <w:rFonts w:ascii="Times New Roman" w:hAnsi="Times New Roman" w:eastAsia="Times New Roman"/>
                      <w:sz w:val="22"/>
                      <w:szCs w:val="22"/>
                      <w:lang w:eastAsia="en-US"/>
                    </w:rPr>
                  </w:pPr>
                  <w:r>
                    <w:rPr>
                      <w:rFonts w:ascii="Times New Roman" w:hAnsi="Times New Roman" w:eastAsia="Times New Roman"/>
                      <w:i/>
                      <w:sz w:val="22"/>
                      <w:szCs w:val="22"/>
                      <w:lang w:eastAsia="en-US"/>
                    </w:rPr>
                    <w:t>Z</w:t>
                  </w:r>
                </w:p>
              </w:tc>
              <w:tc>
                <w:tcPr>
                  <w:tcW w:w="882" w:type="pct"/>
                  <w:vAlign w:val="center"/>
                </w:tcPr>
                <w:p w14:paraId="3CD93F84">
                  <w:pPr>
                    <w:pStyle w:val="29"/>
                    <w:spacing w:line="320" w:lineRule="exact"/>
                    <w:jc w:val="center"/>
                    <w:rPr>
                      <w:rFonts w:ascii="Times New Roman" w:hAnsi="Times New Roman" w:eastAsia="Times New Roman"/>
                      <w:sz w:val="22"/>
                      <w:szCs w:val="22"/>
                      <w:lang w:eastAsia="en-US"/>
                    </w:rPr>
                  </w:pPr>
                  <w:r>
                    <w:rPr>
                      <w:rFonts w:ascii="Times New Roman" w:hAnsi="Times New Roman"/>
                      <w:sz w:val="22"/>
                      <w:szCs w:val="22"/>
                      <w:lang w:eastAsia="en-US"/>
                    </w:rPr>
                    <w:t>（声压级</w:t>
                  </w:r>
                  <w:r>
                    <w:rPr>
                      <w:rFonts w:ascii="Times New Roman" w:hAnsi="Times New Roman" w:eastAsia="Times New Roman"/>
                      <w:sz w:val="22"/>
                      <w:szCs w:val="22"/>
                      <w:lang w:eastAsia="en-US"/>
                    </w:rPr>
                    <w:t>/</w:t>
                  </w:r>
                  <w:r>
                    <w:rPr>
                      <w:rFonts w:ascii="Times New Roman" w:hAnsi="Times New Roman"/>
                      <w:sz w:val="22"/>
                      <w:szCs w:val="22"/>
                      <w:lang w:eastAsia="en-US"/>
                    </w:rPr>
                    <w:t>距声源距离1m（</w:t>
                  </w:r>
                  <w:r>
                    <w:rPr>
                      <w:rFonts w:ascii="Times New Roman" w:hAnsi="Times New Roman" w:eastAsia="Times New Roman"/>
                      <w:spacing w:val="1"/>
                      <w:sz w:val="22"/>
                      <w:szCs w:val="22"/>
                      <w:lang w:eastAsia="en-US"/>
                    </w:rPr>
                    <w:t>d</w:t>
                  </w:r>
                  <w:r>
                    <w:rPr>
                      <w:rFonts w:ascii="Times New Roman" w:hAnsi="Times New Roman" w:eastAsia="Times New Roman"/>
                      <w:sz w:val="22"/>
                      <w:szCs w:val="22"/>
                      <w:lang w:eastAsia="en-US"/>
                    </w:rPr>
                    <w:t>B</w:t>
                  </w:r>
                  <w:r>
                    <w:rPr>
                      <w:rFonts w:ascii="Times New Roman" w:hAnsi="Times New Roman" w:eastAsia="Times New Roman"/>
                      <w:spacing w:val="-3"/>
                      <w:sz w:val="22"/>
                      <w:szCs w:val="22"/>
                      <w:lang w:eastAsia="en-US"/>
                    </w:rPr>
                    <w:t>(</w:t>
                  </w:r>
                  <w:r>
                    <w:rPr>
                      <w:rFonts w:ascii="Times New Roman" w:hAnsi="Times New Roman" w:eastAsia="Times New Roman"/>
                      <w:sz w:val="22"/>
                      <w:szCs w:val="22"/>
                      <w:lang w:eastAsia="en-US"/>
                    </w:rPr>
                    <w:t>A</w:t>
                  </w:r>
                  <w:r>
                    <w:rPr>
                      <w:rFonts w:ascii="Times New Roman" w:hAnsi="Times New Roman" w:eastAsia="Times New Roman"/>
                      <w:spacing w:val="-1"/>
                      <w:sz w:val="22"/>
                      <w:szCs w:val="22"/>
                      <w:lang w:eastAsia="en-US"/>
                    </w:rPr>
                    <w:t>)</w:t>
                  </w:r>
                  <w:r>
                    <w:rPr>
                      <w:rFonts w:ascii="Times New Roman" w:hAnsi="Times New Roman" w:eastAsia="Times New Roman"/>
                      <w:sz w:val="22"/>
                      <w:szCs w:val="22"/>
                      <w:lang w:eastAsia="en-US"/>
                    </w:rPr>
                    <w:t>/</w:t>
                  </w:r>
                  <w:r>
                    <w:rPr>
                      <w:rFonts w:ascii="Times New Roman" w:hAnsi="Times New Roman" w:eastAsia="Times New Roman"/>
                      <w:spacing w:val="-4"/>
                      <w:sz w:val="22"/>
                      <w:szCs w:val="22"/>
                      <w:lang w:eastAsia="en-US"/>
                    </w:rPr>
                    <w:t>m</w:t>
                  </w:r>
                  <w:r>
                    <w:rPr>
                      <w:rFonts w:ascii="Times New Roman" w:hAnsi="Times New Roman"/>
                      <w:sz w:val="22"/>
                      <w:szCs w:val="22"/>
                      <w:lang w:eastAsia="en-US"/>
                    </w:rPr>
                    <w:t>）</w:t>
                  </w:r>
                </w:p>
              </w:tc>
              <w:tc>
                <w:tcPr>
                  <w:tcW w:w="679" w:type="pct"/>
                  <w:vMerge w:val="continue"/>
                  <w:vAlign w:val="center"/>
                </w:tcPr>
                <w:p w14:paraId="08F62E6F">
                  <w:pPr>
                    <w:autoSpaceDE w:val="0"/>
                    <w:autoSpaceDN w:val="0"/>
                    <w:spacing w:line="320" w:lineRule="exact"/>
                    <w:jc w:val="center"/>
                    <w:rPr>
                      <w:rFonts w:ascii="Calibri" w:hAnsi="Calibri"/>
                      <w:sz w:val="22"/>
                      <w:szCs w:val="22"/>
                      <w:lang w:eastAsia="en-US"/>
                    </w:rPr>
                  </w:pPr>
                </w:p>
              </w:tc>
              <w:tc>
                <w:tcPr>
                  <w:tcW w:w="468" w:type="pct"/>
                  <w:vMerge w:val="continue"/>
                  <w:vAlign w:val="center"/>
                </w:tcPr>
                <w:p w14:paraId="56CA0F7A">
                  <w:pPr>
                    <w:autoSpaceDE w:val="0"/>
                    <w:autoSpaceDN w:val="0"/>
                    <w:spacing w:line="320" w:lineRule="exact"/>
                    <w:jc w:val="center"/>
                    <w:rPr>
                      <w:rFonts w:ascii="Calibri" w:hAnsi="Calibri"/>
                      <w:sz w:val="22"/>
                      <w:szCs w:val="22"/>
                      <w:lang w:eastAsia="en-US"/>
                    </w:rPr>
                  </w:pPr>
                </w:p>
              </w:tc>
            </w:tr>
            <w:tr w14:paraId="1B88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2" w:type="pct"/>
                  <w:vAlign w:val="center"/>
                </w:tcPr>
                <w:p w14:paraId="3799F142">
                  <w:pPr>
                    <w:pStyle w:val="29"/>
                    <w:spacing w:line="320" w:lineRule="exact"/>
                    <w:jc w:val="center"/>
                    <w:rPr>
                      <w:rFonts w:ascii="Times New Roman" w:hAnsi="Times New Roman" w:eastAsia="Times New Roman"/>
                      <w:sz w:val="22"/>
                      <w:szCs w:val="22"/>
                      <w:lang w:eastAsia="en-US"/>
                    </w:rPr>
                  </w:pPr>
                  <w:r>
                    <w:rPr>
                      <w:rFonts w:ascii="Times New Roman" w:hAnsi="Times New Roman" w:eastAsia="Times New Roman"/>
                      <w:sz w:val="22"/>
                      <w:szCs w:val="22"/>
                      <w:lang w:eastAsia="en-US"/>
                    </w:rPr>
                    <w:t>1</w:t>
                  </w:r>
                </w:p>
              </w:tc>
              <w:tc>
                <w:tcPr>
                  <w:tcW w:w="680" w:type="pct"/>
                  <w:vAlign w:val="center"/>
                </w:tcPr>
                <w:p w14:paraId="357FE285">
                  <w:pPr>
                    <w:pStyle w:val="29"/>
                    <w:spacing w:line="320" w:lineRule="exact"/>
                    <w:jc w:val="center"/>
                    <w:rPr>
                      <w:rFonts w:ascii="Times New Roman" w:hAnsi="Times New Roman" w:eastAsia="Times New Roman"/>
                      <w:spacing w:val="1"/>
                      <w:sz w:val="22"/>
                      <w:szCs w:val="22"/>
                      <w:lang w:eastAsia="en-US"/>
                    </w:rPr>
                  </w:pPr>
                  <w:r>
                    <w:rPr>
                      <w:rFonts w:hint="eastAsia" w:ascii="Times New Roman" w:hAnsi="Times New Roman"/>
                      <w:sz w:val="22"/>
                      <w:szCs w:val="22"/>
                      <w:lang w:eastAsia="en-US"/>
                    </w:rPr>
                    <w:t>泵</w:t>
                  </w:r>
                </w:p>
              </w:tc>
              <w:tc>
                <w:tcPr>
                  <w:tcW w:w="511" w:type="pct"/>
                  <w:vAlign w:val="center"/>
                </w:tcPr>
                <w:p w14:paraId="1960939D">
                  <w:pPr>
                    <w:spacing w:line="320" w:lineRule="exact"/>
                    <w:jc w:val="center"/>
                    <w:rPr>
                      <w:rFonts w:ascii="Calibri" w:hAnsi="Calibri"/>
                      <w:spacing w:val="1"/>
                      <w:sz w:val="22"/>
                      <w:szCs w:val="22"/>
                      <w:lang w:eastAsia="en-US"/>
                    </w:rPr>
                  </w:pPr>
                  <w:r>
                    <w:rPr>
                      <w:rFonts w:hint="eastAsia" w:ascii="Calibri" w:hAnsi="Calibri"/>
                      <w:spacing w:val="1"/>
                      <w:sz w:val="22"/>
                      <w:szCs w:val="22"/>
                      <w:lang w:eastAsia="en-US"/>
                    </w:rPr>
                    <w:t>综合楼外东侧</w:t>
                  </w:r>
                </w:p>
              </w:tc>
              <w:tc>
                <w:tcPr>
                  <w:tcW w:w="524" w:type="pct"/>
                  <w:vAlign w:val="center"/>
                </w:tcPr>
                <w:p w14:paraId="0A625B21">
                  <w:pPr>
                    <w:pStyle w:val="29"/>
                    <w:spacing w:line="320" w:lineRule="exact"/>
                    <w:jc w:val="center"/>
                    <w:rPr>
                      <w:rFonts w:ascii="Times New Roman" w:hAnsi="Times New Roman" w:eastAsia="Times New Roman"/>
                      <w:spacing w:val="1"/>
                      <w:sz w:val="22"/>
                      <w:szCs w:val="22"/>
                      <w:lang w:eastAsia="en-US"/>
                    </w:rPr>
                  </w:pPr>
                  <w:r>
                    <w:rPr>
                      <w:rFonts w:hint="eastAsia" w:ascii="Times New Roman" w:hAnsi="Times New Roman" w:eastAsia="Times New Roman"/>
                      <w:spacing w:val="1"/>
                      <w:sz w:val="22"/>
                      <w:szCs w:val="22"/>
                      <w:lang w:eastAsia="en-US"/>
                    </w:rPr>
                    <w:t>/</w:t>
                  </w:r>
                </w:p>
              </w:tc>
              <w:tc>
                <w:tcPr>
                  <w:tcW w:w="443" w:type="pct"/>
                  <w:vAlign w:val="center"/>
                </w:tcPr>
                <w:p w14:paraId="07667595">
                  <w:pPr>
                    <w:pStyle w:val="10"/>
                    <w:adjustRightInd w:val="0"/>
                    <w:snapToGrid w:val="0"/>
                    <w:spacing w:line="320" w:lineRule="exact"/>
                    <w:jc w:val="center"/>
                    <w:rPr>
                      <w:rFonts w:ascii="Times New Roman" w:hAnsi="Times New Roman"/>
                      <w:spacing w:val="1"/>
                      <w:sz w:val="22"/>
                      <w:szCs w:val="22"/>
                      <w:lang w:eastAsia="en-US"/>
                    </w:rPr>
                  </w:pPr>
                  <w:r>
                    <w:rPr>
                      <w:rFonts w:hint="eastAsia" w:ascii="Times New Roman" w:hAnsi="Times New Roman"/>
                      <w:sz w:val="22"/>
                      <w:szCs w:val="22"/>
                      <w:lang w:eastAsia="en-US"/>
                    </w:rPr>
                    <w:t>17</w:t>
                  </w:r>
                </w:p>
              </w:tc>
              <w:tc>
                <w:tcPr>
                  <w:tcW w:w="316" w:type="pct"/>
                  <w:vAlign w:val="center"/>
                </w:tcPr>
                <w:p w14:paraId="1BDB0FEF">
                  <w:pPr>
                    <w:pStyle w:val="10"/>
                    <w:adjustRightInd w:val="0"/>
                    <w:snapToGrid w:val="0"/>
                    <w:spacing w:line="320" w:lineRule="exact"/>
                    <w:jc w:val="center"/>
                    <w:rPr>
                      <w:rFonts w:ascii="Times New Roman" w:hAnsi="Times New Roman"/>
                      <w:spacing w:val="1"/>
                      <w:sz w:val="22"/>
                      <w:szCs w:val="22"/>
                      <w:lang w:eastAsia="en-US"/>
                    </w:rPr>
                  </w:pPr>
                  <w:r>
                    <w:rPr>
                      <w:rFonts w:hint="eastAsia" w:ascii="Times New Roman" w:hAnsi="Times New Roman"/>
                      <w:sz w:val="22"/>
                      <w:szCs w:val="22"/>
                      <w:lang w:eastAsia="en-US"/>
                    </w:rPr>
                    <w:t>-4</w:t>
                  </w:r>
                </w:p>
              </w:tc>
              <w:tc>
                <w:tcPr>
                  <w:tcW w:w="300" w:type="pct"/>
                  <w:vAlign w:val="center"/>
                </w:tcPr>
                <w:p w14:paraId="4EE2EBDC">
                  <w:pPr>
                    <w:pStyle w:val="10"/>
                    <w:adjustRightInd w:val="0"/>
                    <w:snapToGrid w:val="0"/>
                    <w:spacing w:line="320" w:lineRule="exact"/>
                    <w:jc w:val="center"/>
                    <w:rPr>
                      <w:rFonts w:ascii="Times New Roman" w:hAnsi="Times New Roman"/>
                      <w:spacing w:val="1"/>
                      <w:sz w:val="22"/>
                      <w:szCs w:val="22"/>
                      <w:lang w:eastAsia="en-US"/>
                    </w:rPr>
                  </w:pPr>
                  <w:r>
                    <w:rPr>
                      <w:rFonts w:hint="eastAsia" w:ascii="Times New Roman" w:hAnsi="Times New Roman"/>
                      <w:sz w:val="22"/>
                      <w:szCs w:val="22"/>
                      <w:lang w:eastAsia="en-US"/>
                    </w:rPr>
                    <w:t>1</w:t>
                  </w:r>
                </w:p>
              </w:tc>
              <w:tc>
                <w:tcPr>
                  <w:tcW w:w="882" w:type="pct"/>
                  <w:vAlign w:val="center"/>
                </w:tcPr>
                <w:p w14:paraId="1A6BFEBE">
                  <w:pPr>
                    <w:autoSpaceDE w:val="0"/>
                    <w:autoSpaceDN w:val="0"/>
                    <w:spacing w:line="320" w:lineRule="exact"/>
                    <w:jc w:val="center"/>
                    <w:rPr>
                      <w:rFonts w:ascii="Calibri" w:hAnsi="Calibri"/>
                      <w:sz w:val="22"/>
                      <w:szCs w:val="22"/>
                      <w:lang w:eastAsia="en-US"/>
                    </w:rPr>
                  </w:pPr>
                  <w:r>
                    <w:rPr>
                      <w:rFonts w:hint="eastAsia" w:ascii="Calibri" w:hAnsi="Calibri"/>
                      <w:sz w:val="22"/>
                      <w:szCs w:val="22"/>
                      <w:lang w:eastAsia="en-US"/>
                    </w:rPr>
                    <w:t>70</w:t>
                  </w:r>
                  <w:r>
                    <w:rPr>
                      <w:rFonts w:ascii="Calibri" w:hAnsi="Calibri" w:eastAsia="Times New Roman"/>
                      <w:spacing w:val="1"/>
                      <w:sz w:val="22"/>
                      <w:szCs w:val="22"/>
                      <w:lang w:eastAsia="en-US"/>
                    </w:rPr>
                    <w:t>d</w:t>
                  </w:r>
                  <w:r>
                    <w:rPr>
                      <w:rFonts w:ascii="Calibri" w:hAnsi="Calibri" w:eastAsia="Times New Roman"/>
                      <w:sz w:val="22"/>
                      <w:szCs w:val="22"/>
                      <w:lang w:eastAsia="en-US"/>
                    </w:rPr>
                    <w:t>B</w:t>
                  </w:r>
                  <w:r>
                    <w:rPr>
                      <w:rFonts w:ascii="Calibri" w:hAnsi="Calibri" w:eastAsia="Times New Roman"/>
                      <w:spacing w:val="-3"/>
                      <w:sz w:val="22"/>
                      <w:szCs w:val="22"/>
                      <w:lang w:eastAsia="en-US"/>
                    </w:rPr>
                    <w:t>(</w:t>
                  </w:r>
                  <w:r>
                    <w:rPr>
                      <w:rFonts w:ascii="Calibri" w:hAnsi="Calibri" w:eastAsia="Times New Roman"/>
                      <w:sz w:val="22"/>
                      <w:szCs w:val="22"/>
                      <w:lang w:eastAsia="en-US"/>
                    </w:rPr>
                    <w:t>A</w:t>
                  </w:r>
                  <w:r>
                    <w:rPr>
                      <w:rFonts w:hint="eastAsia" w:ascii="Calibri" w:hAnsi="Calibri"/>
                      <w:sz w:val="22"/>
                      <w:szCs w:val="22"/>
                      <w:lang w:eastAsia="en-US"/>
                    </w:rPr>
                    <w:t>)/</w:t>
                  </w:r>
                  <w:r>
                    <w:rPr>
                      <w:rFonts w:ascii="Calibri" w:hAnsi="Calibri"/>
                      <w:sz w:val="22"/>
                      <w:szCs w:val="22"/>
                      <w:lang w:eastAsia="en-US"/>
                    </w:rPr>
                    <w:t>1m</w:t>
                  </w:r>
                </w:p>
              </w:tc>
              <w:tc>
                <w:tcPr>
                  <w:tcW w:w="679" w:type="pct"/>
                  <w:vAlign w:val="center"/>
                </w:tcPr>
                <w:p w14:paraId="369E370D">
                  <w:pPr>
                    <w:autoSpaceDE w:val="0"/>
                    <w:autoSpaceDN w:val="0"/>
                    <w:spacing w:line="320" w:lineRule="exact"/>
                    <w:jc w:val="center"/>
                    <w:rPr>
                      <w:rFonts w:ascii="Calibri" w:hAnsi="Calibri"/>
                      <w:sz w:val="22"/>
                      <w:szCs w:val="22"/>
                      <w:lang w:eastAsia="en-US"/>
                    </w:rPr>
                  </w:pPr>
                  <w:r>
                    <w:rPr>
                      <w:rFonts w:ascii="Calibri" w:hAnsi="Calibri"/>
                      <w:sz w:val="22"/>
                      <w:szCs w:val="22"/>
                      <w:lang w:eastAsia="en-US"/>
                    </w:rPr>
                    <w:t>消声、减振</w:t>
                  </w:r>
                </w:p>
              </w:tc>
              <w:tc>
                <w:tcPr>
                  <w:tcW w:w="468" w:type="pct"/>
                  <w:vAlign w:val="center"/>
                </w:tcPr>
                <w:p w14:paraId="6DD1DB22">
                  <w:pPr>
                    <w:autoSpaceDE w:val="0"/>
                    <w:autoSpaceDN w:val="0"/>
                    <w:spacing w:line="320" w:lineRule="exact"/>
                    <w:jc w:val="center"/>
                    <w:rPr>
                      <w:rFonts w:ascii="Calibri" w:hAnsi="Calibri"/>
                      <w:sz w:val="22"/>
                      <w:szCs w:val="22"/>
                      <w:lang w:eastAsia="en-US"/>
                    </w:rPr>
                  </w:pPr>
                  <w:r>
                    <w:rPr>
                      <w:rFonts w:ascii="Calibri" w:hAnsi="Calibri"/>
                      <w:sz w:val="22"/>
                      <w:szCs w:val="22"/>
                      <w:lang w:eastAsia="en-US"/>
                    </w:rPr>
                    <w:t>昼</w:t>
                  </w:r>
                  <w:r>
                    <w:rPr>
                      <w:rFonts w:hint="eastAsia" w:ascii="Calibri" w:hAnsi="Calibri"/>
                      <w:sz w:val="22"/>
                      <w:szCs w:val="22"/>
                      <w:lang w:eastAsia="en-US"/>
                    </w:rPr>
                    <w:t>、夜</w:t>
                  </w:r>
                  <w:r>
                    <w:rPr>
                      <w:rFonts w:ascii="Calibri" w:hAnsi="Calibri"/>
                      <w:sz w:val="22"/>
                      <w:szCs w:val="22"/>
                      <w:lang w:eastAsia="en-US"/>
                    </w:rPr>
                    <w:t>间</w:t>
                  </w:r>
                </w:p>
              </w:tc>
            </w:tr>
            <w:tr w14:paraId="6752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2" w:type="pct"/>
                  <w:vAlign w:val="center"/>
                </w:tcPr>
                <w:p w14:paraId="66EDE4E4">
                  <w:pPr>
                    <w:pStyle w:val="29"/>
                    <w:spacing w:line="320" w:lineRule="exact"/>
                    <w:jc w:val="center"/>
                    <w:rPr>
                      <w:rFonts w:ascii="Times New Roman" w:hAnsi="Times New Roman"/>
                      <w:sz w:val="22"/>
                      <w:szCs w:val="22"/>
                      <w:lang w:eastAsia="en-US"/>
                    </w:rPr>
                  </w:pPr>
                  <w:r>
                    <w:rPr>
                      <w:rFonts w:hint="eastAsia" w:ascii="Times New Roman" w:hAnsi="Times New Roman"/>
                      <w:sz w:val="22"/>
                      <w:szCs w:val="22"/>
                      <w:lang w:eastAsia="en-US"/>
                    </w:rPr>
                    <w:t>2</w:t>
                  </w:r>
                </w:p>
              </w:tc>
              <w:tc>
                <w:tcPr>
                  <w:tcW w:w="680" w:type="pct"/>
                  <w:vAlign w:val="center"/>
                </w:tcPr>
                <w:p w14:paraId="0EB49CC9">
                  <w:pPr>
                    <w:pStyle w:val="29"/>
                    <w:spacing w:line="320" w:lineRule="exact"/>
                    <w:jc w:val="center"/>
                    <w:rPr>
                      <w:rFonts w:ascii="Times New Roman" w:hAnsi="Times New Roman"/>
                      <w:sz w:val="22"/>
                      <w:szCs w:val="22"/>
                      <w:lang w:eastAsia="en-US"/>
                    </w:rPr>
                  </w:pPr>
                  <w:r>
                    <w:rPr>
                      <w:rFonts w:hint="eastAsia" w:ascii="Times New Roman" w:hAnsi="Times New Roman"/>
                      <w:sz w:val="22"/>
                      <w:szCs w:val="22"/>
                      <w:lang w:eastAsia="en-US"/>
                    </w:rPr>
                    <w:t>风机</w:t>
                  </w:r>
                </w:p>
              </w:tc>
              <w:tc>
                <w:tcPr>
                  <w:tcW w:w="511" w:type="pct"/>
                  <w:vAlign w:val="center"/>
                </w:tcPr>
                <w:p w14:paraId="436E1441">
                  <w:pPr>
                    <w:spacing w:line="320" w:lineRule="exact"/>
                    <w:jc w:val="center"/>
                    <w:rPr>
                      <w:rFonts w:ascii="Calibri" w:hAnsi="Calibri"/>
                      <w:spacing w:val="1"/>
                      <w:sz w:val="22"/>
                      <w:szCs w:val="22"/>
                      <w:lang w:eastAsia="en-US"/>
                    </w:rPr>
                  </w:pPr>
                  <w:r>
                    <w:rPr>
                      <w:rFonts w:hint="eastAsia" w:ascii="Calibri" w:hAnsi="Calibri"/>
                      <w:spacing w:val="1"/>
                      <w:sz w:val="22"/>
                      <w:szCs w:val="22"/>
                      <w:lang w:eastAsia="en-US"/>
                    </w:rPr>
                    <w:t>综合楼外东侧</w:t>
                  </w:r>
                </w:p>
              </w:tc>
              <w:tc>
                <w:tcPr>
                  <w:tcW w:w="524" w:type="pct"/>
                  <w:vAlign w:val="center"/>
                </w:tcPr>
                <w:p w14:paraId="69F2A60A">
                  <w:pPr>
                    <w:pStyle w:val="29"/>
                    <w:spacing w:line="320" w:lineRule="exact"/>
                    <w:jc w:val="center"/>
                    <w:rPr>
                      <w:rFonts w:ascii="Times New Roman" w:hAnsi="Times New Roman" w:eastAsia="Times New Roman"/>
                      <w:spacing w:val="1"/>
                      <w:sz w:val="22"/>
                      <w:szCs w:val="22"/>
                      <w:lang w:eastAsia="en-US"/>
                    </w:rPr>
                  </w:pPr>
                  <w:r>
                    <w:rPr>
                      <w:rFonts w:hint="eastAsia" w:ascii="Times New Roman" w:hAnsi="Times New Roman" w:eastAsia="Times New Roman"/>
                      <w:spacing w:val="1"/>
                      <w:sz w:val="22"/>
                      <w:szCs w:val="22"/>
                      <w:lang w:eastAsia="en-US"/>
                    </w:rPr>
                    <w:t>/</w:t>
                  </w:r>
                </w:p>
              </w:tc>
              <w:tc>
                <w:tcPr>
                  <w:tcW w:w="443" w:type="pct"/>
                  <w:vAlign w:val="center"/>
                </w:tcPr>
                <w:p w14:paraId="0FEE8FB9">
                  <w:pPr>
                    <w:pStyle w:val="10"/>
                    <w:adjustRightInd w:val="0"/>
                    <w:snapToGrid w:val="0"/>
                    <w:spacing w:line="320" w:lineRule="exact"/>
                    <w:jc w:val="center"/>
                    <w:rPr>
                      <w:rFonts w:ascii="Times New Roman" w:hAnsi="Times New Roman"/>
                      <w:sz w:val="22"/>
                      <w:szCs w:val="22"/>
                      <w:lang w:eastAsia="en-US"/>
                    </w:rPr>
                  </w:pPr>
                  <w:r>
                    <w:rPr>
                      <w:rFonts w:hint="eastAsia" w:ascii="Times New Roman" w:hAnsi="Times New Roman"/>
                      <w:sz w:val="22"/>
                      <w:szCs w:val="22"/>
                      <w:lang w:eastAsia="en-US"/>
                    </w:rPr>
                    <w:t>21</w:t>
                  </w:r>
                </w:p>
              </w:tc>
              <w:tc>
                <w:tcPr>
                  <w:tcW w:w="316" w:type="pct"/>
                  <w:vAlign w:val="center"/>
                </w:tcPr>
                <w:p w14:paraId="3829E2A0">
                  <w:pPr>
                    <w:pStyle w:val="10"/>
                    <w:adjustRightInd w:val="0"/>
                    <w:snapToGrid w:val="0"/>
                    <w:spacing w:line="320" w:lineRule="exact"/>
                    <w:jc w:val="center"/>
                    <w:rPr>
                      <w:rFonts w:ascii="Times New Roman" w:hAnsi="Times New Roman"/>
                      <w:sz w:val="22"/>
                      <w:szCs w:val="22"/>
                      <w:lang w:eastAsia="en-US"/>
                    </w:rPr>
                  </w:pPr>
                  <w:r>
                    <w:rPr>
                      <w:rFonts w:hint="eastAsia" w:ascii="Times New Roman" w:hAnsi="Times New Roman"/>
                      <w:sz w:val="22"/>
                      <w:szCs w:val="22"/>
                      <w:lang w:eastAsia="en-US"/>
                    </w:rPr>
                    <w:t>-12</w:t>
                  </w:r>
                </w:p>
              </w:tc>
              <w:tc>
                <w:tcPr>
                  <w:tcW w:w="300" w:type="pct"/>
                  <w:vAlign w:val="center"/>
                </w:tcPr>
                <w:p w14:paraId="57153809">
                  <w:pPr>
                    <w:pStyle w:val="10"/>
                    <w:adjustRightInd w:val="0"/>
                    <w:snapToGrid w:val="0"/>
                    <w:spacing w:line="320" w:lineRule="exact"/>
                    <w:jc w:val="center"/>
                    <w:rPr>
                      <w:rFonts w:ascii="Times New Roman" w:hAnsi="Times New Roman"/>
                      <w:sz w:val="22"/>
                      <w:szCs w:val="22"/>
                      <w:lang w:eastAsia="en-US"/>
                    </w:rPr>
                  </w:pPr>
                  <w:r>
                    <w:rPr>
                      <w:rFonts w:hint="eastAsia" w:ascii="Times New Roman" w:hAnsi="Times New Roman"/>
                      <w:sz w:val="22"/>
                      <w:szCs w:val="22"/>
                      <w:lang w:eastAsia="en-US"/>
                    </w:rPr>
                    <w:t>1</w:t>
                  </w:r>
                </w:p>
              </w:tc>
              <w:tc>
                <w:tcPr>
                  <w:tcW w:w="882" w:type="pct"/>
                  <w:vAlign w:val="center"/>
                </w:tcPr>
                <w:p w14:paraId="6F3BAFE4">
                  <w:pPr>
                    <w:autoSpaceDE w:val="0"/>
                    <w:autoSpaceDN w:val="0"/>
                    <w:spacing w:line="320" w:lineRule="exact"/>
                    <w:jc w:val="center"/>
                    <w:rPr>
                      <w:rFonts w:ascii="Calibri" w:hAnsi="Calibri"/>
                      <w:sz w:val="22"/>
                      <w:szCs w:val="22"/>
                      <w:lang w:eastAsia="en-US"/>
                    </w:rPr>
                  </w:pPr>
                  <w:r>
                    <w:rPr>
                      <w:rFonts w:hint="eastAsia" w:ascii="Calibri" w:hAnsi="Calibri"/>
                      <w:sz w:val="22"/>
                      <w:szCs w:val="22"/>
                      <w:lang w:eastAsia="en-US"/>
                    </w:rPr>
                    <w:t>80</w:t>
                  </w:r>
                  <w:r>
                    <w:rPr>
                      <w:rFonts w:ascii="Calibri" w:hAnsi="Calibri" w:eastAsia="Times New Roman"/>
                      <w:spacing w:val="1"/>
                      <w:sz w:val="22"/>
                      <w:szCs w:val="22"/>
                      <w:lang w:eastAsia="en-US"/>
                    </w:rPr>
                    <w:t>d</w:t>
                  </w:r>
                  <w:r>
                    <w:rPr>
                      <w:rFonts w:ascii="Calibri" w:hAnsi="Calibri" w:eastAsia="Times New Roman"/>
                      <w:sz w:val="22"/>
                      <w:szCs w:val="22"/>
                      <w:lang w:eastAsia="en-US"/>
                    </w:rPr>
                    <w:t>B</w:t>
                  </w:r>
                  <w:r>
                    <w:rPr>
                      <w:rFonts w:ascii="Calibri" w:hAnsi="Calibri" w:eastAsia="Times New Roman"/>
                      <w:spacing w:val="-3"/>
                      <w:sz w:val="22"/>
                      <w:szCs w:val="22"/>
                      <w:lang w:eastAsia="en-US"/>
                    </w:rPr>
                    <w:t>(</w:t>
                  </w:r>
                  <w:r>
                    <w:rPr>
                      <w:rFonts w:ascii="Calibri" w:hAnsi="Calibri" w:eastAsia="Times New Roman"/>
                      <w:sz w:val="22"/>
                      <w:szCs w:val="22"/>
                      <w:lang w:eastAsia="en-US"/>
                    </w:rPr>
                    <w:t>A</w:t>
                  </w:r>
                  <w:r>
                    <w:rPr>
                      <w:rFonts w:hint="eastAsia" w:ascii="Calibri" w:hAnsi="Calibri"/>
                      <w:sz w:val="22"/>
                      <w:szCs w:val="22"/>
                      <w:lang w:eastAsia="en-US"/>
                    </w:rPr>
                    <w:t>)/</w:t>
                  </w:r>
                  <w:r>
                    <w:rPr>
                      <w:rFonts w:ascii="Calibri" w:hAnsi="Calibri"/>
                      <w:sz w:val="22"/>
                      <w:szCs w:val="22"/>
                      <w:lang w:eastAsia="en-US"/>
                    </w:rPr>
                    <w:t>1m</w:t>
                  </w:r>
                </w:p>
              </w:tc>
              <w:tc>
                <w:tcPr>
                  <w:tcW w:w="679" w:type="pct"/>
                  <w:vAlign w:val="center"/>
                </w:tcPr>
                <w:p w14:paraId="2F48CA7C">
                  <w:pPr>
                    <w:autoSpaceDE w:val="0"/>
                    <w:autoSpaceDN w:val="0"/>
                    <w:spacing w:line="320" w:lineRule="exact"/>
                    <w:jc w:val="center"/>
                    <w:rPr>
                      <w:rFonts w:ascii="Calibri" w:hAnsi="Calibri"/>
                      <w:sz w:val="22"/>
                      <w:szCs w:val="22"/>
                      <w:lang w:eastAsia="en-US"/>
                    </w:rPr>
                  </w:pPr>
                  <w:r>
                    <w:rPr>
                      <w:rFonts w:ascii="Calibri" w:hAnsi="Calibri"/>
                      <w:sz w:val="22"/>
                      <w:szCs w:val="22"/>
                      <w:lang w:eastAsia="en-US"/>
                    </w:rPr>
                    <w:t>消声、减振</w:t>
                  </w:r>
                </w:p>
              </w:tc>
              <w:tc>
                <w:tcPr>
                  <w:tcW w:w="468" w:type="pct"/>
                  <w:vAlign w:val="center"/>
                </w:tcPr>
                <w:p w14:paraId="1AA46B7C">
                  <w:pPr>
                    <w:autoSpaceDE w:val="0"/>
                    <w:autoSpaceDN w:val="0"/>
                    <w:spacing w:line="320" w:lineRule="exact"/>
                    <w:jc w:val="center"/>
                    <w:rPr>
                      <w:rFonts w:ascii="Calibri" w:hAnsi="Calibri"/>
                      <w:sz w:val="22"/>
                      <w:szCs w:val="22"/>
                      <w:lang w:eastAsia="en-US"/>
                    </w:rPr>
                  </w:pPr>
                  <w:r>
                    <w:rPr>
                      <w:rFonts w:ascii="Calibri" w:hAnsi="Calibri"/>
                      <w:sz w:val="22"/>
                      <w:szCs w:val="22"/>
                      <w:lang w:eastAsia="en-US"/>
                    </w:rPr>
                    <w:t>昼</w:t>
                  </w:r>
                  <w:r>
                    <w:rPr>
                      <w:rFonts w:hint="eastAsia" w:ascii="Calibri" w:hAnsi="Calibri"/>
                      <w:sz w:val="22"/>
                      <w:szCs w:val="22"/>
                      <w:lang w:eastAsia="en-US"/>
                    </w:rPr>
                    <w:t>、夜</w:t>
                  </w:r>
                  <w:r>
                    <w:rPr>
                      <w:rFonts w:ascii="Calibri" w:hAnsi="Calibri"/>
                      <w:sz w:val="22"/>
                      <w:szCs w:val="22"/>
                      <w:lang w:eastAsia="en-US"/>
                    </w:rPr>
                    <w:t>间</w:t>
                  </w:r>
                </w:p>
              </w:tc>
            </w:tr>
          </w:tbl>
          <w:p w14:paraId="26B63CFD">
            <w:pPr>
              <w:pStyle w:val="32"/>
              <w:adjustRightInd/>
              <w:snapToGrid/>
              <w:ind w:firstLine="0" w:firstLineChars="0"/>
              <w:rPr>
                <w:rFonts w:hAnsi="宋体"/>
              </w:rPr>
            </w:pPr>
            <w:r>
              <w:rPr>
                <w:rFonts w:hint="eastAsia" w:cs="Times New Roman"/>
                <w:sz w:val="22"/>
                <w:szCs w:val="22"/>
              </w:rPr>
              <w:t>备注：</w:t>
            </w:r>
            <w:r>
              <w:rPr>
                <w:rFonts w:cs="Times New Roman"/>
                <w:bCs/>
                <w:sz w:val="22"/>
                <w:szCs w:val="22"/>
              </w:rPr>
              <w:t>以项目中心为原坐标（0</w:t>
            </w:r>
            <w:r>
              <w:rPr>
                <w:rFonts w:hint="eastAsia" w:cs="Times New Roman"/>
                <w:bCs/>
                <w:sz w:val="22"/>
                <w:szCs w:val="22"/>
              </w:rPr>
              <w:t>，</w:t>
            </w:r>
            <w:r>
              <w:rPr>
                <w:rFonts w:cs="Times New Roman"/>
                <w:bCs/>
                <w:sz w:val="22"/>
                <w:szCs w:val="22"/>
              </w:rPr>
              <w:t>0</w:t>
            </w:r>
            <w:r>
              <w:rPr>
                <w:rFonts w:hint="eastAsia" w:cs="Times New Roman"/>
                <w:bCs/>
                <w:sz w:val="22"/>
                <w:szCs w:val="22"/>
              </w:rPr>
              <w:t>，</w:t>
            </w:r>
            <w:r>
              <w:rPr>
                <w:rFonts w:cs="Times New Roman"/>
                <w:bCs/>
                <w:sz w:val="22"/>
                <w:szCs w:val="22"/>
              </w:rPr>
              <w:t>0）</w:t>
            </w:r>
          </w:p>
          <w:p w14:paraId="721DBF97">
            <w:pPr>
              <w:spacing w:line="460" w:lineRule="exact"/>
              <w:ind w:firstLine="520" w:firstLineChars="200"/>
              <w:rPr>
                <w:kern w:val="0"/>
              </w:rPr>
            </w:pPr>
            <w:r>
              <w:rPr>
                <w:rFonts w:hint="eastAsia"/>
                <w:kern w:val="0"/>
              </w:rPr>
              <w:t>（2）噪声</w:t>
            </w:r>
            <w:r>
              <w:rPr>
                <w:kern w:val="0"/>
              </w:rPr>
              <w:t>预测</w:t>
            </w:r>
            <w:r>
              <w:rPr>
                <w:rFonts w:hint="eastAsia"/>
                <w:kern w:val="0"/>
              </w:rPr>
              <w:t>模式</w:t>
            </w:r>
          </w:p>
          <w:p w14:paraId="1BE4B4B1">
            <w:pPr>
              <w:spacing w:line="460" w:lineRule="exact"/>
              <w:ind w:firstLine="520" w:firstLineChars="200"/>
              <w:rPr>
                <w:kern w:val="0"/>
              </w:rPr>
            </w:pPr>
            <w:r>
              <w:rPr>
                <w:kern w:val="0"/>
              </w:rPr>
              <w:t>采用《环境影响评价技术导则 声环境》（HJ2.4-2021）中推荐的</w:t>
            </w:r>
            <w:r>
              <w:rPr>
                <w:rFonts w:hint="eastAsia"/>
                <w:kern w:val="0"/>
              </w:rPr>
              <w:t>模式。根据声源分布情况及厂址所在地环境状况，声源在室外，选用点声源距离衰减模式预测各厂界处噪声值，并参照评价标准对预测结果进行评价。</w:t>
            </w:r>
          </w:p>
          <w:p w14:paraId="5DC87CBD">
            <w:pPr>
              <w:spacing w:line="460" w:lineRule="exact"/>
              <w:ind w:firstLine="520" w:firstLineChars="200"/>
            </w:pPr>
            <w:r>
              <w:rPr>
                <w:rFonts w:hint="eastAsia"/>
                <w:kern w:val="0"/>
              </w:rPr>
              <w:t>预测模式：</w:t>
            </w:r>
          </w:p>
          <w:p w14:paraId="17D49FFA">
            <w:pPr>
              <w:spacing w:line="460" w:lineRule="exact"/>
              <w:jc w:val="center"/>
            </w:pPr>
            <w:r>
              <w:rPr>
                <w:rFonts w:hint="eastAsia"/>
              </w:rPr>
              <w:t>L</w:t>
            </w:r>
            <w:r>
              <w:rPr>
                <w:rFonts w:hint="eastAsia"/>
                <w:vertAlign w:val="subscript"/>
              </w:rPr>
              <w:t>p</w:t>
            </w:r>
            <w:r>
              <w:rPr>
                <w:rFonts w:hint="eastAsia"/>
              </w:rPr>
              <w:t>（r）=L</w:t>
            </w:r>
            <w:r>
              <w:rPr>
                <w:rFonts w:hint="eastAsia"/>
                <w:vertAlign w:val="subscript"/>
              </w:rPr>
              <w:t>p</w:t>
            </w:r>
            <w:r>
              <w:rPr>
                <w:rFonts w:hint="eastAsia"/>
              </w:rPr>
              <w:t>（r</w:t>
            </w:r>
            <w:r>
              <w:rPr>
                <w:rFonts w:hint="eastAsia"/>
                <w:vertAlign w:val="subscript"/>
              </w:rPr>
              <w:t>0</w:t>
            </w:r>
            <w:r>
              <w:rPr>
                <w:rFonts w:hint="eastAsia"/>
              </w:rPr>
              <w:t>）-20lg（r/r</w:t>
            </w:r>
            <w:r>
              <w:rPr>
                <w:rFonts w:hint="eastAsia"/>
                <w:vertAlign w:val="subscript"/>
              </w:rPr>
              <w:t>0</w:t>
            </w:r>
            <w:r>
              <w:rPr>
                <w:rFonts w:hint="eastAsia"/>
              </w:rPr>
              <w:t>）</w:t>
            </w:r>
          </w:p>
          <w:p w14:paraId="74435A83">
            <w:pPr>
              <w:spacing w:line="460" w:lineRule="exact"/>
              <w:ind w:firstLine="520" w:firstLineChars="200"/>
            </w:pPr>
            <w:r>
              <w:t>式中：L</w:t>
            </w:r>
            <w:r>
              <w:rPr>
                <w:rFonts w:hint="eastAsia"/>
                <w:vertAlign w:val="subscript"/>
              </w:rPr>
              <w:t>p</w:t>
            </w:r>
            <w:r>
              <w:t>（r）——</w:t>
            </w:r>
            <w:r>
              <w:rPr>
                <w:rFonts w:hint="eastAsia"/>
              </w:rPr>
              <w:t>预测点处声压级</w:t>
            </w:r>
            <w:r>
              <w:t>，dB(A)；</w:t>
            </w:r>
          </w:p>
          <w:p w14:paraId="4DDCBC73">
            <w:pPr>
              <w:spacing w:line="460" w:lineRule="exact"/>
              <w:ind w:firstLine="520" w:firstLineChars="200"/>
            </w:pPr>
            <w:r>
              <w:t>L</w:t>
            </w:r>
            <w:r>
              <w:rPr>
                <w:rFonts w:hint="eastAsia"/>
                <w:vertAlign w:val="subscript"/>
              </w:rPr>
              <w:t>p</w:t>
            </w:r>
            <w:r>
              <w:t>（r</w:t>
            </w:r>
            <w:r>
              <w:rPr>
                <w:vertAlign w:val="subscript"/>
              </w:rPr>
              <w:t>0</w:t>
            </w:r>
            <w:r>
              <w:t>）——</w:t>
            </w:r>
            <w:r>
              <w:rPr>
                <w:rFonts w:hint="eastAsia"/>
              </w:rPr>
              <w:t>参考位置r</w:t>
            </w:r>
            <w:r>
              <w:rPr>
                <w:rFonts w:hint="eastAsia"/>
                <w:vertAlign w:val="subscript"/>
              </w:rPr>
              <w:t>0</w:t>
            </w:r>
            <w:r>
              <w:rPr>
                <w:rFonts w:hint="eastAsia"/>
              </w:rPr>
              <w:t>处的声压级</w:t>
            </w:r>
            <w:r>
              <w:t>，dB(A)；</w:t>
            </w:r>
          </w:p>
          <w:p w14:paraId="0DA5D5A0">
            <w:pPr>
              <w:spacing w:line="460" w:lineRule="exact"/>
              <w:ind w:firstLine="520" w:firstLineChars="200"/>
            </w:pPr>
            <w:r>
              <w:t>r——</w:t>
            </w:r>
            <w:r>
              <w:rPr>
                <w:rFonts w:hint="eastAsia"/>
              </w:rPr>
              <w:t>预测点距离声源距离</w:t>
            </w:r>
            <w:r>
              <w:t>，m</w:t>
            </w:r>
            <w:r>
              <w:rPr>
                <w:rFonts w:hint="eastAsia"/>
              </w:rPr>
              <w:t>；</w:t>
            </w:r>
          </w:p>
          <w:p w14:paraId="25B09383">
            <w:pPr>
              <w:spacing w:line="460" w:lineRule="exact"/>
              <w:ind w:firstLine="520" w:firstLineChars="200"/>
            </w:pPr>
            <w:r>
              <w:t>r</w:t>
            </w:r>
            <w:r>
              <w:rPr>
                <w:vertAlign w:val="subscript"/>
              </w:rPr>
              <w:t>0</w:t>
            </w:r>
            <w:r>
              <w:t>——</w:t>
            </w:r>
            <w:r>
              <w:rPr>
                <w:rFonts w:hint="eastAsia"/>
              </w:rPr>
              <w:t>参考点距声源距离</w:t>
            </w:r>
            <w:r>
              <w:t>，m</w:t>
            </w:r>
            <w:r>
              <w:rPr>
                <w:rFonts w:hint="eastAsia"/>
              </w:rPr>
              <w:t>。</w:t>
            </w:r>
          </w:p>
          <w:p w14:paraId="17E63256">
            <w:pPr>
              <w:spacing w:line="460" w:lineRule="exact"/>
              <w:ind w:firstLine="520" w:firstLineChars="200"/>
            </w:pPr>
            <w:r>
              <w:t>对于任何一个预测点，其总噪声效应是多个叠加声级的能量总和。其计算式如下：</w:t>
            </w:r>
          </w:p>
          <w:p w14:paraId="1202CA7C">
            <w:pPr>
              <w:spacing w:line="460" w:lineRule="exact"/>
              <w:jc w:val="center"/>
            </w:pPr>
            <w:r>
              <w:rPr>
                <w:position w:val="-28"/>
              </w:rPr>
              <w:object>
                <v:shape id="_x0000_i1025" o:spt="75" type="#_x0000_t75" style="height:32.75pt;width:91.65pt;" o:ole="t"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p>
          <w:p w14:paraId="41F94A3F">
            <w:pPr>
              <w:spacing w:line="460" w:lineRule="exact"/>
              <w:ind w:firstLine="520" w:firstLineChars="200"/>
            </w:pPr>
            <w:r>
              <w:t>式中：L——某点噪声总叠加值，dB(A)；</w:t>
            </w:r>
          </w:p>
          <w:p w14:paraId="0CE0067E">
            <w:pPr>
              <w:spacing w:line="460" w:lineRule="exact"/>
              <w:ind w:firstLine="520" w:firstLineChars="200"/>
            </w:pPr>
            <w:r>
              <w:t>Li——第i个声源的噪声值，dB(A)；</w:t>
            </w:r>
          </w:p>
          <w:p w14:paraId="708B7E04">
            <w:pPr>
              <w:spacing w:line="460" w:lineRule="exact"/>
              <w:ind w:firstLine="520" w:firstLineChars="200"/>
              <w:rPr>
                <w:kern w:val="0"/>
              </w:rPr>
            </w:pPr>
            <w:r>
              <w:t>n——声源个数。</w:t>
            </w:r>
          </w:p>
          <w:p w14:paraId="4AC449F7">
            <w:pPr>
              <w:adjustRightInd w:val="0"/>
              <w:snapToGrid w:val="0"/>
              <w:spacing w:line="460" w:lineRule="exact"/>
              <w:ind w:firstLine="520" w:firstLineChars="200"/>
              <w:rPr>
                <w:szCs w:val="26"/>
              </w:rPr>
            </w:pPr>
            <w:r>
              <w:rPr>
                <w:rFonts w:hint="eastAsia"/>
                <w:kern w:val="0"/>
              </w:rPr>
              <w:t>（3）</w:t>
            </w:r>
            <w:r>
              <w:rPr>
                <w:rFonts w:hint="eastAsia"/>
                <w:szCs w:val="26"/>
              </w:rPr>
              <w:t>评价标准</w:t>
            </w:r>
          </w:p>
          <w:p w14:paraId="63B8CE68">
            <w:pPr>
              <w:spacing w:line="460" w:lineRule="exact"/>
              <w:ind w:firstLine="520" w:firstLineChars="200"/>
              <w:rPr>
                <w:szCs w:val="26"/>
              </w:rPr>
            </w:pPr>
            <w:r>
              <w:rPr>
                <w:rFonts w:hint="eastAsia"/>
                <w:szCs w:val="26"/>
              </w:rPr>
              <w:t>评价标准采用</w:t>
            </w:r>
            <w:r>
              <w:rPr>
                <w:szCs w:val="26"/>
              </w:rPr>
              <w:t>《工业企业厂界</w:t>
            </w:r>
            <w:r>
              <w:rPr>
                <w:rFonts w:hint="eastAsia"/>
                <w:szCs w:val="26"/>
              </w:rPr>
              <w:t>环境</w:t>
            </w:r>
            <w:r>
              <w:rPr>
                <w:szCs w:val="26"/>
              </w:rPr>
              <w:t>噪声</w:t>
            </w:r>
            <w:r>
              <w:rPr>
                <w:rFonts w:hint="eastAsia"/>
                <w:szCs w:val="26"/>
              </w:rPr>
              <w:t>排放</w:t>
            </w:r>
            <w:r>
              <w:rPr>
                <w:szCs w:val="26"/>
              </w:rPr>
              <w:t>标准》（GB12348-2008）</w:t>
            </w:r>
            <w:r>
              <w:rPr>
                <w:rFonts w:hint="eastAsia"/>
                <w:szCs w:val="26"/>
              </w:rPr>
              <w:t>1类</w:t>
            </w:r>
            <w:r>
              <w:rPr>
                <w:szCs w:val="26"/>
              </w:rPr>
              <w:t>标准</w:t>
            </w:r>
            <w:r>
              <w:rPr>
                <w:rFonts w:hint="eastAsia"/>
                <w:szCs w:val="26"/>
              </w:rPr>
              <w:t>。</w:t>
            </w:r>
          </w:p>
          <w:p w14:paraId="7B7F4D54">
            <w:pPr>
              <w:spacing w:line="460" w:lineRule="exact"/>
              <w:ind w:firstLine="520" w:firstLineChars="200"/>
              <w:rPr>
                <w:kern w:val="0"/>
              </w:rPr>
            </w:pPr>
            <w:r>
              <w:rPr>
                <w:kern w:val="0"/>
              </w:rPr>
              <w:t>（4）</w:t>
            </w:r>
            <w:r>
              <w:rPr>
                <w:rFonts w:hint="eastAsia"/>
                <w:kern w:val="0"/>
              </w:rPr>
              <w:t>预测结果与评价</w:t>
            </w:r>
          </w:p>
          <w:p w14:paraId="78286E35">
            <w:pPr>
              <w:spacing w:line="460" w:lineRule="exact"/>
              <w:ind w:firstLine="520" w:firstLineChars="200"/>
              <w:rPr>
                <w:kern w:val="0"/>
              </w:rPr>
            </w:pPr>
            <w:r>
              <w:rPr>
                <w:rFonts w:hint="eastAsia"/>
                <w:kern w:val="0"/>
              </w:rPr>
              <w:t>①厂界噪声预测结果</w:t>
            </w:r>
          </w:p>
          <w:p w14:paraId="5D9EF10C">
            <w:pPr>
              <w:spacing w:line="460" w:lineRule="exact"/>
              <w:ind w:left="520" w:leftChars="200"/>
            </w:pPr>
            <w:r>
              <w:rPr>
                <w:rFonts w:hint="eastAsia"/>
                <w:kern w:val="0"/>
              </w:rPr>
              <w:t>项目建成后本次预测各场界各噪声设备影响预测结果见表4.2</w:t>
            </w:r>
            <w:r>
              <w:rPr>
                <w:kern w:val="0"/>
              </w:rPr>
              <w:t>-</w:t>
            </w:r>
            <w:r>
              <w:rPr>
                <w:rFonts w:hint="eastAsia"/>
                <w:kern w:val="0"/>
              </w:rPr>
              <w:t>7。</w:t>
            </w:r>
            <w:r>
              <w:rPr>
                <w:rFonts w:hint="eastAsia"/>
              </w:rPr>
              <w:t>表4.</w:t>
            </w:r>
            <w:r>
              <w:t>2-</w:t>
            </w:r>
            <w:r>
              <w:rPr>
                <w:rFonts w:hint="eastAsia"/>
              </w:rPr>
              <w:t>7</w:t>
            </w:r>
            <w:r>
              <w:t xml:space="preserve">   </w:t>
            </w:r>
            <w:r>
              <w:rPr>
                <w:rFonts w:hint="eastAsia"/>
              </w:rPr>
              <w:t xml:space="preserve">   </w:t>
            </w:r>
            <w:r>
              <w:t xml:space="preserve"> </w:t>
            </w:r>
            <w:r>
              <w:rPr>
                <w:rFonts w:hint="eastAsia"/>
              </w:rPr>
              <w:t xml:space="preserve">      场</w:t>
            </w:r>
            <w:r>
              <w:t>界噪声预测结果表</w:t>
            </w:r>
          </w:p>
          <w:tbl>
            <w:tblPr>
              <w:tblStyle w:val="19"/>
              <w:tblW w:w="498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85"/>
              <w:gridCol w:w="1590"/>
              <w:gridCol w:w="1388"/>
              <w:gridCol w:w="1623"/>
              <w:gridCol w:w="1282"/>
              <w:gridCol w:w="1255"/>
            </w:tblGrid>
            <w:tr w14:paraId="4C4EAE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96" w:type="pct"/>
                  <w:tcBorders>
                    <w:tl2br w:val="nil"/>
                    <w:tr2bl w:val="nil"/>
                  </w:tcBorders>
                  <w:vAlign w:val="center"/>
                </w:tcPr>
                <w:p w14:paraId="710EAC75">
                  <w:pPr>
                    <w:adjustRightInd w:val="0"/>
                    <w:snapToGrid w:val="0"/>
                    <w:jc w:val="center"/>
                    <w:rPr>
                      <w:sz w:val="21"/>
                      <w:szCs w:val="21"/>
                    </w:rPr>
                  </w:pPr>
                  <w:r>
                    <w:rPr>
                      <w:rFonts w:hint="eastAsia"/>
                      <w:sz w:val="21"/>
                      <w:szCs w:val="21"/>
                    </w:rPr>
                    <w:t>厂界</w:t>
                  </w:r>
                </w:p>
              </w:tc>
              <w:tc>
                <w:tcPr>
                  <w:tcW w:w="1003" w:type="pct"/>
                  <w:tcBorders>
                    <w:tl2br w:val="nil"/>
                    <w:tr2bl w:val="nil"/>
                  </w:tcBorders>
                  <w:vAlign w:val="center"/>
                </w:tcPr>
                <w:p w14:paraId="1AC7097F">
                  <w:pPr>
                    <w:adjustRightInd w:val="0"/>
                    <w:snapToGrid w:val="0"/>
                    <w:jc w:val="center"/>
                    <w:rPr>
                      <w:sz w:val="21"/>
                      <w:szCs w:val="21"/>
                    </w:rPr>
                  </w:pPr>
                  <w:r>
                    <w:rPr>
                      <w:rFonts w:hint="eastAsia"/>
                      <w:sz w:val="21"/>
                      <w:szCs w:val="21"/>
                    </w:rPr>
                    <w:t>声源位置</w:t>
                  </w:r>
                </w:p>
              </w:tc>
              <w:tc>
                <w:tcPr>
                  <w:tcW w:w="875" w:type="pct"/>
                  <w:tcBorders>
                    <w:tl2br w:val="nil"/>
                    <w:tr2bl w:val="nil"/>
                  </w:tcBorders>
                  <w:vAlign w:val="center"/>
                </w:tcPr>
                <w:p w14:paraId="68335EE8">
                  <w:pPr>
                    <w:adjustRightInd w:val="0"/>
                    <w:snapToGrid w:val="0"/>
                    <w:jc w:val="center"/>
                    <w:rPr>
                      <w:sz w:val="21"/>
                      <w:szCs w:val="21"/>
                    </w:rPr>
                  </w:pPr>
                  <w:r>
                    <w:rPr>
                      <w:sz w:val="21"/>
                      <w:szCs w:val="21"/>
                    </w:rPr>
                    <w:t>主要影响声源</w:t>
                  </w:r>
                </w:p>
              </w:tc>
              <w:tc>
                <w:tcPr>
                  <w:tcW w:w="1023" w:type="pct"/>
                  <w:tcBorders>
                    <w:tl2br w:val="nil"/>
                    <w:tr2bl w:val="nil"/>
                  </w:tcBorders>
                  <w:vAlign w:val="center"/>
                </w:tcPr>
                <w:p w14:paraId="6A2534E9">
                  <w:pPr>
                    <w:adjustRightInd w:val="0"/>
                    <w:snapToGrid w:val="0"/>
                    <w:jc w:val="center"/>
                    <w:rPr>
                      <w:sz w:val="21"/>
                      <w:szCs w:val="21"/>
                    </w:rPr>
                  </w:pPr>
                  <w:r>
                    <w:rPr>
                      <w:rFonts w:hint="eastAsia"/>
                      <w:sz w:val="21"/>
                      <w:szCs w:val="21"/>
                    </w:rPr>
                    <w:t>昼间</w:t>
                  </w:r>
                  <w:r>
                    <w:rPr>
                      <w:sz w:val="21"/>
                      <w:szCs w:val="21"/>
                    </w:rPr>
                    <w:t>预测值dB（A）</w:t>
                  </w:r>
                </w:p>
              </w:tc>
              <w:tc>
                <w:tcPr>
                  <w:tcW w:w="808" w:type="pct"/>
                  <w:tcBorders>
                    <w:tl2br w:val="nil"/>
                    <w:tr2bl w:val="nil"/>
                  </w:tcBorders>
                  <w:vAlign w:val="center"/>
                </w:tcPr>
                <w:p w14:paraId="1E874810">
                  <w:pPr>
                    <w:adjustRightInd w:val="0"/>
                    <w:snapToGrid w:val="0"/>
                    <w:jc w:val="center"/>
                    <w:rPr>
                      <w:sz w:val="21"/>
                      <w:szCs w:val="21"/>
                    </w:rPr>
                  </w:pPr>
                  <w:r>
                    <w:rPr>
                      <w:rFonts w:hint="eastAsia"/>
                      <w:sz w:val="21"/>
                      <w:szCs w:val="21"/>
                    </w:rPr>
                    <w:t>夜间</w:t>
                  </w:r>
                  <w:r>
                    <w:rPr>
                      <w:sz w:val="21"/>
                      <w:szCs w:val="21"/>
                    </w:rPr>
                    <w:t>预测值dB（A）</w:t>
                  </w:r>
                </w:p>
              </w:tc>
              <w:tc>
                <w:tcPr>
                  <w:tcW w:w="791" w:type="pct"/>
                  <w:tcBorders>
                    <w:tl2br w:val="nil"/>
                    <w:tr2bl w:val="nil"/>
                  </w:tcBorders>
                  <w:vAlign w:val="center"/>
                </w:tcPr>
                <w:p w14:paraId="53C5A3AB">
                  <w:pPr>
                    <w:adjustRightInd w:val="0"/>
                    <w:snapToGrid w:val="0"/>
                    <w:jc w:val="center"/>
                    <w:rPr>
                      <w:sz w:val="21"/>
                      <w:szCs w:val="21"/>
                    </w:rPr>
                  </w:pPr>
                  <w:r>
                    <w:rPr>
                      <w:rFonts w:hint="eastAsia"/>
                      <w:sz w:val="21"/>
                      <w:szCs w:val="21"/>
                    </w:rPr>
                    <w:t>达标情况</w:t>
                  </w:r>
                </w:p>
              </w:tc>
            </w:tr>
            <w:tr w14:paraId="61AC19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5" w:hRule="atLeast"/>
                <w:jc w:val="center"/>
              </w:trPr>
              <w:tc>
                <w:tcPr>
                  <w:tcW w:w="496" w:type="pct"/>
                  <w:tcBorders>
                    <w:tl2br w:val="nil"/>
                    <w:tr2bl w:val="nil"/>
                  </w:tcBorders>
                  <w:vAlign w:val="center"/>
                </w:tcPr>
                <w:p w14:paraId="1F307DB6">
                  <w:pPr>
                    <w:adjustRightInd w:val="0"/>
                    <w:snapToGrid w:val="0"/>
                    <w:jc w:val="center"/>
                    <w:rPr>
                      <w:sz w:val="21"/>
                      <w:szCs w:val="21"/>
                    </w:rPr>
                  </w:pPr>
                  <w:r>
                    <w:rPr>
                      <w:rFonts w:hint="eastAsia"/>
                      <w:sz w:val="21"/>
                      <w:szCs w:val="21"/>
                    </w:rPr>
                    <w:t xml:space="preserve"> 东                                                         </w:t>
                  </w:r>
                </w:p>
              </w:tc>
              <w:tc>
                <w:tcPr>
                  <w:tcW w:w="1003" w:type="pct"/>
                  <w:vMerge w:val="restart"/>
                  <w:tcBorders>
                    <w:tl2br w:val="nil"/>
                    <w:tr2bl w:val="nil"/>
                  </w:tcBorders>
                  <w:vAlign w:val="center"/>
                </w:tcPr>
                <w:p w14:paraId="7613DDA5">
                  <w:pPr>
                    <w:widowControl/>
                    <w:jc w:val="center"/>
                    <w:rPr>
                      <w:sz w:val="21"/>
                      <w:szCs w:val="21"/>
                    </w:rPr>
                  </w:pPr>
                  <w:r>
                    <w:rPr>
                      <w:rFonts w:hint="eastAsia"/>
                      <w:sz w:val="21"/>
                      <w:szCs w:val="21"/>
                    </w:rPr>
                    <w:t>室外（综合楼东侧）</w:t>
                  </w:r>
                </w:p>
              </w:tc>
              <w:tc>
                <w:tcPr>
                  <w:tcW w:w="875" w:type="pct"/>
                  <w:vMerge w:val="restart"/>
                  <w:tcBorders>
                    <w:tl2br w:val="nil"/>
                    <w:tr2bl w:val="nil"/>
                  </w:tcBorders>
                  <w:vAlign w:val="center"/>
                </w:tcPr>
                <w:p w14:paraId="3E34FFEE">
                  <w:pPr>
                    <w:pStyle w:val="29"/>
                    <w:jc w:val="center"/>
                    <w:rPr>
                      <w:rFonts w:ascii="Times New Roman"/>
                      <w:kern w:val="0"/>
                      <w:sz w:val="21"/>
                      <w:szCs w:val="21"/>
                    </w:rPr>
                  </w:pPr>
                  <w:r>
                    <w:rPr>
                      <w:rFonts w:hint="eastAsia" w:ascii="Times New Roman"/>
                      <w:kern w:val="0"/>
                      <w:sz w:val="21"/>
                      <w:szCs w:val="21"/>
                    </w:rPr>
                    <w:t>水泵</w:t>
                  </w:r>
                </w:p>
              </w:tc>
              <w:tc>
                <w:tcPr>
                  <w:tcW w:w="1023" w:type="pct"/>
                  <w:tcBorders>
                    <w:tl2br w:val="nil"/>
                    <w:tr2bl w:val="nil"/>
                  </w:tcBorders>
                  <w:vAlign w:val="center"/>
                </w:tcPr>
                <w:p w14:paraId="613A71F6">
                  <w:pPr>
                    <w:widowControl/>
                    <w:jc w:val="center"/>
                    <w:textAlignment w:val="center"/>
                    <w:rPr>
                      <w:kern w:val="0"/>
                      <w:sz w:val="21"/>
                      <w:szCs w:val="21"/>
                    </w:rPr>
                  </w:pPr>
                  <w:r>
                    <w:rPr>
                      <w:rFonts w:hint="eastAsia"/>
                      <w:kern w:val="0"/>
                      <w:sz w:val="21"/>
                      <w:szCs w:val="21"/>
                    </w:rPr>
                    <w:t>34.4</w:t>
                  </w:r>
                </w:p>
              </w:tc>
              <w:tc>
                <w:tcPr>
                  <w:tcW w:w="808" w:type="pct"/>
                  <w:tcBorders>
                    <w:tl2br w:val="nil"/>
                    <w:tr2bl w:val="nil"/>
                  </w:tcBorders>
                  <w:vAlign w:val="center"/>
                </w:tcPr>
                <w:p w14:paraId="6C4367EC">
                  <w:pPr>
                    <w:widowControl/>
                    <w:jc w:val="center"/>
                    <w:textAlignment w:val="center"/>
                    <w:rPr>
                      <w:kern w:val="0"/>
                      <w:sz w:val="21"/>
                      <w:szCs w:val="21"/>
                    </w:rPr>
                  </w:pPr>
                  <w:r>
                    <w:rPr>
                      <w:rFonts w:hint="eastAsia"/>
                      <w:kern w:val="0"/>
                      <w:sz w:val="21"/>
                      <w:szCs w:val="21"/>
                    </w:rPr>
                    <w:t>34.4</w:t>
                  </w:r>
                </w:p>
              </w:tc>
              <w:tc>
                <w:tcPr>
                  <w:tcW w:w="791" w:type="pct"/>
                  <w:tcBorders>
                    <w:tl2br w:val="nil"/>
                    <w:tr2bl w:val="nil"/>
                  </w:tcBorders>
                  <w:vAlign w:val="center"/>
                </w:tcPr>
                <w:p w14:paraId="412FC8C6">
                  <w:pPr>
                    <w:adjustRightInd w:val="0"/>
                    <w:snapToGrid w:val="0"/>
                    <w:jc w:val="center"/>
                    <w:rPr>
                      <w:sz w:val="21"/>
                      <w:szCs w:val="21"/>
                    </w:rPr>
                  </w:pPr>
                  <w:r>
                    <w:rPr>
                      <w:rFonts w:hint="eastAsia"/>
                      <w:sz w:val="21"/>
                      <w:szCs w:val="21"/>
                    </w:rPr>
                    <w:t>达标</w:t>
                  </w:r>
                </w:p>
              </w:tc>
            </w:tr>
            <w:tr w14:paraId="676FDC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5" w:hRule="atLeast"/>
                <w:jc w:val="center"/>
              </w:trPr>
              <w:tc>
                <w:tcPr>
                  <w:tcW w:w="496" w:type="pct"/>
                  <w:tcBorders>
                    <w:tl2br w:val="nil"/>
                    <w:tr2bl w:val="nil"/>
                  </w:tcBorders>
                  <w:vAlign w:val="center"/>
                </w:tcPr>
                <w:p w14:paraId="791C7AE1">
                  <w:pPr>
                    <w:adjustRightInd w:val="0"/>
                    <w:snapToGrid w:val="0"/>
                    <w:jc w:val="center"/>
                    <w:rPr>
                      <w:sz w:val="21"/>
                      <w:szCs w:val="21"/>
                    </w:rPr>
                  </w:pPr>
                  <w:r>
                    <w:rPr>
                      <w:rFonts w:hint="eastAsia"/>
                      <w:sz w:val="21"/>
                      <w:szCs w:val="21"/>
                    </w:rPr>
                    <w:t>南</w:t>
                  </w:r>
                </w:p>
              </w:tc>
              <w:tc>
                <w:tcPr>
                  <w:tcW w:w="1003" w:type="pct"/>
                  <w:vMerge w:val="continue"/>
                  <w:tcBorders>
                    <w:tl2br w:val="nil"/>
                    <w:tr2bl w:val="nil"/>
                  </w:tcBorders>
                  <w:vAlign w:val="center"/>
                </w:tcPr>
                <w:p w14:paraId="5172D278">
                  <w:pPr>
                    <w:widowControl/>
                    <w:jc w:val="center"/>
                    <w:rPr>
                      <w:sz w:val="21"/>
                      <w:szCs w:val="21"/>
                    </w:rPr>
                  </w:pPr>
                </w:p>
              </w:tc>
              <w:tc>
                <w:tcPr>
                  <w:tcW w:w="875" w:type="pct"/>
                  <w:vMerge w:val="continue"/>
                  <w:tcBorders>
                    <w:tl2br w:val="nil"/>
                    <w:tr2bl w:val="nil"/>
                  </w:tcBorders>
                  <w:vAlign w:val="center"/>
                </w:tcPr>
                <w:p w14:paraId="27381294">
                  <w:pPr>
                    <w:pStyle w:val="29"/>
                    <w:jc w:val="center"/>
                    <w:rPr>
                      <w:rFonts w:ascii="Times New Roman"/>
                      <w:kern w:val="0"/>
                      <w:sz w:val="21"/>
                      <w:szCs w:val="21"/>
                    </w:rPr>
                  </w:pPr>
                </w:p>
              </w:tc>
              <w:tc>
                <w:tcPr>
                  <w:tcW w:w="1023" w:type="pct"/>
                  <w:tcBorders>
                    <w:tl2br w:val="nil"/>
                    <w:tr2bl w:val="nil"/>
                  </w:tcBorders>
                  <w:vAlign w:val="center"/>
                </w:tcPr>
                <w:p w14:paraId="47CD138B">
                  <w:pPr>
                    <w:widowControl/>
                    <w:jc w:val="center"/>
                    <w:textAlignment w:val="center"/>
                    <w:rPr>
                      <w:kern w:val="0"/>
                      <w:sz w:val="21"/>
                      <w:szCs w:val="21"/>
                    </w:rPr>
                  </w:pPr>
                  <w:r>
                    <w:rPr>
                      <w:rFonts w:hint="eastAsia"/>
                      <w:kern w:val="0"/>
                      <w:sz w:val="21"/>
                      <w:szCs w:val="21"/>
                    </w:rPr>
                    <w:t>44.0</w:t>
                  </w:r>
                </w:p>
              </w:tc>
              <w:tc>
                <w:tcPr>
                  <w:tcW w:w="808" w:type="pct"/>
                  <w:tcBorders>
                    <w:tl2br w:val="nil"/>
                    <w:tr2bl w:val="nil"/>
                  </w:tcBorders>
                  <w:vAlign w:val="center"/>
                </w:tcPr>
                <w:p w14:paraId="7039034D">
                  <w:pPr>
                    <w:widowControl/>
                    <w:jc w:val="center"/>
                    <w:textAlignment w:val="center"/>
                    <w:rPr>
                      <w:kern w:val="0"/>
                      <w:sz w:val="21"/>
                      <w:szCs w:val="21"/>
                    </w:rPr>
                  </w:pPr>
                  <w:r>
                    <w:rPr>
                      <w:rFonts w:hint="eastAsia"/>
                      <w:kern w:val="0"/>
                      <w:sz w:val="21"/>
                      <w:szCs w:val="21"/>
                    </w:rPr>
                    <w:t>44.0</w:t>
                  </w:r>
                </w:p>
              </w:tc>
              <w:tc>
                <w:tcPr>
                  <w:tcW w:w="791" w:type="pct"/>
                  <w:tcBorders>
                    <w:tl2br w:val="nil"/>
                    <w:tr2bl w:val="nil"/>
                  </w:tcBorders>
                  <w:vAlign w:val="center"/>
                </w:tcPr>
                <w:p w14:paraId="4A8352BC">
                  <w:pPr>
                    <w:adjustRightInd w:val="0"/>
                    <w:snapToGrid w:val="0"/>
                    <w:jc w:val="center"/>
                    <w:rPr>
                      <w:sz w:val="21"/>
                      <w:szCs w:val="21"/>
                    </w:rPr>
                  </w:pPr>
                  <w:r>
                    <w:rPr>
                      <w:rFonts w:hint="eastAsia"/>
                      <w:sz w:val="21"/>
                      <w:szCs w:val="21"/>
                    </w:rPr>
                    <w:t>达标</w:t>
                  </w:r>
                </w:p>
              </w:tc>
            </w:tr>
            <w:tr w14:paraId="6D8CA1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5" w:hRule="atLeast"/>
                <w:jc w:val="center"/>
              </w:trPr>
              <w:tc>
                <w:tcPr>
                  <w:tcW w:w="496" w:type="pct"/>
                  <w:tcBorders>
                    <w:tl2br w:val="nil"/>
                    <w:tr2bl w:val="nil"/>
                  </w:tcBorders>
                  <w:vAlign w:val="center"/>
                </w:tcPr>
                <w:p w14:paraId="3527F0B0">
                  <w:pPr>
                    <w:adjustRightInd w:val="0"/>
                    <w:snapToGrid w:val="0"/>
                    <w:jc w:val="center"/>
                    <w:rPr>
                      <w:sz w:val="21"/>
                      <w:szCs w:val="21"/>
                    </w:rPr>
                  </w:pPr>
                  <w:r>
                    <w:rPr>
                      <w:rFonts w:hint="eastAsia"/>
                      <w:sz w:val="21"/>
                      <w:szCs w:val="21"/>
                    </w:rPr>
                    <w:t>西</w:t>
                  </w:r>
                </w:p>
              </w:tc>
              <w:tc>
                <w:tcPr>
                  <w:tcW w:w="1003" w:type="pct"/>
                  <w:vMerge w:val="continue"/>
                  <w:tcBorders>
                    <w:tl2br w:val="nil"/>
                    <w:tr2bl w:val="nil"/>
                  </w:tcBorders>
                  <w:vAlign w:val="center"/>
                </w:tcPr>
                <w:p w14:paraId="22C2CA4D">
                  <w:pPr>
                    <w:widowControl/>
                    <w:jc w:val="center"/>
                    <w:rPr>
                      <w:sz w:val="21"/>
                      <w:szCs w:val="21"/>
                    </w:rPr>
                  </w:pPr>
                </w:p>
              </w:tc>
              <w:tc>
                <w:tcPr>
                  <w:tcW w:w="875" w:type="pct"/>
                  <w:vMerge w:val="continue"/>
                  <w:tcBorders>
                    <w:tl2br w:val="nil"/>
                    <w:tr2bl w:val="nil"/>
                  </w:tcBorders>
                  <w:vAlign w:val="center"/>
                </w:tcPr>
                <w:p w14:paraId="25C76CA3">
                  <w:pPr>
                    <w:pStyle w:val="29"/>
                    <w:jc w:val="center"/>
                    <w:rPr>
                      <w:rFonts w:ascii="Times New Roman"/>
                      <w:kern w:val="0"/>
                      <w:sz w:val="21"/>
                      <w:szCs w:val="21"/>
                    </w:rPr>
                  </w:pPr>
                </w:p>
              </w:tc>
              <w:tc>
                <w:tcPr>
                  <w:tcW w:w="1023" w:type="pct"/>
                  <w:tcBorders>
                    <w:tl2br w:val="nil"/>
                    <w:tr2bl w:val="nil"/>
                  </w:tcBorders>
                  <w:vAlign w:val="center"/>
                </w:tcPr>
                <w:p w14:paraId="696235EB">
                  <w:pPr>
                    <w:widowControl/>
                    <w:jc w:val="center"/>
                    <w:textAlignment w:val="center"/>
                    <w:rPr>
                      <w:kern w:val="0"/>
                      <w:sz w:val="21"/>
                      <w:szCs w:val="21"/>
                    </w:rPr>
                  </w:pPr>
                  <w:r>
                    <w:rPr>
                      <w:rFonts w:hint="eastAsia"/>
                      <w:kern w:val="0"/>
                      <w:sz w:val="21"/>
                      <w:szCs w:val="21"/>
                    </w:rPr>
                    <w:t>20.2</w:t>
                  </w:r>
                </w:p>
              </w:tc>
              <w:tc>
                <w:tcPr>
                  <w:tcW w:w="808" w:type="pct"/>
                  <w:tcBorders>
                    <w:tl2br w:val="nil"/>
                    <w:tr2bl w:val="nil"/>
                  </w:tcBorders>
                  <w:vAlign w:val="center"/>
                </w:tcPr>
                <w:p w14:paraId="371A2729">
                  <w:pPr>
                    <w:widowControl/>
                    <w:jc w:val="center"/>
                    <w:textAlignment w:val="center"/>
                    <w:rPr>
                      <w:kern w:val="0"/>
                      <w:sz w:val="21"/>
                      <w:szCs w:val="21"/>
                    </w:rPr>
                  </w:pPr>
                  <w:r>
                    <w:rPr>
                      <w:rFonts w:hint="eastAsia"/>
                      <w:kern w:val="0"/>
                      <w:sz w:val="21"/>
                      <w:szCs w:val="21"/>
                    </w:rPr>
                    <w:t>20.2</w:t>
                  </w:r>
                </w:p>
              </w:tc>
              <w:tc>
                <w:tcPr>
                  <w:tcW w:w="791" w:type="pct"/>
                  <w:tcBorders>
                    <w:tl2br w:val="nil"/>
                    <w:tr2bl w:val="nil"/>
                  </w:tcBorders>
                  <w:vAlign w:val="center"/>
                </w:tcPr>
                <w:p w14:paraId="3EE01689">
                  <w:pPr>
                    <w:adjustRightInd w:val="0"/>
                    <w:snapToGrid w:val="0"/>
                    <w:jc w:val="center"/>
                    <w:rPr>
                      <w:sz w:val="21"/>
                      <w:szCs w:val="21"/>
                    </w:rPr>
                  </w:pPr>
                  <w:r>
                    <w:rPr>
                      <w:rFonts w:hint="eastAsia"/>
                      <w:sz w:val="21"/>
                      <w:szCs w:val="21"/>
                    </w:rPr>
                    <w:t>达标</w:t>
                  </w:r>
                </w:p>
              </w:tc>
            </w:tr>
            <w:tr w14:paraId="4DDFEA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5" w:hRule="atLeast"/>
                <w:jc w:val="center"/>
              </w:trPr>
              <w:tc>
                <w:tcPr>
                  <w:tcW w:w="496" w:type="pct"/>
                  <w:tcBorders>
                    <w:tl2br w:val="nil"/>
                    <w:tr2bl w:val="nil"/>
                  </w:tcBorders>
                  <w:vAlign w:val="center"/>
                </w:tcPr>
                <w:p w14:paraId="6E330B5F">
                  <w:pPr>
                    <w:adjustRightInd w:val="0"/>
                    <w:snapToGrid w:val="0"/>
                    <w:jc w:val="center"/>
                    <w:rPr>
                      <w:sz w:val="21"/>
                      <w:szCs w:val="21"/>
                    </w:rPr>
                  </w:pPr>
                  <w:r>
                    <w:rPr>
                      <w:rFonts w:hint="eastAsia"/>
                      <w:sz w:val="21"/>
                      <w:szCs w:val="21"/>
                    </w:rPr>
                    <w:t>北</w:t>
                  </w:r>
                </w:p>
              </w:tc>
              <w:tc>
                <w:tcPr>
                  <w:tcW w:w="1003" w:type="pct"/>
                  <w:vMerge w:val="continue"/>
                  <w:tcBorders>
                    <w:tl2br w:val="nil"/>
                    <w:tr2bl w:val="nil"/>
                  </w:tcBorders>
                  <w:vAlign w:val="center"/>
                </w:tcPr>
                <w:p w14:paraId="1DEF2882">
                  <w:pPr>
                    <w:widowControl/>
                    <w:jc w:val="center"/>
                    <w:rPr>
                      <w:sz w:val="21"/>
                      <w:szCs w:val="21"/>
                    </w:rPr>
                  </w:pPr>
                </w:p>
              </w:tc>
              <w:tc>
                <w:tcPr>
                  <w:tcW w:w="875" w:type="pct"/>
                  <w:vMerge w:val="continue"/>
                  <w:tcBorders>
                    <w:tl2br w:val="nil"/>
                    <w:tr2bl w:val="nil"/>
                  </w:tcBorders>
                  <w:vAlign w:val="center"/>
                </w:tcPr>
                <w:p w14:paraId="526DE22B">
                  <w:pPr>
                    <w:pStyle w:val="29"/>
                    <w:jc w:val="center"/>
                    <w:rPr>
                      <w:rFonts w:ascii="Times New Roman"/>
                      <w:kern w:val="0"/>
                      <w:sz w:val="21"/>
                      <w:szCs w:val="21"/>
                    </w:rPr>
                  </w:pPr>
                </w:p>
              </w:tc>
              <w:tc>
                <w:tcPr>
                  <w:tcW w:w="1023" w:type="pct"/>
                  <w:tcBorders>
                    <w:tl2br w:val="nil"/>
                    <w:tr2bl w:val="nil"/>
                  </w:tcBorders>
                  <w:vAlign w:val="center"/>
                </w:tcPr>
                <w:p w14:paraId="6C8554B9">
                  <w:pPr>
                    <w:widowControl/>
                    <w:jc w:val="center"/>
                    <w:textAlignment w:val="center"/>
                    <w:rPr>
                      <w:kern w:val="0"/>
                      <w:sz w:val="21"/>
                      <w:szCs w:val="21"/>
                    </w:rPr>
                  </w:pPr>
                  <w:r>
                    <w:rPr>
                      <w:rFonts w:hint="eastAsia"/>
                      <w:kern w:val="0"/>
                      <w:sz w:val="21"/>
                      <w:szCs w:val="21"/>
                    </w:rPr>
                    <w:t>22.8</w:t>
                  </w:r>
                </w:p>
              </w:tc>
              <w:tc>
                <w:tcPr>
                  <w:tcW w:w="808" w:type="pct"/>
                  <w:tcBorders>
                    <w:tl2br w:val="nil"/>
                    <w:tr2bl w:val="nil"/>
                  </w:tcBorders>
                  <w:vAlign w:val="center"/>
                </w:tcPr>
                <w:p w14:paraId="7CB72FB2">
                  <w:pPr>
                    <w:widowControl/>
                    <w:jc w:val="center"/>
                    <w:textAlignment w:val="center"/>
                    <w:rPr>
                      <w:kern w:val="0"/>
                      <w:sz w:val="21"/>
                      <w:szCs w:val="21"/>
                    </w:rPr>
                  </w:pPr>
                  <w:r>
                    <w:rPr>
                      <w:rFonts w:hint="eastAsia"/>
                      <w:kern w:val="0"/>
                      <w:sz w:val="21"/>
                      <w:szCs w:val="21"/>
                    </w:rPr>
                    <w:t>22.8</w:t>
                  </w:r>
                </w:p>
              </w:tc>
              <w:tc>
                <w:tcPr>
                  <w:tcW w:w="791" w:type="pct"/>
                  <w:tcBorders>
                    <w:tl2br w:val="nil"/>
                    <w:tr2bl w:val="nil"/>
                  </w:tcBorders>
                  <w:vAlign w:val="center"/>
                </w:tcPr>
                <w:p w14:paraId="7895C8CF">
                  <w:pPr>
                    <w:adjustRightInd w:val="0"/>
                    <w:snapToGrid w:val="0"/>
                    <w:jc w:val="center"/>
                    <w:rPr>
                      <w:sz w:val="21"/>
                      <w:szCs w:val="21"/>
                    </w:rPr>
                  </w:pPr>
                  <w:r>
                    <w:rPr>
                      <w:rFonts w:hint="eastAsia"/>
                      <w:sz w:val="21"/>
                      <w:szCs w:val="21"/>
                    </w:rPr>
                    <w:t>达标</w:t>
                  </w:r>
                </w:p>
              </w:tc>
            </w:tr>
            <w:tr w14:paraId="4ECBCA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5" w:hRule="atLeast"/>
                <w:jc w:val="center"/>
              </w:trPr>
              <w:tc>
                <w:tcPr>
                  <w:tcW w:w="496" w:type="pct"/>
                  <w:tcBorders>
                    <w:tl2br w:val="nil"/>
                    <w:tr2bl w:val="nil"/>
                  </w:tcBorders>
                  <w:vAlign w:val="center"/>
                </w:tcPr>
                <w:p w14:paraId="2A870BD6">
                  <w:pPr>
                    <w:adjustRightInd w:val="0"/>
                    <w:snapToGrid w:val="0"/>
                    <w:jc w:val="center"/>
                    <w:rPr>
                      <w:sz w:val="21"/>
                      <w:szCs w:val="21"/>
                    </w:rPr>
                  </w:pPr>
                  <w:r>
                    <w:rPr>
                      <w:rFonts w:hint="eastAsia"/>
                      <w:sz w:val="21"/>
                      <w:szCs w:val="21"/>
                    </w:rPr>
                    <w:t xml:space="preserve">东                                                         </w:t>
                  </w:r>
                </w:p>
              </w:tc>
              <w:tc>
                <w:tcPr>
                  <w:tcW w:w="1003" w:type="pct"/>
                  <w:vMerge w:val="restart"/>
                  <w:tcBorders>
                    <w:tl2br w:val="nil"/>
                    <w:tr2bl w:val="nil"/>
                  </w:tcBorders>
                  <w:vAlign w:val="center"/>
                </w:tcPr>
                <w:p w14:paraId="2B4AB834">
                  <w:pPr>
                    <w:widowControl/>
                    <w:jc w:val="center"/>
                    <w:rPr>
                      <w:sz w:val="21"/>
                      <w:szCs w:val="21"/>
                    </w:rPr>
                  </w:pPr>
                  <w:r>
                    <w:rPr>
                      <w:rFonts w:hint="eastAsia"/>
                      <w:sz w:val="21"/>
                      <w:szCs w:val="21"/>
                    </w:rPr>
                    <w:t>室外（综合楼东侧）</w:t>
                  </w:r>
                </w:p>
              </w:tc>
              <w:tc>
                <w:tcPr>
                  <w:tcW w:w="875" w:type="pct"/>
                  <w:vMerge w:val="restart"/>
                  <w:tcBorders>
                    <w:tl2br w:val="nil"/>
                    <w:tr2bl w:val="nil"/>
                  </w:tcBorders>
                  <w:vAlign w:val="center"/>
                </w:tcPr>
                <w:p w14:paraId="544F64E4">
                  <w:pPr>
                    <w:pStyle w:val="29"/>
                    <w:jc w:val="center"/>
                    <w:rPr>
                      <w:rFonts w:ascii="Times New Roman"/>
                      <w:kern w:val="0"/>
                      <w:sz w:val="21"/>
                      <w:szCs w:val="21"/>
                    </w:rPr>
                  </w:pPr>
                  <w:r>
                    <w:rPr>
                      <w:rFonts w:hint="eastAsia" w:ascii="Times New Roman"/>
                      <w:kern w:val="0"/>
                      <w:sz w:val="21"/>
                      <w:szCs w:val="21"/>
                    </w:rPr>
                    <w:t>风机</w:t>
                  </w:r>
                </w:p>
              </w:tc>
              <w:tc>
                <w:tcPr>
                  <w:tcW w:w="1023" w:type="pct"/>
                  <w:tcBorders>
                    <w:tl2br w:val="nil"/>
                    <w:tr2bl w:val="nil"/>
                  </w:tcBorders>
                  <w:vAlign w:val="center"/>
                </w:tcPr>
                <w:p w14:paraId="48E93A4C">
                  <w:pPr>
                    <w:widowControl/>
                    <w:jc w:val="center"/>
                    <w:textAlignment w:val="center"/>
                    <w:rPr>
                      <w:kern w:val="0"/>
                      <w:sz w:val="21"/>
                      <w:szCs w:val="21"/>
                    </w:rPr>
                  </w:pPr>
                  <w:r>
                    <w:rPr>
                      <w:rFonts w:hint="eastAsia"/>
                      <w:kern w:val="0"/>
                      <w:sz w:val="21"/>
                      <w:szCs w:val="21"/>
                    </w:rPr>
                    <w:t>39.2</w:t>
                  </w:r>
                </w:p>
              </w:tc>
              <w:tc>
                <w:tcPr>
                  <w:tcW w:w="1282" w:type="dxa"/>
                  <w:tcBorders>
                    <w:tl2br w:val="nil"/>
                    <w:tr2bl w:val="nil"/>
                  </w:tcBorders>
                  <w:vAlign w:val="center"/>
                </w:tcPr>
                <w:p w14:paraId="42401BC8">
                  <w:pPr>
                    <w:widowControl/>
                    <w:jc w:val="center"/>
                    <w:textAlignment w:val="center"/>
                    <w:rPr>
                      <w:kern w:val="0"/>
                      <w:sz w:val="21"/>
                      <w:szCs w:val="21"/>
                    </w:rPr>
                  </w:pPr>
                  <w:r>
                    <w:rPr>
                      <w:rFonts w:hint="eastAsia"/>
                      <w:kern w:val="0"/>
                      <w:sz w:val="21"/>
                      <w:szCs w:val="21"/>
                    </w:rPr>
                    <w:t>39.2</w:t>
                  </w:r>
                </w:p>
              </w:tc>
              <w:tc>
                <w:tcPr>
                  <w:tcW w:w="1254" w:type="dxa"/>
                  <w:tcBorders>
                    <w:tl2br w:val="nil"/>
                    <w:tr2bl w:val="nil"/>
                  </w:tcBorders>
                  <w:vAlign w:val="center"/>
                </w:tcPr>
                <w:p w14:paraId="36860E8C">
                  <w:pPr>
                    <w:adjustRightInd w:val="0"/>
                    <w:snapToGrid w:val="0"/>
                    <w:jc w:val="center"/>
                    <w:rPr>
                      <w:sz w:val="21"/>
                      <w:szCs w:val="21"/>
                    </w:rPr>
                  </w:pPr>
                  <w:r>
                    <w:rPr>
                      <w:rFonts w:hint="eastAsia"/>
                      <w:sz w:val="21"/>
                      <w:szCs w:val="21"/>
                    </w:rPr>
                    <w:t>达标</w:t>
                  </w:r>
                </w:p>
              </w:tc>
            </w:tr>
            <w:tr w14:paraId="209361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5" w:hRule="atLeast"/>
                <w:jc w:val="center"/>
              </w:trPr>
              <w:tc>
                <w:tcPr>
                  <w:tcW w:w="496" w:type="pct"/>
                  <w:tcBorders>
                    <w:tl2br w:val="nil"/>
                    <w:tr2bl w:val="nil"/>
                  </w:tcBorders>
                  <w:vAlign w:val="center"/>
                </w:tcPr>
                <w:p w14:paraId="01E25D59">
                  <w:pPr>
                    <w:adjustRightInd w:val="0"/>
                    <w:snapToGrid w:val="0"/>
                    <w:jc w:val="center"/>
                    <w:rPr>
                      <w:sz w:val="21"/>
                      <w:szCs w:val="21"/>
                    </w:rPr>
                  </w:pPr>
                  <w:r>
                    <w:rPr>
                      <w:rFonts w:hint="eastAsia"/>
                      <w:sz w:val="21"/>
                      <w:szCs w:val="21"/>
                    </w:rPr>
                    <w:t>南</w:t>
                  </w:r>
                </w:p>
              </w:tc>
              <w:tc>
                <w:tcPr>
                  <w:tcW w:w="1003" w:type="pct"/>
                  <w:vMerge w:val="continue"/>
                  <w:tcBorders>
                    <w:tl2br w:val="nil"/>
                    <w:tr2bl w:val="nil"/>
                  </w:tcBorders>
                  <w:vAlign w:val="center"/>
                </w:tcPr>
                <w:p w14:paraId="153A93DA">
                  <w:pPr>
                    <w:widowControl/>
                    <w:jc w:val="center"/>
                    <w:rPr>
                      <w:sz w:val="21"/>
                      <w:szCs w:val="21"/>
                    </w:rPr>
                  </w:pPr>
                </w:p>
              </w:tc>
              <w:tc>
                <w:tcPr>
                  <w:tcW w:w="875" w:type="pct"/>
                  <w:vMerge w:val="continue"/>
                  <w:tcBorders>
                    <w:tl2br w:val="nil"/>
                    <w:tr2bl w:val="nil"/>
                  </w:tcBorders>
                  <w:vAlign w:val="center"/>
                </w:tcPr>
                <w:p w14:paraId="18A6C8B2">
                  <w:pPr>
                    <w:pStyle w:val="29"/>
                    <w:jc w:val="center"/>
                    <w:rPr>
                      <w:rFonts w:ascii="Times New Roman"/>
                      <w:kern w:val="0"/>
                      <w:sz w:val="21"/>
                      <w:szCs w:val="21"/>
                    </w:rPr>
                  </w:pPr>
                </w:p>
              </w:tc>
              <w:tc>
                <w:tcPr>
                  <w:tcW w:w="1023" w:type="pct"/>
                  <w:tcBorders>
                    <w:tl2br w:val="nil"/>
                    <w:tr2bl w:val="nil"/>
                  </w:tcBorders>
                  <w:vAlign w:val="center"/>
                </w:tcPr>
                <w:p w14:paraId="6BFCBB06">
                  <w:pPr>
                    <w:widowControl/>
                    <w:jc w:val="center"/>
                    <w:textAlignment w:val="center"/>
                    <w:rPr>
                      <w:kern w:val="0"/>
                      <w:sz w:val="21"/>
                      <w:szCs w:val="21"/>
                    </w:rPr>
                  </w:pPr>
                  <w:r>
                    <w:rPr>
                      <w:rFonts w:hint="eastAsia"/>
                      <w:kern w:val="0"/>
                      <w:sz w:val="21"/>
                      <w:szCs w:val="21"/>
                    </w:rPr>
                    <w:t>40.0</w:t>
                  </w:r>
                </w:p>
              </w:tc>
              <w:tc>
                <w:tcPr>
                  <w:tcW w:w="1282" w:type="dxa"/>
                  <w:tcBorders>
                    <w:tl2br w:val="nil"/>
                    <w:tr2bl w:val="nil"/>
                  </w:tcBorders>
                  <w:vAlign w:val="center"/>
                </w:tcPr>
                <w:p w14:paraId="736C1832">
                  <w:pPr>
                    <w:widowControl/>
                    <w:jc w:val="center"/>
                    <w:textAlignment w:val="center"/>
                    <w:rPr>
                      <w:kern w:val="0"/>
                      <w:sz w:val="21"/>
                      <w:szCs w:val="21"/>
                    </w:rPr>
                  </w:pPr>
                  <w:r>
                    <w:rPr>
                      <w:rFonts w:hint="eastAsia"/>
                      <w:kern w:val="0"/>
                      <w:sz w:val="21"/>
                      <w:szCs w:val="21"/>
                    </w:rPr>
                    <w:t>40.0</w:t>
                  </w:r>
                </w:p>
              </w:tc>
              <w:tc>
                <w:tcPr>
                  <w:tcW w:w="1254" w:type="dxa"/>
                  <w:tcBorders>
                    <w:tl2br w:val="nil"/>
                    <w:tr2bl w:val="nil"/>
                  </w:tcBorders>
                  <w:vAlign w:val="center"/>
                </w:tcPr>
                <w:p w14:paraId="6F8DC142">
                  <w:pPr>
                    <w:adjustRightInd w:val="0"/>
                    <w:snapToGrid w:val="0"/>
                    <w:jc w:val="center"/>
                    <w:rPr>
                      <w:sz w:val="21"/>
                      <w:szCs w:val="21"/>
                    </w:rPr>
                  </w:pPr>
                  <w:r>
                    <w:rPr>
                      <w:rFonts w:hint="eastAsia"/>
                      <w:sz w:val="21"/>
                      <w:szCs w:val="21"/>
                    </w:rPr>
                    <w:t>达标</w:t>
                  </w:r>
                </w:p>
              </w:tc>
            </w:tr>
            <w:tr w14:paraId="5BCA99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5" w:hRule="atLeast"/>
                <w:jc w:val="center"/>
              </w:trPr>
              <w:tc>
                <w:tcPr>
                  <w:tcW w:w="496" w:type="pct"/>
                  <w:tcBorders>
                    <w:tl2br w:val="nil"/>
                    <w:tr2bl w:val="nil"/>
                  </w:tcBorders>
                  <w:vAlign w:val="center"/>
                </w:tcPr>
                <w:p w14:paraId="795BB8DA">
                  <w:pPr>
                    <w:adjustRightInd w:val="0"/>
                    <w:snapToGrid w:val="0"/>
                    <w:jc w:val="center"/>
                    <w:rPr>
                      <w:sz w:val="21"/>
                      <w:szCs w:val="21"/>
                    </w:rPr>
                  </w:pPr>
                  <w:r>
                    <w:rPr>
                      <w:rFonts w:hint="eastAsia"/>
                      <w:sz w:val="21"/>
                      <w:szCs w:val="21"/>
                    </w:rPr>
                    <w:t>西</w:t>
                  </w:r>
                </w:p>
              </w:tc>
              <w:tc>
                <w:tcPr>
                  <w:tcW w:w="1003" w:type="pct"/>
                  <w:vMerge w:val="continue"/>
                  <w:tcBorders>
                    <w:tl2br w:val="nil"/>
                    <w:tr2bl w:val="nil"/>
                  </w:tcBorders>
                  <w:vAlign w:val="center"/>
                </w:tcPr>
                <w:p w14:paraId="752CE635">
                  <w:pPr>
                    <w:widowControl/>
                    <w:jc w:val="center"/>
                    <w:rPr>
                      <w:sz w:val="21"/>
                      <w:szCs w:val="21"/>
                    </w:rPr>
                  </w:pPr>
                </w:p>
              </w:tc>
              <w:tc>
                <w:tcPr>
                  <w:tcW w:w="875" w:type="pct"/>
                  <w:vMerge w:val="continue"/>
                  <w:tcBorders>
                    <w:tl2br w:val="nil"/>
                    <w:tr2bl w:val="nil"/>
                  </w:tcBorders>
                  <w:vAlign w:val="center"/>
                </w:tcPr>
                <w:p w14:paraId="488AD463">
                  <w:pPr>
                    <w:pStyle w:val="29"/>
                    <w:jc w:val="center"/>
                    <w:rPr>
                      <w:rFonts w:ascii="Times New Roman"/>
                      <w:kern w:val="0"/>
                      <w:sz w:val="21"/>
                      <w:szCs w:val="21"/>
                    </w:rPr>
                  </w:pPr>
                </w:p>
              </w:tc>
              <w:tc>
                <w:tcPr>
                  <w:tcW w:w="1023" w:type="pct"/>
                  <w:tcBorders>
                    <w:tl2br w:val="nil"/>
                    <w:tr2bl w:val="nil"/>
                  </w:tcBorders>
                  <w:vAlign w:val="center"/>
                </w:tcPr>
                <w:p w14:paraId="5E459A48">
                  <w:pPr>
                    <w:widowControl/>
                    <w:jc w:val="center"/>
                    <w:textAlignment w:val="center"/>
                    <w:rPr>
                      <w:kern w:val="0"/>
                      <w:sz w:val="21"/>
                      <w:szCs w:val="21"/>
                    </w:rPr>
                  </w:pPr>
                  <w:r>
                    <w:rPr>
                      <w:rFonts w:hint="eastAsia"/>
                      <w:kern w:val="0"/>
                      <w:sz w:val="21"/>
                      <w:szCs w:val="21"/>
                    </w:rPr>
                    <w:t>31.7</w:t>
                  </w:r>
                </w:p>
              </w:tc>
              <w:tc>
                <w:tcPr>
                  <w:tcW w:w="1282" w:type="dxa"/>
                  <w:tcBorders>
                    <w:tl2br w:val="nil"/>
                    <w:tr2bl w:val="nil"/>
                  </w:tcBorders>
                  <w:vAlign w:val="center"/>
                </w:tcPr>
                <w:p w14:paraId="2FD7DC4C">
                  <w:pPr>
                    <w:widowControl/>
                    <w:jc w:val="center"/>
                    <w:textAlignment w:val="center"/>
                    <w:rPr>
                      <w:kern w:val="0"/>
                      <w:sz w:val="21"/>
                      <w:szCs w:val="21"/>
                    </w:rPr>
                  </w:pPr>
                  <w:r>
                    <w:rPr>
                      <w:rFonts w:hint="eastAsia"/>
                      <w:kern w:val="0"/>
                      <w:sz w:val="21"/>
                      <w:szCs w:val="21"/>
                    </w:rPr>
                    <w:t>31.7</w:t>
                  </w:r>
                </w:p>
              </w:tc>
              <w:tc>
                <w:tcPr>
                  <w:tcW w:w="1254" w:type="dxa"/>
                  <w:tcBorders>
                    <w:tl2br w:val="nil"/>
                    <w:tr2bl w:val="nil"/>
                  </w:tcBorders>
                  <w:vAlign w:val="center"/>
                </w:tcPr>
                <w:p w14:paraId="2146CEDF">
                  <w:pPr>
                    <w:adjustRightInd w:val="0"/>
                    <w:snapToGrid w:val="0"/>
                    <w:jc w:val="center"/>
                    <w:rPr>
                      <w:sz w:val="21"/>
                      <w:szCs w:val="21"/>
                    </w:rPr>
                  </w:pPr>
                  <w:r>
                    <w:rPr>
                      <w:rFonts w:hint="eastAsia"/>
                      <w:sz w:val="21"/>
                      <w:szCs w:val="21"/>
                    </w:rPr>
                    <w:t>达标</w:t>
                  </w:r>
                </w:p>
              </w:tc>
            </w:tr>
            <w:tr w14:paraId="0FF4BB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5" w:hRule="atLeast"/>
                <w:jc w:val="center"/>
              </w:trPr>
              <w:tc>
                <w:tcPr>
                  <w:tcW w:w="496" w:type="pct"/>
                  <w:tcBorders>
                    <w:tl2br w:val="nil"/>
                    <w:tr2bl w:val="nil"/>
                  </w:tcBorders>
                  <w:vAlign w:val="center"/>
                </w:tcPr>
                <w:p w14:paraId="50FCADCE">
                  <w:pPr>
                    <w:adjustRightInd w:val="0"/>
                    <w:snapToGrid w:val="0"/>
                    <w:jc w:val="center"/>
                    <w:rPr>
                      <w:sz w:val="21"/>
                      <w:szCs w:val="21"/>
                    </w:rPr>
                  </w:pPr>
                  <w:r>
                    <w:rPr>
                      <w:rFonts w:hint="eastAsia"/>
                      <w:sz w:val="21"/>
                      <w:szCs w:val="21"/>
                    </w:rPr>
                    <w:t>北</w:t>
                  </w:r>
                </w:p>
              </w:tc>
              <w:tc>
                <w:tcPr>
                  <w:tcW w:w="1003" w:type="pct"/>
                  <w:vMerge w:val="continue"/>
                  <w:tcBorders>
                    <w:tl2br w:val="nil"/>
                    <w:tr2bl w:val="nil"/>
                  </w:tcBorders>
                  <w:vAlign w:val="center"/>
                </w:tcPr>
                <w:p w14:paraId="3FD5D624">
                  <w:pPr>
                    <w:widowControl/>
                    <w:jc w:val="center"/>
                    <w:rPr>
                      <w:sz w:val="21"/>
                      <w:szCs w:val="21"/>
                    </w:rPr>
                  </w:pPr>
                </w:p>
              </w:tc>
              <w:tc>
                <w:tcPr>
                  <w:tcW w:w="875" w:type="pct"/>
                  <w:vMerge w:val="continue"/>
                  <w:tcBorders>
                    <w:tl2br w:val="nil"/>
                    <w:tr2bl w:val="nil"/>
                  </w:tcBorders>
                  <w:vAlign w:val="center"/>
                </w:tcPr>
                <w:p w14:paraId="7073724B">
                  <w:pPr>
                    <w:pStyle w:val="29"/>
                    <w:jc w:val="center"/>
                    <w:rPr>
                      <w:rFonts w:ascii="Times New Roman"/>
                      <w:kern w:val="0"/>
                      <w:sz w:val="21"/>
                      <w:szCs w:val="21"/>
                    </w:rPr>
                  </w:pPr>
                </w:p>
              </w:tc>
              <w:tc>
                <w:tcPr>
                  <w:tcW w:w="1023" w:type="pct"/>
                  <w:tcBorders>
                    <w:tl2br w:val="nil"/>
                    <w:tr2bl w:val="nil"/>
                  </w:tcBorders>
                  <w:vAlign w:val="center"/>
                </w:tcPr>
                <w:p w14:paraId="73BA7FBD">
                  <w:pPr>
                    <w:widowControl/>
                    <w:jc w:val="center"/>
                    <w:textAlignment w:val="center"/>
                    <w:rPr>
                      <w:kern w:val="0"/>
                      <w:sz w:val="21"/>
                      <w:szCs w:val="21"/>
                    </w:rPr>
                  </w:pPr>
                  <w:r>
                    <w:rPr>
                      <w:rFonts w:hint="eastAsia"/>
                      <w:kern w:val="0"/>
                      <w:sz w:val="21"/>
                      <w:szCs w:val="21"/>
                    </w:rPr>
                    <w:t>36.5</w:t>
                  </w:r>
                </w:p>
              </w:tc>
              <w:tc>
                <w:tcPr>
                  <w:tcW w:w="1282" w:type="dxa"/>
                  <w:tcBorders>
                    <w:tl2br w:val="nil"/>
                    <w:tr2bl w:val="nil"/>
                  </w:tcBorders>
                  <w:vAlign w:val="center"/>
                </w:tcPr>
                <w:p w14:paraId="48533511">
                  <w:pPr>
                    <w:widowControl/>
                    <w:jc w:val="center"/>
                    <w:textAlignment w:val="center"/>
                    <w:rPr>
                      <w:kern w:val="0"/>
                      <w:sz w:val="21"/>
                      <w:szCs w:val="21"/>
                    </w:rPr>
                  </w:pPr>
                  <w:r>
                    <w:rPr>
                      <w:rFonts w:hint="eastAsia"/>
                      <w:kern w:val="0"/>
                      <w:sz w:val="21"/>
                      <w:szCs w:val="21"/>
                    </w:rPr>
                    <w:t>36.5</w:t>
                  </w:r>
                </w:p>
              </w:tc>
              <w:tc>
                <w:tcPr>
                  <w:tcW w:w="1254" w:type="dxa"/>
                  <w:tcBorders>
                    <w:tl2br w:val="nil"/>
                    <w:tr2bl w:val="nil"/>
                  </w:tcBorders>
                  <w:vAlign w:val="center"/>
                </w:tcPr>
                <w:p w14:paraId="5D01570D">
                  <w:pPr>
                    <w:adjustRightInd w:val="0"/>
                    <w:snapToGrid w:val="0"/>
                    <w:jc w:val="center"/>
                    <w:rPr>
                      <w:sz w:val="21"/>
                      <w:szCs w:val="21"/>
                    </w:rPr>
                  </w:pPr>
                  <w:r>
                    <w:rPr>
                      <w:rFonts w:hint="eastAsia"/>
                      <w:sz w:val="21"/>
                      <w:szCs w:val="21"/>
                    </w:rPr>
                    <w:t>达标</w:t>
                  </w:r>
                </w:p>
              </w:tc>
            </w:tr>
          </w:tbl>
          <w:p w14:paraId="1A118BBE">
            <w:pPr>
              <w:spacing w:line="460" w:lineRule="exact"/>
              <w:ind w:firstLine="520" w:firstLineChars="200"/>
              <w:rPr>
                <w:kern w:val="0"/>
              </w:rPr>
            </w:pPr>
            <w:r>
              <w:rPr>
                <w:rFonts w:hint="eastAsia"/>
                <w:kern w:val="0"/>
              </w:rPr>
              <w:t>根据表 4.2-7，本项目运营期东、南、西、北厂界昼、夜间噪声均满足《工业企业场界环境噪声排放标准》（GB12348-2008）中1类标准要求。</w:t>
            </w:r>
          </w:p>
          <w:p w14:paraId="58CEEB16">
            <w:pPr>
              <w:spacing w:line="460" w:lineRule="exact"/>
              <w:ind w:firstLine="520" w:firstLineChars="200"/>
              <w:rPr>
                <w:kern w:val="0"/>
              </w:rPr>
            </w:pPr>
            <w:r>
              <w:rPr>
                <w:rFonts w:hint="eastAsia"/>
                <w:kern w:val="0"/>
              </w:rPr>
              <w:t>②敏感点预测结果</w:t>
            </w:r>
          </w:p>
          <w:p w14:paraId="15CBCB10">
            <w:pPr>
              <w:adjustRightInd w:val="0"/>
              <w:snapToGrid w:val="0"/>
              <w:spacing w:line="460" w:lineRule="exact"/>
              <w:ind w:firstLine="520" w:firstLineChars="200"/>
            </w:pPr>
            <w:r>
              <w:rPr>
                <w:rFonts w:hint="eastAsia"/>
                <w:kern w:val="0"/>
              </w:rPr>
              <w:t>项目运行期院区外周边5</w:t>
            </w:r>
            <w:r>
              <w:rPr>
                <w:kern w:val="0"/>
              </w:rPr>
              <w:t>0</w:t>
            </w:r>
            <w:r>
              <w:rPr>
                <w:rFonts w:hint="eastAsia"/>
                <w:kern w:val="0"/>
              </w:rPr>
              <w:t>m范围内有4个声环境保护目标，分别是西侧的</w:t>
            </w:r>
            <w:r>
              <w:rPr>
                <w:rFonts w:hint="eastAsia"/>
              </w:rPr>
              <w:t>1#养老院、西北侧的2#居民点、南侧的3#居民点以及东侧4#居民点</w:t>
            </w:r>
            <w:r>
              <w:rPr>
                <w:rFonts w:hint="eastAsia"/>
                <w:kern w:val="0"/>
              </w:rPr>
              <w:t>，本次评价预测已建成</w:t>
            </w:r>
            <w:r>
              <w:rPr>
                <w:rFonts w:hint="eastAsia"/>
              </w:rPr>
              <w:t>声环境保护目标噪声预测结果与达标分析表见表4.2-8。</w:t>
            </w:r>
          </w:p>
          <w:p w14:paraId="52443BA6">
            <w:pPr>
              <w:pStyle w:val="7"/>
              <w:widowControl w:val="0"/>
              <w:snapToGrid/>
              <w:spacing w:before="0" w:after="0" w:line="460" w:lineRule="exact"/>
              <w:ind w:right="0" w:firstLine="520" w:firstLineChars="200"/>
              <w:rPr>
                <w:sz w:val="26"/>
              </w:rPr>
            </w:pPr>
            <w:r>
              <w:rPr>
                <w:rFonts w:hint="eastAsia"/>
                <w:sz w:val="26"/>
              </w:rPr>
              <w:t>表4.2-8     声环境保护目标噪声预测结果与达标分析表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1011"/>
              <w:gridCol w:w="526"/>
              <w:gridCol w:w="477"/>
              <w:gridCol w:w="590"/>
              <w:gridCol w:w="597"/>
              <w:gridCol w:w="743"/>
              <w:gridCol w:w="811"/>
              <w:gridCol w:w="693"/>
              <w:gridCol w:w="830"/>
              <w:gridCol w:w="685"/>
              <w:gridCol w:w="559"/>
            </w:tblGrid>
            <w:tr w14:paraId="7357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restart"/>
                  <w:vAlign w:val="center"/>
                </w:tcPr>
                <w:p w14:paraId="5DD7BF3F">
                  <w:pPr>
                    <w:jc w:val="center"/>
                    <w:rPr>
                      <w:spacing w:val="-20"/>
                      <w:kern w:val="0"/>
                      <w:sz w:val="21"/>
                      <w:szCs w:val="21"/>
                    </w:rPr>
                  </w:pPr>
                  <w:r>
                    <w:rPr>
                      <w:rFonts w:hint="eastAsia"/>
                      <w:spacing w:val="-20"/>
                      <w:kern w:val="0"/>
                      <w:sz w:val="21"/>
                      <w:szCs w:val="21"/>
                    </w:rPr>
                    <w:t>声源</w:t>
                  </w:r>
                </w:p>
              </w:tc>
              <w:tc>
                <w:tcPr>
                  <w:tcW w:w="1011" w:type="dxa"/>
                  <w:vMerge w:val="restart"/>
                  <w:vAlign w:val="center"/>
                </w:tcPr>
                <w:p w14:paraId="36EB32A1">
                  <w:pPr>
                    <w:jc w:val="center"/>
                    <w:rPr>
                      <w:spacing w:val="-20"/>
                      <w:kern w:val="0"/>
                      <w:sz w:val="21"/>
                      <w:szCs w:val="21"/>
                    </w:rPr>
                  </w:pPr>
                  <w:r>
                    <w:rPr>
                      <w:rFonts w:hint="eastAsia"/>
                      <w:spacing w:val="-20"/>
                      <w:kern w:val="0"/>
                      <w:sz w:val="21"/>
                      <w:szCs w:val="21"/>
                    </w:rPr>
                    <w:t>声环境保护目标</w:t>
                  </w:r>
                </w:p>
              </w:tc>
              <w:tc>
                <w:tcPr>
                  <w:tcW w:w="1003" w:type="dxa"/>
                  <w:gridSpan w:val="2"/>
                  <w:vAlign w:val="center"/>
                </w:tcPr>
                <w:p w14:paraId="5EDFB895">
                  <w:pPr>
                    <w:jc w:val="center"/>
                    <w:rPr>
                      <w:spacing w:val="-20"/>
                      <w:kern w:val="0"/>
                      <w:sz w:val="21"/>
                      <w:szCs w:val="21"/>
                    </w:rPr>
                  </w:pPr>
                  <w:r>
                    <w:rPr>
                      <w:rFonts w:hint="eastAsia"/>
                      <w:spacing w:val="-20"/>
                      <w:kern w:val="0"/>
                      <w:sz w:val="21"/>
                      <w:szCs w:val="21"/>
                    </w:rPr>
                    <w:t>噪声背景值</w:t>
                  </w:r>
                </w:p>
                <w:p w14:paraId="61B296FF">
                  <w:pPr>
                    <w:jc w:val="center"/>
                    <w:rPr>
                      <w:spacing w:val="-20"/>
                      <w:kern w:val="0"/>
                      <w:sz w:val="21"/>
                      <w:szCs w:val="21"/>
                    </w:rPr>
                  </w:pPr>
                  <w:r>
                    <w:rPr>
                      <w:rFonts w:hint="eastAsia"/>
                      <w:spacing w:val="-20"/>
                      <w:sz w:val="21"/>
                      <w:szCs w:val="21"/>
                    </w:rPr>
                    <w:t>dB（A）</w:t>
                  </w:r>
                </w:p>
              </w:tc>
              <w:tc>
                <w:tcPr>
                  <w:tcW w:w="1187" w:type="dxa"/>
                  <w:gridSpan w:val="2"/>
                  <w:vAlign w:val="center"/>
                </w:tcPr>
                <w:p w14:paraId="736F2F4A">
                  <w:pPr>
                    <w:jc w:val="center"/>
                    <w:rPr>
                      <w:spacing w:val="-20"/>
                      <w:kern w:val="0"/>
                      <w:sz w:val="21"/>
                      <w:szCs w:val="21"/>
                    </w:rPr>
                  </w:pPr>
                  <w:r>
                    <w:rPr>
                      <w:rFonts w:hint="eastAsia"/>
                      <w:spacing w:val="-20"/>
                      <w:kern w:val="0"/>
                      <w:sz w:val="21"/>
                      <w:szCs w:val="21"/>
                    </w:rPr>
                    <w:t>噪声标准</w:t>
                  </w:r>
                  <w:r>
                    <w:rPr>
                      <w:rFonts w:hint="eastAsia"/>
                      <w:spacing w:val="-20"/>
                      <w:sz w:val="21"/>
                      <w:szCs w:val="21"/>
                    </w:rPr>
                    <w:t>/dB（A）</w:t>
                  </w:r>
                </w:p>
              </w:tc>
              <w:tc>
                <w:tcPr>
                  <w:tcW w:w="1554" w:type="dxa"/>
                  <w:gridSpan w:val="2"/>
                  <w:vAlign w:val="center"/>
                </w:tcPr>
                <w:p w14:paraId="6B1F771E">
                  <w:pPr>
                    <w:jc w:val="center"/>
                    <w:rPr>
                      <w:spacing w:val="-20"/>
                      <w:kern w:val="0"/>
                      <w:sz w:val="21"/>
                      <w:szCs w:val="21"/>
                    </w:rPr>
                  </w:pPr>
                  <w:r>
                    <w:rPr>
                      <w:rFonts w:hint="eastAsia"/>
                      <w:spacing w:val="-20"/>
                      <w:kern w:val="0"/>
                      <w:sz w:val="21"/>
                      <w:szCs w:val="21"/>
                    </w:rPr>
                    <w:t>噪声贡献值</w:t>
                  </w:r>
                  <w:r>
                    <w:rPr>
                      <w:rFonts w:hint="eastAsia"/>
                      <w:spacing w:val="-20"/>
                      <w:sz w:val="21"/>
                      <w:szCs w:val="21"/>
                    </w:rPr>
                    <w:t>/dB（A）</w:t>
                  </w:r>
                </w:p>
              </w:tc>
              <w:tc>
                <w:tcPr>
                  <w:tcW w:w="1523" w:type="dxa"/>
                  <w:gridSpan w:val="2"/>
                  <w:vAlign w:val="center"/>
                </w:tcPr>
                <w:p w14:paraId="57218B46">
                  <w:pPr>
                    <w:jc w:val="center"/>
                    <w:rPr>
                      <w:spacing w:val="-20"/>
                      <w:kern w:val="0"/>
                      <w:sz w:val="21"/>
                      <w:szCs w:val="21"/>
                    </w:rPr>
                  </w:pPr>
                  <w:r>
                    <w:rPr>
                      <w:rFonts w:hint="eastAsia"/>
                      <w:spacing w:val="-20"/>
                      <w:kern w:val="0"/>
                      <w:sz w:val="21"/>
                      <w:szCs w:val="21"/>
                    </w:rPr>
                    <w:t>噪声预测值</w:t>
                  </w:r>
                  <w:r>
                    <w:rPr>
                      <w:rFonts w:hint="eastAsia"/>
                      <w:spacing w:val="-20"/>
                      <w:sz w:val="21"/>
                      <w:szCs w:val="21"/>
                    </w:rPr>
                    <w:t>/dB（A）</w:t>
                  </w:r>
                </w:p>
              </w:tc>
              <w:tc>
                <w:tcPr>
                  <w:tcW w:w="1244" w:type="dxa"/>
                  <w:gridSpan w:val="2"/>
                  <w:vAlign w:val="center"/>
                </w:tcPr>
                <w:p w14:paraId="11D1DE55">
                  <w:pPr>
                    <w:jc w:val="center"/>
                    <w:rPr>
                      <w:spacing w:val="-20"/>
                      <w:kern w:val="0"/>
                      <w:sz w:val="21"/>
                      <w:szCs w:val="21"/>
                    </w:rPr>
                  </w:pPr>
                  <w:r>
                    <w:rPr>
                      <w:rFonts w:hint="eastAsia"/>
                      <w:spacing w:val="-20"/>
                      <w:kern w:val="0"/>
                      <w:sz w:val="21"/>
                      <w:szCs w:val="21"/>
                    </w:rPr>
                    <w:t>超标和达标情况</w:t>
                  </w:r>
                  <w:r>
                    <w:rPr>
                      <w:rFonts w:hint="eastAsia"/>
                      <w:spacing w:val="-20"/>
                      <w:sz w:val="21"/>
                      <w:szCs w:val="21"/>
                    </w:rPr>
                    <w:t>/dB（A）</w:t>
                  </w:r>
                </w:p>
              </w:tc>
            </w:tr>
            <w:tr w14:paraId="644CB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vAlign w:val="center"/>
                </w:tcPr>
                <w:p w14:paraId="4B8A352F">
                  <w:pPr>
                    <w:jc w:val="center"/>
                    <w:rPr>
                      <w:spacing w:val="-20"/>
                      <w:kern w:val="0"/>
                      <w:sz w:val="21"/>
                      <w:szCs w:val="21"/>
                    </w:rPr>
                  </w:pPr>
                </w:p>
              </w:tc>
              <w:tc>
                <w:tcPr>
                  <w:tcW w:w="1011" w:type="dxa"/>
                  <w:vMerge w:val="continue"/>
                  <w:vAlign w:val="center"/>
                </w:tcPr>
                <w:p w14:paraId="284EEB0F">
                  <w:pPr>
                    <w:jc w:val="center"/>
                    <w:rPr>
                      <w:spacing w:val="-20"/>
                      <w:kern w:val="0"/>
                      <w:sz w:val="21"/>
                      <w:szCs w:val="21"/>
                    </w:rPr>
                  </w:pPr>
                </w:p>
              </w:tc>
              <w:tc>
                <w:tcPr>
                  <w:tcW w:w="526" w:type="dxa"/>
                  <w:vAlign w:val="center"/>
                </w:tcPr>
                <w:p w14:paraId="5E758CAD">
                  <w:pPr>
                    <w:jc w:val="center"/>
                    <w:rPr>
                      <w:spacing w:val="-20"/>
                      <w:kern w:val="0"/>
                      <w:sz w:val="21"/>
                      <w:szCs w:val="21"/>
                    </w:rPr>
                  </w:pPr>
                  <w:r>
                    <w:rPr>
                      <w:rFonts w:hint="eastAsia"/>
                      <w:spacing w:val="-20"/>
                      <w:kern w:val="0"/>
                      <w:sz w:val="21"/>
                      <w:szCs w:val="21"/>
                    </w:rPr>
                    <w:t>昼间</w:t>
                  </w:r>
                </w:p>
              </w:tc>
              <w:tc>
                <w:tcPr>
                  <w:tcW w:w="477" w:type="dxa"/>
                  <w:vAlign w:val="center"/>
                </w:tcPr>
                <w:p w14:paraId="7E58CDA3">
                  <w:pPr>
                    <w:jc w:val="center"/>
                    <w:rPr>
                      <w:spacing w:val="-20"/>
                      <w:kern w:val="0"/>
                      <w:sz w:val="21"/>
                      <w:szCs w:val="21"/>
                    </w:rPr>
                  </w:pPr>
                  <w:r>
                    <w:rPr>
                      <w:rFonts w:hint="eastAsia"/>
                      <w:spacing w:val="-20"/>
                      <w:kern w:val="0"/>
                      <w:sz w:val="21"/>
                      <w:szCs w:val="21"/>
                    </w:rPr>
                    <w:t>夜间</w:t>
                  </w:r>
                </w:p>
              </w:tc>
              <w:tc>
                <w:tcPr>
                  <w:tcW w:w="590" w:type="dxa"/>
                  <w:vAlign w:val="center"/>
                </w:tcPr>
                <w:p w14:paraId="38F7D82F">
                  <w:pPr>
                    <w:jc w:val="center"/>
                    <w:rPr>
                      <w:spacing w:val="-20"/>
                      <w:kern w:val="0"/>
                      <w:sz w:val="21"/>
                      <w:szCs w:val="21"/>
                    </w:rPr>
                  </w:pPr>
                  <w:r>
                    <w:rPr>
                      <w:rFonts w:hint="eastAsia"/>
                      <w:spacing w:val="-20"/>
                      <w:kern w:val="0"/>
                      <w:sz w:val="21"/>
                      <w:szCs w:val="21"/>
                    </w:rPr>
                    <w:t>昼间</w:t>
                  </w:r>
                </w:p>
              </w:tc>
              <w:tc>
                <w:tcPr>
                  <w:tcW w:w="597" w:type="dxa"/>
                  <w:vAlign w:val="center"/>
                </w:tcPr>
                <w:p w14:paraId="16A1CC9D">
                  <w:pPr>
                    <w:jc w:val="center"/>
                    <w:rPr>
                      <w:spacing w:val="-20"/>
                      <w:kern w:val="0"/>
                      <w:sz w:val="21"/>
                      <w:szCs w:val="21"/>
                    </w:rPr>
                  </w:pPr>
                  <w:r>
                    <w:rPr>
                      <w:rFonts w:hint="eastAsia"/>
                      <w:spacing w:val="-20"/>
                      <w:kern w:val="0"/>
                      <w:sz w:val="21"/>
                      <w:szCs w:val="21"/>
                    </w:rPr>
                    <w:t>夜间</w:t>
                  </w:r>
                </w:p>
              </w:tc>
              <w:tc>
                <w:tcPr>
                  <w:tcW w:w="743" w:type="dxa"/>
                  <w:vAlign w:val="center"/>
                </w:tcPr>
                <w:p w14:paraId="68057A50">
                  <w:pPr>
                    <w:jc w:val="center"/>
                    <w:rPr>
                      <w:spacing w:val="-20"/>
                      <w:kern w:val="0"/>
                      <w:sz w:val="21"/>
                      <w:szCs w:val="21"/>
                    </w:rPr>
                  </w:pPr>
                  <w:r>
                    <w:rPr>
                      <w:rFonts w:hint="eastAsia"/>
                      <w:spacing w:val="-20"/>
                      <w:kern w:val="0"/>
                      <w:sz w:val="21"/>
                      <w:szCs w:val="21"/>
                    </w:rPr>
                    <w:t>昼间</w:t>
                  </w:r>
                </w:p>
              </w:tc>
              <w:tc>
                <w:tcPr>
                  <w:tcW w:w="811" w:type="dxa"/>
                  <w:vAlign w:val="center"/>
                </w:tcPr>
                <w:p w14:paraId="75FDEC1D">
                  <w:pPr>
                    <w:jc w:val="center"/>
                    <w:rPr>
                      <w:spacing w:val="-20"/>
                      <w:kern w:val="0"/>
                      <w:sz w:val="21"/>
                      <w:szCs w:val="21"/>
                    </w:rPr>
                  </w:pPr>
                  <w:r>
                    <w:rPr>
                      <w:rFonts w:hint="eastAsia"/>
                      <w:spacing w:val="-20"/>
                      <w:kern w:val="0"/>
                      <w:sz w:val="21"/>
                      <w:szCs w:val="21"/>
                    </w:rPr>
                    <w:t>夜间</w:t>
                  </w:r>
                </w:p>
              </w:tc>
              <w:tc>
                <w:tcPr>
                  <w:tcW w:w="693" w:type="dxa"/>
                  <w:vAlign w:val="center"/>
                </w:tcPr>
                <w:p w14:paraId="0F02058E">
                  <w:pPr>
                    <w:jc w:val="center"/>
                    <w:rPr>
                      <w:spacing w:val="-20"/>
                      <w:kern w:val="0"/>
                      <w:sz w:val="21"/>
                      <w:szCs w:val="21"/>
                    </w:rPr>
                  </w:pPr>
                  <w:r>
                    <w:rPr>
                      <w:rFonts w:hint="eastAsia"/>
                      <w:spacing w:val="-20"/>
                      <w:kern w:val="0"/>
                      <w:sz w:val="21"/>
                      <w:szCs w:val="21"/>
                    </w:rPr>
                    <w:t>昼间</w:t>
                  </w:r>
                </w:p>
              </w:tc>
              <w:tc>
                <w:tcPr>
                  <w:tcW w:w="830" w:type="dxa"/>
                  <w:vAlign w:val="center"/>
                </w:tcPr>
                <w:p w14:paraId="0DF219BF">
                  <w:pPr>
                    <w:jc w:val="center"/>
                    <w:rPr>
                      <w:spacing w:val="-20"/>
                      <w:kern w:val="0"/>
                      <w:sz w:val="21"/>
                      <w:szCs w:val="21"/>
                    </w:rPr>
                  </w:pPr>
                  <w:r>
                    <w:rPr>
                      <w:rFonts w:hint="eastAsia"/>
                      <w:spacing w:val="-20"/>
                      <w:kern w:val="0"/>
                      <w:sz w:val="21"/>
                      <w:szCs w:val="21"/>
                    </w:rPr>
                    <w:t>夜间</w:t>
                  </w:r>
                </w:p>
              </w:tc>
              <w:tc>
                <w:tcPr>
                  <w:tcW w:w="685" w:type="dxa"/>
                  <w:vAlign w:val="center"/>
                </w:tcPr>
                <w:p w14:paraId="55AF50EF">
                  <w:pPr>
                    <w:jc w:val="center"/>
                    <w:rPr>
                      <w:spacing w:val="-20"/>
                      <w:kern w:val="0"/>
                      <w:sz w:val="21"/>
                      <w:szCs w:val="21"/>
                    </w:rPr>
                  </w:pPr>
                  <w:r>
                    <w:rPr>
                      <w:rFonts w:hint="eastAsia"/>
                      <w:spacing w:val="-20"/>
                      <w:kern w:val="0"/>
                      <w:sz w:val="21"/>
                      <w:szCs w:val="21"/>
                    </w:rPr>
                    <w:t>昼间</w:t>
                  </w:r>
                </w:p>
              </w:tc>
              <w:tc>
                <w:tcPr>
                  <w:tcW w:w="559" w:type="dxa"/>
                  <w:vAlign w:val="center"/>
                </w:tcPr>
                <w:p w14:paraId="416246D2">
                  <w:pPr>
                    <w:jc w:val="center"/>
                    <w:rPr>
                      <w:spacing w:val="-20"/>
                      <w:kern w:val="0"/>
                      <w:sz w:val="21"/>
                      <w:szCs w:val="21"/>
                    </w:rPr>
                  </w:pPr>
                  <w:r>
                    <w:rPr>
                      <w:rFonts w:hint="eastAsia"/>
                      <w:spacing w:val="-20"/>
                      <w:kern w:val="0"/>
                      <w:sz w:val="21"/>
                      <w:szCs w:val="21"/>
                    </w:rPr>
                    <w:t>夜间</w:t>
                  </w:r>
                </w:p>
              </w:tc>
            </w:tr>
            <w:tr w14:paraId="6553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restart"/>
                  <w:vAlign w:val="center"/>
                </w:tcPr>
                <w:p w14:paraId="5928D1F0">
                  <w:pPr>
                    <w:jc w:val="center"/>
                    <w:rPr>
                      <w:spacing w:val="-20"/>
                      <w:kern w:val="0"/>
                      <w:sz w:val="21"/>
                      <w:szCs w:val="21"/>
                    </w:rPr>
                  </w:pPr>
                  <w:r>
                    <w:rPr>
                      <w:rFonts w:hint="eastAsia"/>
                      <w:spacing w:val="-20"/>
                      <w:kern w:val="0"/>
                      <w:sz w:val="21"/>
                      <w:szCs w:val="21"/>
                    </w:rPr>
                    <w:t>泵</w:t>
                  </w:r>
                </w:p>
              </w:tc>
              <w:tc>
                <w:tcPr>
                  <w:tcW w:w="1011" w:type="dxa"/>
                  <w:vAlign w:val="center"/>
                </w:tcPr>
                <w:p w14:paraId="098244B6">
                  <w:pPr>
                    <w:jc w:val="center"/>
                    <w:rPr>
                      <w:spacing w:val="-20"/>
                      <w:kern w:val="0"/>
                      <w:sz w:val="21"/>
                      <w:szCs w:val="21"/>
                    </w:rPr>
                  </w:pPr>
                  <w:r>
                    <w:rPr>
                      <w:rFonts w:hint="eastAsia"/>
                      <w:spacing w:val="-20"/>
                      <w:kern w:val="0"/>
                      <w:sz w:val="21"/>
                      <w:szCs w:val="21"/>
                    </w:rPr>
                    <w:t>1#养老院</w:t>
                  </w:r>
                </w:p>
              </w:tc>
              <w:tc>
                <w:tcPr>
                  <w:tcW w:w="526" w:type="dxa"/>
                  <w:vAlign w:val="center"/>
                </w:tcPr>
                <w:p w14:paraId="715C59D2">
                  <w:pPr>
                    <w:jc w:val="center"/>
                    <w:rPr>
                      <w:spacing w:val="-20"/>
                      <w:kern w:val="0"/>
                      <w:sz w:val="21"/>
                      <w:szCs w:val="21"/>
                    </w:rPr>
                  </w:pPr>
                  <w:r>
                    <w:rPr>
                      <w:rFonts w:hint="eastAsia"/>
                      <w:spacing w:val="-20"/>
                      <w:kern w:val="0"/>
                      <w:sz w:val="21"/>
                      <w:szCs w:val="21"/>
                    </w:rPr>
                    <w:t>54</w:t>
                  </w:r>
                </w:p>
              </w:tc>
              <w:tc>
                <w:tcPr>
                  <w:tcW w:w="477" w:type="dxa"/>
                  <w:vAlign w:val="center"/>
                </w:tcPr>
                <w:p w14:paraId="43CF6170">
                  <w:pPr>
                    <w:jc w:val="center"/>
                    <w:rPr>
                      <w:spacing w:val="-20"/>
                      <w:kern w:val="0"/>
                      <w:sz w:val="21"/>
                      <w:szCs w:val="21"/>
                    </w:rPr>
                  </w:pPr>
                  <w:r>
                    <w:rPr>
                      <w:rFonts w:hint="eastAsia"/>
                      <w:spacing w:val="-20"/>
                      <w:kern w:val="0"/>
                      <w:sz w:val="21"/>
                      <w:szCs w:val="21"/>
                    </w:rPr>
                    <w:t>43</w:t>
                  </w:r>
                </w:p>
              </w:tc>
              <w:tc>
                <w:tcPr>
                  <w:tcW w:w="590" w:type="dxa"/>
                  <w:vAlign w:val="center"/>
                </w:tcPr>
                <w:p w14:paraId="32DEEBB7">
                  <w:pPr>
                    <w:jc w:val="center"/>
                    <w:rPr>
                      <w:spacing w:val="-20"/>
                      <w:kern w:val="0"/>
                      <w:sz w:val="21"/>
                      <w:szCs w:val="21"/>
                    </w:rPr>
                  </w:pPr>
                  <w:r>
                    <w:rPr>
                      <w:rFonts w:hint="eastAsia"/>
                      <w:spacing w:val="-20"/>
                      <w:kern w:val="0"/>
                      <w:sz w:val="21"/>
                      <w:szCs w:val="21"/>
                    </w:rPr>
                    <w:t>55</w:t>
                  </w:r>
                </w:p>
              </w:tc>
              <w:tc>
                <w:tcPr>
                  <w:tcW w:w="597" w:type="dxa"/>
                  <w:vAlign w:val="center"/>
                </w:tcPr>
                <w:p w14:paraId="559681A1">
                  <w:pPr>
                    <w:jc w:val="center"/>
                    <w:rPr>
                      <w:spacing w:val="-20"/>
                      <w:kern w:val="0"/>
                      <w:sz w:val="21"/>
                      <w:szCs w:val="21"/>
                    </w:rPr>
                  </w:pPr>
                  <w:r>
                    <w:rPr>
                      <w:rFonts w:hint="eastAsia"/>
                      <w:spacing w:val="-20"/>
                      <w:kern w:val="0"/>
                      <w:sz w:val="21"/>
                      <w:szCs w:val="21"/>
                    </w:rPr>
                    <w:t>45</w:t>
                  </w:r>
                </w:p>
              </w:tc>
              <w:tc>
                <w:tcPr>
                  <w:tcW w:w="743" w:type="dxa"/>
                  <w:vAlign w:val="center"/>
                </w:tcPr>
                <w:p w14:paraId="4A8AB0BE">
                  <w:pPr>
                    <w:widowControl/>
                    <w:jc w:val="center"/>
                    <w:textAlignment w:val="center"/>
                    <w:rPr>
                      <w:spacing w:val="-20"/>
                      <w:kern w:val="0"/>
                      <w:sz w:val="21"/>
                      <w:szCs w:val="21"/>
                    </w:rPr>
                  </w:pPr>
                  <w:r>
                    <w:rPr>
                      <w:kern w:val="0"/>
                      <w:sz w:val="21"/>
                      <w:szCs w:val="21"/>
                    </w:rPr>
                    <w:t>3</w:t>
                  </w:r>
                  <w:r>
                    <w:rPr>
                      <w:rFonts w:hint="eastAsia"/>
                      <w:kern w:val="0"/>
                      <w:sz w:val="21"/>
                      <w:szCs w:val="21"/>
                    </w:rPr>
                    <w:t>4.4</w:t>
                  </w:r>
                </w:p>
              </w:tc>
              <w:tc>
                <w:tcPr>
                  <w:tcW w:w="811" w:type="dxa"/>
                  <w:vAlign w:val="center"/>
                </w:tcPr>
                <w:p w14:paraId="3E9F90D1">
                  <w:pPr>
                    <w:widowControl/>
                    <w:jc w:val="center"/>
                    <w:textAlignment w:val="center"/>
                    <w:rPr>
                      <w:spacing w:val="-20"/>
                      <w:kern w:val="0"/>
                      <w:sz w:val="21"/>
                      <w:szCs w:val="21"/>
                    </w:rPr>
                  </w:pPr>
                  <w:r>
                    <w:rPr>
                      <w:kern w:val="0"/>
                      <w:sz w:val="21"/>
                      <w:szCs w:val="21"/>
                    </w:rPr>
                    <w:t>3</w:t>
                  </w:r>
                  <w:r>
                    <w:rPr>
                      <w:rFonts w:hint="eastAsia"/>
                      <w:kern w:val="0"/>
                      <w:sz w:val="21"/>
                      <w:szCs w:val="21"/>
                    </w:rPr>
                    <w:t>4.4</w:t>
                  </w:r>
                </w:p>
              </w:tc>
              <w:tc>
                <w:tcPr>
                  <w:tcW w:w="693" w:type="dxa"/>
                  <w:vAlign w:val="center"/>
                </w:tcPr>
                <w:p w14:paraId="4291724D">
                  <w:pPr>
                    <w:widowControl/>
                    <w:jc w:val="center"/>
                    <w:textAlignment w:val="center"/>
                    <w:rPr>
                      <w:spacing w:val="-20"/>
                      <w:kern w:val="0"/>
                      <w:sz w:val="21"/>
                      <w:szCs w:val="21"/>
                    </w:rPr>
                  </w:pPr>
                  <w:r>
                    <w:rPr>
                      <w:kern w:val="0"/>
                      <w:sz w:val="21"/>
                      <w:szCs w:val="21"/>
                    </w:rPr>
                    <w:t xml:space="preserve">54.0 </w:t>
                  </w:r>
                </w:p>
              </w:tc>
              <w:tc>
                <w:tcPr>
                  <w:tcW w:w="830" w:type="dxa"/>
                  <w:vAlign w:val="center"/>
                </w:tcPr>
                <w:p w14:paraId="561E9A96">
                  <w:pPr>
                    <w:widowControl/>
                    <w:jc w:val="center"/>
                    <w:textAlignment w:val="center"/>
                    <w:rPr>
                      <w:spacing w:val="-20"/>
                      <w:kern w:val="0"/>
                      <w:sz w:val="21"/>
                      <w:szCs w:val="21"/>
                    </w:rPr>
                  </w:pPr>
                  <w:r>
                    <w:rPr>
                      <w:kern w:val="0"/>
                      <w:sz w:val="21"/>
                      <w:szCs w:val="21"/>
                    </w:rPr>
                    <w:t>43.</w:t>
                  </w:r>
                  <w:r>
                    <w:rPr>
                      <w:rFonts w:hint="eastAsia"/>
                      <w:kern w:val="0"/>
                      <w:sz w:val="21"/>
                      <w:szCs w:val="21"/>
                    </w:rPr>
                    <w:t>6</w:t>
                  </w:r>
                  <w:r>
                    <w:rPr>
                      <w:kern w:val="0"/>
                      <w:sz w:val="21"/>
                      <w:szCs w:val="21"/>
                    </w:rPr>
                    <w:t xml:space="preserve"> </w:t>
                  </w:r>
                </w:p>
              </w:tc>
              <w:tc>
                <w:tcPr>
                  <w:tcW w:w="685" w:type="dxa"/>
                  <w:vAlign w:val="center"/>
                </w:tcPr>
                <w:p w14:paraId="6A80001C">
                  <w:pPr>
                    <w:jc w:val="center"/>
                    <w:rPr>
                      <w:spacing w:val="-20"/>
                      <w:kern w:val="0"/>
                      <w:sz w:val="21"/>
                      <w:szCs w:val="21"/>
                    </w:rPr>
                  </w:pPr>
                  <w:r>
                    <w:rPr>
                      <w:rFonts w:hint="eastAsia"/>
                      <w:spacing w:val="-20"/>
                      <w:kern w:val="0"/>
                      <w:sz w:val="21"/>
                      <w:szCs w:val="21"/>
                    </w:rPr>
                    <w:t>达标</w:t>
                  </w:r>
                </w:p>
              </w:tc>
              <w:tc>
                <w:tcPr>
                  <w:tcW w:w="559" w:type="dxa"/>
                  <w:vAlign w:val="center"/>
                </w:tcPr>
                <w:p w14:paraId="36EEAE3B">
                  <w:pPr>
                    <w:jc w:val="center"/>
                    <w:rPr>
                      <w:spacing w:val="-20"/>
                      <w:kern w:val="0"/>
                      <w:sz w:val="21"/>
                      <w:szCs w:val="21"/>
                    </w:rPr>
                  </w:pPr>
                  <w:r>
                    <w:rPr>
                      <w:rFonts w:hint="eastAsia"/>
                      <w:spacing w:val="-20"/>
                      <w:kern w:val="0"/>
                      <w:sz w:val="21"/>
                      <w:szCs w:val="21"/>
                    </w:rPr>
                    <w:t>达标</w:t>
                  </w:r>
                </w:p>
              </w:tc>
            </w:tr>
            <w:tr w14:paraId="3DE98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shd w:val="clear" w:color="auto" w:fill="auto"/>
                  <w:vAlign w:val="center"/>
                </w:tcPr>
                <w:p w14:paraId="08848806">
                  <w:pPr>
                    <w:jc w:val="center"/>
                    <w:rPr>
                      <w:spacing w:val="-20"/>
                      <w:kern w:val="0"/>
                      <w:sz w:val="21"/>
                      <w:szCs w:val="21"/>
                    </w:rPr>
                  </w:pPr>
                </w:p>
              </w:tc>
              <w:tc>
                <w:tcPr>
                  <w:tcW w:w="1011" w:type="dxa"/>
                  <w:shd w:val="clear" w:color="auto" w:fill="auto"/>
                  <w:vAlign w:val="center"/>
                </w:tcPr>
                <w:p w14:paraId="3369378A">
                  <w:pPr>
                    <w:jc w:val="center"/>
                    <w:rPr>
                      <w:spacing w:val="-20"/>
                      <w:kern w:val="0"/>
                      <w:sz w:val="21"/>
                      <w:szCs w:val="21"/>
                    </w:rPr>
                  </w:pPr>
                  <w:r>
                    <w:rPr>
                      <w:rFonts w:hint="eastAsia"/>
                      <w:spacing w:val="-20"/>
                      <w:kern w:val="0"/>
                      <w:sz w:val="21"/>
                      <w:szCs w:val="21"/>
                    </w:rPr>
                    <w:t>2#居民点</w:t>
                  </w:r>
                </w:p>
              </w:tc>
              <w:tc>
                <w:tcPr>
                  <w:tcW w:w="526" w:type="dxa"/>
                  <w:shd w:val="clear" w:color="auto" w:fill="auto"/>
                  <w:vAlign w:val="center"/>
                </w:tcPr>
                <w:p w14:paraId="1F428C0E">
                  <w:pPr>
                    <w:jc w:val="center"/>
                    <w:rPr>
                      <w:spacing w:val="-20"/>
                      <w:kern w:val="0"/>
                      <w:sz w:val="21"/>
                      <w:szCs w:val="21"/>
                    </w:rPr>
                  </w:pPr>
                  <w:r>
                    <w:rPr>
                      <w:rFonts w:hint="eastAsia"/>
                      <w:spacing w:val="-20"/>
                      <w:kern w:val="0"/>
                      <w:sz w:val="21"/>
                      <w:szCs w:val="21"/>
                    </w:rPr>
                    <w:t>54</w:t>
                  </w:r>
                </w:p>
              </w:tc>
              <w:tc>
                <w:tcPr>
                  <w:tcW w:w="477" w:type="dxa"/>
                  <w:shd w:val="clear" w:color="auto" w:fill="auto"/>
                  <w:vAlign w:val="center"/>
                </w:tcPr>
                <w:p w14:paraId="5ECAE064">
                  <w:pPr>
                    <w:jc w:val="center"/>
                    <w:rPr>
                      <w:spacing w:val="-20"/>
                      <w:kern w:val="0"/>
                      <w:sz w:val="21"/>
                      <w:szCs w:val="21"/>
                    </w:rPr>
                  </w:pPr>
                  <w:r>
                    <w:rPr>
                      <w:rFonts w:hint="eastAsia"/>
                      <w:spacing w:val="-20"/>
                      <w:kern w:val="0"/>
                      <w:sz w:val="21"/>
                      <w:szCs w:val="21"/>
                    </w:rPr>
                    <w:t>43</w:t>
                  </w:r>
                </w:p>
              </w:tc>
              <w:tc>
                <w:tcPr>
                  <w:tcW w:w="590" w:type="dxa"/>
                  <w:shd w:val="clear" w:color="auto" w:fill="auto"/>
                  <w:vAlign w:val="center"/>
                </w:tcPr>
                <w:p w14:paraId="747D254B">
                  <w:pPr>
                    <w:jc w:val="center"/>
                    <w:rPr>
                      <w:spacing w:val="-20"/>
                      <w:kern w:val="0"/>
                      <w:sz w:val="21"/>
                      <w:szCs w:val="21"/>
                    </w:rPr>
                  </w:pPr>
                  <w:r>
                    <w:rPr>
                      <w:rFonts w:hint="eastAsia"/>
                      <w:spacing w:val="-20"/>
                      <w:kern w:val="0"/>
                      <w:sz w:val="21"/>
                      <w:szCs w:val="21"/>
                    </w:rPr>
                    <w:t>55</w:t>
                  </w:r>
                </w:p>
              </w:tc>
              <w:tc>
                <w:tcPr>
                  <w:tcW w:w="597" w:type="dxa"/>
                  <w:shd w:val="clear" w:color="auto" w:fill="auto"/>
                  <w:vAlign w:val="center"/>
                </w:tcPr>
                <w:p w14:paraId="7DD6536C">
                  <w:pPr>
                    <w:jc w:val="center"/>
                    <w:rPr>
                      <w:spacing w:val="-20"/>
                      <w:kern w:val="0"/>
                      <w:sz w:val="21"/>
                      <w:szCs w:val="21"/>
                    </w:rPr>
                  </w:pPr>
                  <w:r>
                    <w:rPr>
                      <w:rFonts w:hint="eastAsia"/>
                      <w:spacing w:val="-20"/>
                      <w:kern w:val="0"/>
                      <w:sz w:val="21"/>
                      <w:szCs w:val="21"/>
                    </w:rPr>
                    <w:t>45</w:t>
                  </w:r>
                </w:p>
              </w:tc>
              <w:tc>
                <w:tcPr>
                  <w:tcW w:w="743" w:type="dxa"/>
                  <w:shd w:val="clear" w:color="auto" w:fill="auto"/>
                  <w:vAlign w:val="center"/>
                </w:tcPr>
                <w:p w14:paraId="73E21B3B">
                  <w:pPr>
                    <w:widowControl/>
                    <w:jc w:val="center"/>
                    <w:textAlignment w:val="center"/>
                    <w:rPr>
                      <w:spacing w:val="-20"/>
                      <w:kern w:val="0"/>
                      <w:sz w:val="21"/>
                      <w:szCs w:val="21"/>
                    </w:rPr>
                  </w:pPr>
                  <w:r>
                    <w:rPr>
                      <w:kern w:val="0"/>
                      <w:sz w:val="21"/>
                      <w:szCs w:val="21"/>
                    </w:rPr>
                    <w:t xml:space="preserve">36.0 </w:t>
                  </w:r>
                </w:p>
              </w:tc>
              <w:tc>
                <w:tcPr>
                  <w:tcW w:w="811" w:type="dxa"/>
                  <w:shd w:val="clear" w:color="auto" w:fill="auto"/>
                  <w:vAlign w:val="center"/>
                </w:tcPr>
                <w:p w14:paraId="3BA7709F">
                  <w:pPr>
                    <w:widowControl/>
                    <w:jc w:val="center"/>
                    <w:textAlignment w:val="center"/>
                    <w:rPr>
                      <w:spacing w:val="-20"/>
                      <w:kern w:val="0"/>
                      <w:sz w:val="21"/>
                      <w:szCs w:val="21"/>
                    </w:rPr>
                  </w:pPr>
                  <w:r>
                    <w:rPr>
                      <w:kern w:val="0"/>
                      <w:sz w:val="21"/>
                      <w:szCs w:val="21"/>
                    </w:rPr>
                    <w:t xml:space="preserve">36.0 </w:t>
                  </w:r>
                </w:p>
              </w:tc>
              <w:tc>
                <w:tcPr>
                  <w:tcW w:w="693" w:type="dxa"/>
                  <w:shd w:val="clear" w:color="auto" w:fill="auto"/>
                  <w:vAlign w:val="center"/>
                </w:tcPr>
                <w:p w14:paraId="74F1DA1D">
                  <w:pPr>
                    <w:widowControl/>
                    <w:jc w:val="center"/>
                    <w:textAlignment w:val="center"/>
                    <w:rPr>
                      <w:spacing w:val="-20"/>
                      <w:kern w:val="0"/>
                      <w:sz w:val="21"/>
                      <w:szCs w:val="21"/>
                    </w:rPr>
                  </w:pPr>
                  <w:r>
                    <w:rPr>
                      <w:kern w:val="0"/>
                      <w:sz w:val="21"/>
                      <w:szCs w:val="21"/>
                    </w:rPr>
                    <w:t xml:space="preserve">54.1 </w:t>
                  </w:r>
                </w:p>
              </w:tc>
              <w:tc>
                <w:tcPr>
                  <w:tcW w:w="830" w:type="dxa"/>
                  <w:shd w:val="clear" w:color="auto" w:fill="auto"/>
                  <w:vAlign w:val="center"/>
                </w:tcPr>
                <w:p w14:paraId="3CEF7196">
                  <w:pPr>
                    <w:widowControl/>
                    <w:jc w:val="center"/>
                    <w:textAlignment w:val="center"/>
                    <w:rPr>
                      <w:spacing w:val="-20"/>
                      <w:kern w:val="0"/>
                      <w:sz w:val="21"/>
                      <w:szCs w:val="21"/>
                    </w:rPr>
                  </w:pPr>
                  <w:r>
                    <w:rPr>
                      <w:kern w:val="0"/>
                      <w:sz w:val="21"/>
                      <w:szCs w:val="21"/>
                    </w:rPr>
                    <w:t xml:space="preserve">43.8 </w:t>
                  </w:r>
                </w:p>
              </w:tc>
              <w:tc>
                <w:tcPr>
                  <w:tcW w:w="685" w:type="dxa"/>
                  <w:shd w:val="clear" w:color="auto" w:fill="auto"/>
                  <w:vAlign w:val="center"/>
                </w:tcPr>
                <w:p w14:paraId="451F5773">
                  <w:pPr>
                    <w:jc w:val="center"/>
                    <w:rPr>
                      <w:spacing w:val="-20"/>
                      <w:kern w:val="0"/>
                      <w:sz w:val="21"/>
                      <w:szCs w:val="21"/>
                    </w:rPr>
                  </w:pPr>
                  <w:r>
                    <w:rPr>
                      <w:rFonts w:hint="eastAsia"/>
                      <w:spacing w:val="-20"/>
                      <w:kern w:val="0"/>
                      <w:sz w:val="21"/>
                      <w:szCs w:val="21"/>
                    </w:rPr>
                    <w:t>达标</w:t>
                  </w:r>
                </w:p>
              </w:tc>
              <w:tc>
                <w:tcPr>
                  <w:tcW w:w="559" w:type="dxa"/>
                  <w:vAlign w:val="center"/>
                </w:tcPr>
                <w:p w14:paraId="5ED66A56">
                  <w:pPr>
                    <w:jc w:val="center"/>
                    <w:rPr>
                      <w:spacing w:val="-20"/>
                      <w:kern w:val="0"/>
                      <w:sz w:val="21"/>
                      <w:szCs w:val="21"/>
                    </w:rPr>
                  </w:pPr>
                  <w:r>
                    <w:rPr>
                      <w:rFonts w:hint="eastAsia"/>
                      <w:spacing w:val="-20"/>
                      <w:kern w:val="0"/>
                      <w:sz w:val="21"/>
                      <w:szCs w:val="21"/>
                    </w:rPr>
                    <w:t>达标</w:t>
                  </w:r>
                </w:p>
              </w:tc>
            </w:tr>
            <w:tr w14:paraId="165A5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shd w:val="clear" w:color="auto" w:fill="auto"/>
                  <w:vAlign w:val="center"/>
                </w:tcPr>
                <w:p w14:paraId="10B4BEC2">
                  <w:pPr>
                    <w:jc w:val="center"/>
                    <w:rPr>
                      <w:spacing w:val="-20"/>
                      <w:kern w:val="0"/>
                      <w:sz w:val="21"/>
                      <w:szCs w:val="21"/>
                    </w:rPr>
                  </w:pPr>
                </w:p>
              </w:tc>
              <w:tc>
                <w:tcPr>
                  <w:tcW w:w="1011" w:type="dxa"/>
                  <w:shd w:val="clear" w:color="auto" w:fill="auto"/>
                  <w:vAlign w:val="center"/>
                </w:tcPr>
                <w:p w14:paraId="0F37D69F">
                  <w:pPr>
                    <w:jc w:val="center"/>
                    <w:rPr>
                      <w:spacing w:val="-20"/>
                      <w:kern w:val="0"/>
                      <w:sz w:val="21"/>
                      <w:szCs w:val="21"/>
                    </w:rPr>
                  </w:pPr>
                  <w:r>
                    <w:rPr>
                      <w:rFonts w:hint="eastAsia"/>
                      <w:spacing w:val="-20"/>
                      <w:kern w:val="0"/>
                      <w:sz w:val="21"/>
                      <w:szCs w:val="21"/>
                    </w:rPr>
                    <w:t>3#居民点</w:t>
                  </w:r>
                </w:p>
              </w:tc>
              <w:tc>
                <w:tcPr>
                  <w:tcW w:w="526" w:type="dxa"/>
                  <w:shd w:val="clear" w:color="auto" w:fill="auto"/>
                  <w:vAlign w:val="center"/>
                </w:tcPr>
                <w:p w14:paraId="062475C7">
                  <w:pPr>
                    <w:jc w:val="center"/>
                    <w:rPr>
                      <w:spacing w:val="-20"/>
                      <w:kern w:val="0"/>
                      <w:sz w:val="21"/>
                      <w:szCs w:val="21"/>
                    </w:rPr>
                  </w:pPr>
                  <w:r>
                    <w:rPr>
                      <w:rFonts w:hint="eastAsia"/>
                      <w:spacing w:val="-20"/>
                      <w:kern w:val="0"/>
                      <w:sz w:val="21"/>
                      <w:szCs w:val="21"/>
                    </w:rPr>
                    <w:t>53</w:t>
                  </w:r>
                </w:p>
              </w:tc>
              <w:tc>
                <w:tcPr>
                  <w:tcW w:w="477" w:type="dxa"/>
                  <w:shd w:val="clear" w:color="auto" w:fill="auto"/>
                  <w:vAlign w:val="center"/>
                </w:tcPr>
                <w:p w14:paraId="1860BAB1">
                  <w:pPr>
                    <w:jc w:val="center"/>
                    <w:rPr>
                      <w:spacing w:val="-20"/>
                      <w:kern w:val="0"/>
                      <w:sz w:val="21"/>
                      <w:szCs w:val="21"/>
                    </w:rPr>
                  </w:pPr>
                  <w:r>
                    <w:rPr>
                      <w:rFonts w:hint="eastAsia"/>
                      <w:spacing w:val="-20"/>
                      <w:kern w:val="0"/>
                      <w:sz w:val="21"/>
                      <w:szCs w:val="21"/>
                    </w:rPr>
                    <w:t>44</w:t>
                  </w:r>
                </w:p>
              </w:tc>
              <w:tc>
                <w:tcPr>
                  <w:tcW w:w="590" w:type="dxa"/>
                  <w:shd w:val="clear" w:color="auto" w:fill="auto"/>
                  <w:vAlign w:val="center"/>
                </w:tcPr>
                <w:p w14:paraId="25AFC4A5">
                  <w:pPr>
                    <w:jc w:val="center"/>
                    <w:rPr>
                      <w:spacing w:val="-20"/>
                      <w:kern w:val="0"/>
                      <w:sz w:val="21"/>
                      <w:szCs w:val="21"/>
                    </w:rPr>
                  </w:pPr>
                  <w:r>
                    <w:rPr>
                      <w:rFonts w:hint="eastAsia"/>
                      <w:spacing w:val="-20"/>
                      <w:kern w:val="0"/>
                      <w:sz w:val="21"/>
                      <w:szCs w:val="21"/>
                    </w:rPr>
                    <w:t>55</w:t>
                  </w:r>
                </w:p>
              </w:tc>
              <w:tc>
                <w:tcPr>
                  <w:tcW w:w="597" w:type="dxa"/>
                  <w:shd w:val="clear" w:color="auto" w:fill="auto"/>
                  <w:vAlign w:val="center"/>
                </w:tcPr>
                <w:p w14:paraId="18259B1C">
                  <w:pPr>
                    <w:jc w:val="center"/>
                    <w:rPr>
                      <w:spacing w:val="-20"/>
                      <w:kern w:val="0"/>
                      <w:sz w:val="21"/>
                      <w:szCs w:val="21"/>
                    </w:rPr>
                  </w:pPr>
                  <w:r>
                    <w:rPr>
                      <w:rFonts w:hint="eastAsia"/>
                      <w:spacing w:val="-20"/>
                      <w:kern w:val="0"/>
                      <w:sz w:val="21"/>
                      <w:szCs w:val="21"/>
                    </w:rPr>
                    <w:t>45</w:t>
                  </w:r>
                </w:p>
              </w:tc>
              <w:tc>
                <w:tcPr>
                  <w:tcW w:w="743" w:type="dxa"/>
                  <w:shd w:val="clear" w:color="auto" w:fill="auto"/>
                  <w:vAlign w:val="center"/>
                </w:tcPr>
                <w:p w14:paraId="6F57DE1A">
                  <w:pPr>
                    <w:widowControl/>
                    <w:jc w:val="center"/>
                    <w:textAlignment w:val="center"/>
                    <w:rPr>
                      <w:spacing w:val="-20"/>
                      <w:kern w:val="0"/>
                      <w:sz w:val="21"/>
                      <w:szCs w:val="21"/>
                    </w:rPr>
                  </w:pPr>
                  <w:r>
                    <w:rPr>
                      <w:kern w:val="0"/>
                      <w:sz w:val="21"/>
                      <w:szCs w:val="21"/>
                    </w:rPr>
                    <w:t xml:space="preserve">16.4 </w:t>
                  </w:r>
                </w:p>
              </w:tc>
              <w:tc>
                <w:tcPr>
                  <w:tcW w:w="811" w:type="dxa"/>
                  <w:shd w:val="clear" w:color="auto" w:fill="auto"/>
                  <w:vAlign w:val="center"/>
                </w:tcPr>
                <w:p w14:paraId="715E3A3D">
                  <w:pPr>
                    <w:widowControl/>
                    <w:jc w:val="center"/>
                    <w:textAlignment w:val="center"/>
                    <w:rPr>
                      <w:spacing w:val="-20"/>
                      <w:kern w:val="0"/>
                      <w:sz w:val="21"/>
                      <w:szCs w:val="21"/>
                    </w:rPr>
                  </w:pPr>
                  <w:r>
                    <w:rPr>
                      <w:kern w:val="0"/>
                      <w:sz w:val="21"/>
                      <w:szCs w:val="21"/>
                    </w:rPr>
                    <w:t xml:space="preserve">16.4 </w:t>
                  </w:r>
                </w:p>
              </w:tc>
              <w:tc>
                <w:tcPr>
                  <w:tcW w:w="693" w:type="dxa"/>
                  <w:shd w:val="clear" w:color="auto" w:fill="auto"/>
                  <w:vAlign w:val="center"/>
                </w:tcPr>
                <w:p w14:paraId="1E7C9DB8">
                  <w:pPr>
                    <w:widowControl/>
                    <w:jc w:val="center"/>
                    <w:textAlignment w:val="center"/>
                    <w:rPr>
                      <w:spacing w:val="-20"/>
                      <w:kern w:val="0"/>
                      <w:sz w:val="21"/>
                      <w:szCs w:val="21"/>
                    </w:rPr>
                  </w:pPr>
                  <w:r>
                    <w:rPr>
                      <w:kern w:val="0"/>
                      <w:sz w:val="21"/>
                      <w:szCs w:val="21"/>
                    </w:rPr>
                    <w:t xml:space="preserve">53.0 </w:t>
                  </w:r>
                </w:p>
              </w:tc>
              <w:tc>
                <w:tcPr>
                  <w:tcW w:w="830" w:type="dxa"/>
                  <w:shd w:val="clear" w:color="auto" w:fill="auto"/>
                  <w:vAlign w:val="center"/>
                </w:tcPr>
                <w:p w14:paraId="12EEE9E1">
                  <w:pPr>
                    <w:widowControl/>
                    <w:jc w:val="center"/>
                    <w:textAlignment w:val="center"/>
                    <w:rPr>
                      <w:spacing w:val="-20"/>
                      <w:kern w:val="0"/>
                      <w:sz w:val="21"/>
                      <w:szCs w:val="21"/>
                    </w:rPr>
                  </w:pPr>
                  <w:r>
                    <w:rPr>
                      <w:kern w:val="0"/>
                      <w:sz w:val="21"/>
                      <w:szCs w:val="21"/>
                    </w:rPr>
                    <w:t xml:space="preserve">44.0 </w:t>
                  </w:r>
                </w:p>
              </w:tc>
              <w:tc>
                <w:tcPr>
                  <w:tcW w:w="685" w:type="dxa"/>
                  <w:shd w:val="clear" w:color="auto" w:fill="auto"/>
                  <w:vAlign w:val="center"/>
                </w:tcPr>
                <w:p w14:paraId="6D2EC4DF">
                  <w:pPr>
                    <w:jc w:val="center"/>
                    <w:rPr>
                      <w:spacing w:val="-20"/>
                      <w:kern w:val="0"/>
                      <w:sz w:val="21"/>
                      <w:szCs w:val="21"/>
                    </w:rPr>
                  </w:pPr>
                  <w:r>
                    <w:rPr>
                      <w:rFonts w:hint="eastAsia"/>
                      <w:spacing w:val="-20"/>
                      <w:kern w:val="0"/>
                      <w:sz w:val="21"/>
                      <w:szCs w:val="21"/>
                    </w:rPr>
                    <w:t>达标</w:t>
                  </w:r>
                </w:p>
              </w:tc>
              <w:tc>
                <w:tcPr>
                  <w:tcW w:w="559" w:type="dxa"/>
                  <w:vAlign w:val="center"/>
                </w:tcPr>
                <w:p w14:paraId="1EDE1EAD">
                  <w:pPr>
                    <w:jc w:val="center"/>
                    <w:rPr>
                      <w:spacing w:val="-20"/>
                      <w:kern w:val="0"/>
                      <w:sz w:val="21"/>
                      <w:szCs w:val="21"/>
                    </w:rPr>
                  </w:pPr>
                  <w:r>
                    <w:rPr>
                      <w:rFonts w:hint="eastAsia"/>
                      <w:spacing w:val="-20"/>
                      <w:kern w:val="0"/>
                      <w:sz w:val="21"/>
                      <w:szCs w:val="21"/>
                    </w:rPr>
                    <w:t>达标</w:t>
                  </w:r>
                </w:p>
              </w:tc>
            </w:tr>
            <w:tr w14:paraId="45A3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shd w:val="clear" w:color="auto" w:fill="auto"/>
                  <w:vAlign w:val="center"/>
                </w:tcPr>
                <w:p w14:paraId="3124E6CB">
                  <w:pPr>
                    <w:jc w:val="center"/>
                    <w:rPr>
                      <w:spacing w:val="-20"/>
                      <w:kern w:val="0"/>
                      <w:sz w:val="21"/>
                      <w:szCs w:val="21"/>
                    </w:rPr>
                  </w:pPr>
                </w:p>
              </w:tc>
              <w:tc>
                <w:tcPr>
                  <w:tcW w:w="1011" w:type="dxa"/>
                  <w:shd w:val="clear" w:color="auto" w:fill="auto"/>
                  <w:vAlign w:val="center"/>
                </w:tcPr>
                <w:p w14:paraId="2F7AAE7C">
                  <w:pPr>
                    <w:jc w:val="center"/>
                    <w:rPr>
                      <w:spacing w:val="-20"/>
                      <w:kern w:val="0"/>
                      <w:sz w:val="21"/>
                      <w:szCs w:val="21"/>
                    </w:rPr>
                  </w:pPr>
                  <w:r>
                    <w:rPr>
                      <w:rFonts w:hint="eastAsia"/>
                      <w:spacing w:val="-20"/>
                      <w:kern w:val="0"/>
                      <w:sz w:val="21"/>
                      <w:szCs w:val="21"/>
                    </w:rPr>
                    <w:t>4#居民点</w:t>
                  </w:r>
                </w:p>
              </w:tc>
              <w:tc>
                <w:tcPr>
                  <w:tcW w:w="526" w:type="dxa"/>
                  <w:shd w:val="clear" w:color="auto" w:fill="auto"/>
                  <w:vAlign w:val="center"/>
                </w:tcPr>
                <w:p w14:paraId="5E334685">
                  <w:pPr>
                    <w:jc w:val="center"/>
                    <w:rPr>
                      <w:spacing w:val="-20"/>
                      <w:kern w:val="0"/>
                      <w:sz w:val="21"/>
                      <w:szCs w:val="21"/>
                    </w:rPr>
                  </w:pPr>
                  <w:r>
                    <w:rPr>
                      <w:rFonts w:hint="eastAsia"/>
                      <w:spacing w:val="-20"/>
                      <w:kern w:val="0"/>
                      <w:sz w:val="21"/>
                      <w:szCs w:val="21"/>
                    </w:rPr>
                    <w:t>53</w:t>
                  </w:r>
                </w:p>
              </w:tc>
              <w:tc>
                <w:tcPr>
                  <w:tcW w:w="477" w:type="dxa"/>
                  <w:shd w:val="clear" w:color="auto" w:fill="auto"/>
                  <w:vAlign w:val="center"/>
                </w:tcPr>
                <w:p w14:paraId="1DE6CECB">
                  <w:pPr>
                    <w:jc w:val="center"/>
                    <w:rPr>
                      <w:spacing w:val="-20"/>
                      <w:kern w:val="0"/>
                      <w:sz w:val="21"/>
                      <w:szCs w:val="21"/>
                    </w:rPr>
                  </w:pPr>
                  <w:r>
                    <w:rPr>
                      <w:rFonts w:hint="eastAsia"/>
                      <w:spacing w:val="-20"/>
                      <w:kern w:val="0"/>
                      <w:sz w:val="21"/>
                      <w:szCs w:val="21"/>
                    </w:rPr>
                    <w:t>44</w:t>
                  </w:r>
                </w:p>
              </w:tc>
              <w:tc>
                <w:tcPr>
                  <w:tcW w:w="590" w:type="dxa"/>
                  <w:shd w:val="clear" w:color="auto" w:fill="auto"/>
                  <w:vAlign w:val="center"/>
                </w:tcPr>
                <w:p w14:paraId="661DE212">
                  <w:pPr>
                    <w:jc w:val="center"/>
                    <w:rPr>
                      <w:spacing w:val="-20"/>
                      <w:kern w:val="0"/>
                      <w:sz w:val="21"/>
                      <w:szCs w:val="21"/>
                    </w:rPr>
                  </w:pPr>
                  <w:r>
                    <w:rPr>
                      <w:rFonts w:hint="eastAsia"/>
                      <w:spacing w:val="-20"/>
                      <w:kern w:val="0"/>
                      <w:sz w:val="21"/>
                      <w:szCs w:val="21"/>
                    </w:rPr>
                    <w:t>55</w:t>
                  </w:r>
                </w:p>
              </w:tc>
              <w:tc>
                <w:tcPr>
                  <w:tcW w:w="597" w:type="dxa"/>
                  <w:shd w:val="clear" w:color="auto" w:fill="auto"/>
                  <w:vAlign w:val="center"/>
                </w:tcPr>
                <w:p w14:paraId="473B0061">
                  <w:pPr>
                    <w:jc w:val="center"/>
                    <w:rPr>
                      <w:spacing w:val="-20"/>
                      <w:kern w:val="0"/>
                      <w:sz w:val="21"/>
                      <w:szCs w:val="21"/>
                    </w:rPr>
                  </w:pPr>
                  <w:r>
                    <w:rPr>
                      <w:rFonts w:hint="eastAsia"/>
                      <w:spacing w:val="-20"/>
                      <w:kern w:val="0"/>
                      <w:sz w:val="21"/>
                      <w:szCs w:val="21"/>
                    </w:rPr>
                    <w:t>45</w:t>
                  </w:r>
                </w:p>
              </w:tc>
              <w:tc>
                <w:tcPr>
                  <w:tcW w:w="743" w:type="dxa"/>
                  <w:shd w:val="clear" w:color="auto" w:fill="auto"/>
                  <w:vAlign w:val="center"/>
                </w:tcPr>
                <w:p w14:paraId="240FC889">
                  <w:pPr>
                    <w:widowControl/>
                    <w:jc w:val="center"/>
                    <w:textAlignment w:val="center"/>
                    <w:rPr>
                      <w:spacing w:val="-20"/>
                      <w:kern w:val="0"/>
                      <w:sz w:val="21"/>
                      <w:szCs w:val="21"/>
                    </w:rPr>
                  </w:pPr>
                  <w:r>
                    <w:rPr>
                      <w:kern w:val="0"/>
                      <w:sz w:val="21"/>
                      <w:szCs w:val="21"/>
                    </w:rPr>
                    <w:t xml:space="preserve">16.4 </w:t>
                  </w:r>
                </w:p>
              </w:tc>
              <w:tc>
                <w:tcPr>
                  <w:tcW w:w="811" w:type="dxa"/>
                  <w:shd w:val="clear" w:color="auto" w:fill="auto"/>
                  <w:vAlign w:val="center"/>
                </w:tcPr>
                <w:p w14:paraId="1595760D">
                  <w:pPr>
                    <w:widowControl/>
                    <w:jc w:val="center"/>
                    <w:textAlignment w:val="center"/>
                    <w:rPr>
                      <w:spacing w:val="-20"/>
                      <w:kern w:val="0"/>
                      <w:sz w:val="21"/>
                      <w:szCs w:val="21"/>
                    </w:rPr>
                  </w:pPr>
                  <w:r>
                    <w:rPr>
                      <w:kern w:val="0"/>
                      <w:sz w:val="21"/>
                      <w:szCs w:val="21"/>
                    </w:rPr>
                    <w:t xml:space="preserve">16.4 </w:t>
                  </w:r>
                </w:p>
              </w:tc>
              <w:tc>
                <w:tcPr>
                  <w:tcW w:w="693" w:type="dxa"/>
                  <w:shd w:val="clear" w:color="auto" w:fill="auto"/>
                  <w:vAlign w:val="center"/>
                </w:tcPr>
                <w:p w14:paraId="02DA4F40">
                  <w:pPr>
                    <w:widowControl/>
                    <w:jc w:val="center"/>
                    <w:textAlignment w:val="center"/>
                    <w:rPr>
                      <w:spacing w:val="-20"/>
                      <w:kern w:val="0"/>
                      <w:sz w:val="21"/>
                      <w:szCs w:val="21"/>
                    </w:rPr>
                  </w:pPr>
                  <w:r>
                    <w:rPr>
                      <w:kern w:val="0"/>
                      <w:sz w:val="21"/>
                      <w:szCs w:val="21"/>
                    </w:rPr>
                    <w:t xml:space="preserve">53.0 </w:t>
                  </w:r>
                </w:p>
              </w:tc>
              <w:tc>
                <w:tcPr>
                  <w:tcW w:w="830" w:type="dxa"/>
                  <w:shd w:val="clear" w:color="auto" w:fill="auto"/>
                  <w:vAlign w:val="center"/>
                </w:tcPr>
                <w:p w14:paraId="46B575BB">
                  <w:pPr>
                    <w:widowControl/>
                    <w:jc w:val="center"/>
                    <w:textAlignment w:val="center"/>
                    <w:rPr>
                      <w:spacing w:val="-20"/>
                      <w:kern w:val="0"/>
                      <w:sz w:val="21"/>
                      <w:szCs w:val="21"/>
                    </w:rPr>
                  </w:pPr>
                  <w:r>
                    <w:rPr>
                      <w:kern w:val="0"/>
                      <w:sz w:val="21"/>
                      <w:szCs w:val="21"/>
                    </w:rPr>
                    <w:t xml:space="preserve">44.0 </w:t>
                  </w:r>
                </w:p>
              </w:tc>
              <w:tc>
                <w:tcPr>
                  <w:tcW w:w="685" w:type="dxa"/>
                  <w:shd w:val="clear" w:color="auto" w:fill="auto"/>
                  <w:vAlign w:val="center"/>
                </w:tcPr>
                <w:p w14:paraId="1D569804">
                  <w:pPr>
                    <w:jc w:val="center"/>
                    <w:rPr>
                      <w:spacing w:val="-20"/>
                      <w:kern w:val="0"/>
                      <w:sz w:val="21"/>
                      <w:szCs w:val="21"/>
                    </w:rPr>
                  </w:pPr>
                  <w:r>
                    <w:rPr>
                      <w:rFonts w:hint="eastAsia"/>
                      <w:spacing w:val="-20"/>
                      <w:kern w:val="0"/>
                      <w:sz w:val="21"/>
                      <w:szCs w:val="21"/>
                    </w:rPr>
                    <w:t>达标</w:t>
                  </w:r>
                </w:p>
              </w:tc>
              <w:tc>
                <w:tcPr>
                  <w:tcW w:w="559" w:type="dxa"/>
                  <w:shd w:val="clear" w:color="auto" w:fill="auto"/>
                  <w:vAlign w:val="center"/>
                </w:tcPr>
                <w:p w14:paraId="1E1DF08D">
                  <w:pPr>
                    <w:jc w:val="center"/>
                    <w:rPr>
                      <w:spacing w:val="-20"/>
                      <w:kern w:val="0"/>
                      <w:sz w:val="21"/>
                      <w:szCs w:val="21"/>
                    </w:rPr>
                  </w:pPr>
                  <w:r>
                    <w:rPr>
                      <w:rFonts w:hint="eastAsia"/>
                      <w:spacing w:val="-20"/>
                      <w:kern w:val="0"/>
                      <w:sz w:val="21"/>
                      <w:szCs w:val="21"/>
                    </w:rPr>
                    <w:t>达标</w:t>
                  </w:r>
                </w:p>
              </w:tc>
            </w:tr>
            <w:tr w14:paraId="3696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restart"/>
                  <w:shd w:val="clear" w:color="auto" w:fill="auto"/>
                  <w:vAlign w:val="center"/>
                </w:tcPr>
                <w:p w14:paraId="1E167EB5">
                  <w:pPr>
                    <w:jc w:val="center"/>
                    <w:rPr>
                      <w:spacing w:val="-20"/>
                      <w:kern w:val="0"/>
                      <w:sz w:val="21"/>
                      <w:szCs w:val="21"/>
                    </w:rPr>
                  </w:pPr>
                  <w:r>
                    <w:rPr>
                      <w:rFonts w:hint="eastAsia"/>
                      <w:spacing w:val="-20"/>
                      <w:kern w:val="0"/>
                      <w:sz w:val="21"/>
                      <w:szCs w:val="21"/>
                    </w:rPr>
                    <w:t>风机</w:t>
                  </w:r>
                </w:p>
              </w:tc>
              <w:tc>
                <w:tcPr>
                  <w:tcW w:w="1011" w:type="dxa"/>
                  <w:shd w:val="clear" w:color="auto" w:fill="auto"/>
                  <w:vAlign w:val="center"/>
                </w:tcPr>
                <w:p w14:paraId="5C3A1C3F">
                  <w:pPr>
                    <w:jc w:val="center"/>
                    <w:rPr>
                      <w:spacing w:val="-20"/>
                      <w:kern w:val="0"/>
                      <w:sz w:val="21"/>
                      <w:szCs w:val="21"/>
                    </w:rPr>
                  </w:pPr>
                  <w:r>
                    <w:rPr>
                      <w:rFonts w:hint="eastAsia"/>
                      <w:spacing w:val="-20"/>
                      <w:kern w:val="0"/>
                      <w:sz w:val="21"/>
                      <w:szCs w:val="21"/>
                    </w:rPr>
                    <w:t>1#养老院</w:t>
                  </w:r>
                </w:p>
              </w:tc>
              <w:tc>
                <w:tcPr>
                  <w:tcW w:w="526" w:type="dxa"/>
                  <w:shd w:val="clear" w:color="auto" w:fill="auto"/>
                  <w:vAlign w:val="center"/>
                </w:tcPr>
                <w:p w14:paraId="4847FF00">
                  <w:pPr>
                    <w:jc w:val="center"/>
                    <w:rPr>
                      <w:spacing w:val="-20"/>
                      <w:kern w:val="0"/>
                      <w:sz w:val="21"/>
                      <w:szCs w:val="21"/>
                    </w:rPr>
                  </w:pPr>
                  <w:r>
                    <w:rPr>
                      <w:rFonts w:hint="eastAsia"/>
                      <w:spacing w:val="-20"/>
                      <w:kern w:val="0"/>
                      <w:sz w:val="21"/>
                      <w:szCs w:val="21"/>
                    </w:rPr>
                    <w:t>54</w:t>
                  </w:r>
                </w:p>
              </w:tc>
              <w:tc>
                <w:tcPr>
                  <w:tcW w:w="477" w:type="dxa"/>
                  <w:shd w:val="clear" w:color="auto" w:fill="auto"/>
                  <w:vAlign w:val="center"/>
                </w:tcPr>
                <w:p w14:paraId="23A9013F">
                  <w:pPr>
                    <w:jc w:val="center"/>
                    <w:rPr>
                      <w:spacing w:val="-20"/>
                      <w:kern w:val="0"/>
                      <w:sz w:val="21"/>
                      <w:szCs w:val="21"/>
                    </w:rPr>
                  </w:pPr>
                  <w:r>
                    <w:rPr>
                      <w:rFonts w:hint="eastAsia"/>
                      <w:spacing w:val="-20"/>
                      <w:kern w:val="0"/>
                      <w:sz w:val="21"/>
                      <w:szCs w:val="21"/>
                    </w:rPr>
                    <w:t>43</w:t>
                  </w:r>
                </w:p>
              </w:tc>
              <w:tc>
                <w:tcPr>
                  <w:tcW w:w="590" w:type="dxa"/>
                  <w:shd w:val="clear" w:color="auto" w:fill="auto"/>
                  <w:vAlign w:val="center"/>
                </w:tcPr>
                <w:p w14:paraId="68703493">
                  <w:pPr>
                    <w:jc w:val="center"/>
                    <w:rPr>
                      <w:spacing w:val="-20"/>
                      <w:kern w:val="0"/>
                      <w:sz w:val="21"/>
                      <w:szCs w:val="21"/>
                    </w:rPr>
                  </w:pPr>
                  <w:r>
                    <w:rPr>
                      <w:rFonts w:hint="eastAsia"/>
                      <w:spacing w:val="-20"/>
                      <w:kern w:val="0"/>
                      <w:sz w:val="21"/>
                      <w:szCs w:val="21"/>
                    </w:rPr>
                    <w:t>55</w:t>
                  </w:r>
                </w:p>
              </w:tc>
              <w:tc>
                <w:tcPr>
                  <w:tcW w:w="597" w:type="dxa"/>
                  <w:shd w:val="clear" w:color="auto" w:fill="auto"/>
                  <w:vAlign w:val="center"/>
                </w:tcPr>
                <w:p w14:paraId="260586C9">
                  <w:pPr>
                    <w:jc w:val="center"/>
                    <w:rPr>
                      <w:spacing w:val="-20"/>
                      <w:kern w:val="0"/>
                      <w:sz w:val="21"/>
                      <w:szCs w:val="21"/>
                    </w:rPr>
                  </w:pPr>
                  <w:r>
                    <w:rPr>
                      <w:rFonts w:hint="eastAsia"/>
                      <w:spacing w:val="-20"/>
                      <w:kern w:val="0"/>
                      <w:sz w:val="21"/>
                      <w:szCs w:val="21"/>
                    </w:rPr>
                    <w:t>45</w:t>
                  </w:r>
                </w:p>
              </w:tc>
              <w:tc>
                <w:tcPr>
                  <w:tcW w:w="743" w:type="dxa"/>
                  <w:shd w:val="clear" w:color="auto" w:fill="auto"/>
                  <w:vAlign w:val="center"/>
                </w:tcPr>
                <w:p w14:paraId="79FDDDBB">
                  <w:pPr>
                    <w:widowControl/>
                    <w:jc w:val="center"/>
                    <w:textAlignment w:val="center"/>
                    <w:rPr>
                      <w:kern w:val="0"/>
                      <w:sz w:val="21"/>
                      <w:szCs w:val="21"/>
                    </w:rPr>
                  </w:pPr>
                  <w:r>
                    <w:rPr>
                      <w:kern w:val="0"/>
                      <w:sz w:val="21"/>
                      <w:szCs w:val="21"/>
                    </w:rPr>
                    <w:t xml:space="preserve">39.2 </w:t>
                  </w:r>
                </w:p>
              </w:tc>
              <w:tc>
                <w:tcPr>
                  <w:tcW w:w="811" w:type="dxa"/>
                  <w:shd w:val="clear" w:color="auto" w:fill="auto"/>
                  <w:vAlign w:val="center"/>
                </w:tcPr>
                <w:p w14:paraId="6ED26F4C">
                  <w:pPr>
                    <w:widowControl/>
                    <w:jc w:val="center"/>
                    <w:textAlignment w:val="center"/>
                    <w:rPr>
                      <w:kern w:val="0"/>
                      <w:sz w:val="21"/>
                      <w:szCs w:val="21"/>
                    </w:rPr>
                  </w:pPr>
                  <w:r>
                    <w:rPr>
                      <w:kern w:val="0"/>
                      <w:sz w:val="21"/>
                      <w:szCs w:val="21"/>
                    </w:rPr>
                    <w:t xml:space="preserve">39.2 </w:t>
                  </w:r>
                </w:p>
              </w:tc>
              <w:tc>
                <w:tcPr>
                  <w:tcW w:w="693" w:type="dxa"/>
                  <w:shd w:val="clear" w:color="auto" w:fill="auto"/>
                  <w:vAlign w:val="center"/>
                </w:tcPr>
                <w:p w14:paraId="531C6E1B">
                  <w:pPr>
                    <w:widowControl/>
                    <w:jc w:val="center"/>
                    <w:textAlignment w:val="center"/>
                    <w:rPr>
                      <w:kern w:val="0"/>
                      <w:sz w:val="21"/>
                      <w:szCs w:val="21"/>
                    </w:rPr>
                  </w:pPr>
                  <w:r>
                    <w:rPr>
                      <w:kern w:val="0"/>
                      <w:sz w:val="21"/>
                      <w:szCs w:val="21"/>
                    </w:rPr>
                    <w:t xml:space="preserve">54.1 </w:t>
                  </w:r>
                </w:p>
              </w:tc>
              <w:tc>
                <w:tcPr>
                  <w:tcW w:w="830" w:type="dxa"/>
                  <w:shd w:val="clear" w:color="auto" w:fill="auto"/>
                  <w:vAlign w:val="center"/>
                </w:tcPr>
                <w:p w14:paraId="162E7E50">
                  <w:pPr>
                    <w:widowControl/>
                    <w:jc w:val="center"/>
                    <w:textAlignment w:val="center"/>
                    <w:rPr>
                      <w:kern w:val="0"/>
                      <w:sz w:val="21"/>
                      <w:szCs w:val="21"/>
                    </w:rPr>
                  </w:pPr>
                  <w:r>
                    <w:rPr>
                      <w:kern w:val="0"/>
                      <w:sz w:val="21"/>
                      <w:szCs w:val="21"/>
                    </w:rPr>
                    <w:t xml:space="preserve">44.5 </w:t>
                  </w:r>
                </w:p>
              </w:tc>
              <w:tc>
                <w:tcPr>
                  <w:tcW w:w="685" w:type="dxa"/>
                  <w:shd w:val="clear" w:color="auto" w:fill="auto"/>
                  <w:vAlign w:val="center"/>
                </w:tcPr>
                <w:p w14:paraId="49B2FABF">
                  <w:pPr>
                    <w:jc w:val="center"/>
                    <w:rPr>
                      <w:spacing w:val="-20"/>
                      <w:kern w:val="0"/>
                      <w:sz w:val="21"/>
                      <w:szCs w:val="21"/>
                    </w:rPr>
                  </w:pPr>
                  <w:r>
                    <w:rPr>
                      <w:rFonts w:hint="eastAsia"/>
                      <w:spacing w:val="-20"/>
                      <w:kern w:val="0"/>
                      <w:sz w:val="21"/>
                      <w:szCs w:val="21"/>
                    </w:rPr>
                    <w:t>达标</w:t>
                  </w:r>
                </w:p>
              </w:tc>
              <w:tc>
                <w:tcPr>
                  <w:tcW w:w="559" w:type="dxa"/>
                  <w:shd w:val="clear" w:color="auto" w:fill="auto"/>
                  <w:vAlign w:val="center"/>
                </w:tcPr>
                <w:p w14:paraId="5F0A84E7">
                  <w:pPr>
                    <w:jc w:val="center"/>
                    <w:rPr>
                      <w:spacing w:val="-20"/>
                      <w:kern w:val="0"/>
                      <w:sz w:val="21"/>
                      <w:szCs w:val="21"/>
                    </w:rPr>
                  </w:pPr>
                  <w:r>
                    <w:rPr>
                      <w:rFonts w:hint="eastAsia"/>
                      <w:spacing w:val="-20"/>
                      <w:kern w:val="0"/>
                      <w:sz w:val="21"/>
                      <w:szCs w:val="21"/>
                    </w:rPr>
                    <w:t>达标</w:t>
                  </w:r>
                </w:p>
              </w:tc>
            </w:tr>
            <w:tr w14:paraId="3DDF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shd w:val="clear" w:color="auto" w:fill="auto"/>
                  <w:vAlign w:val="center"/>
                </w:tcPr>
                <w:p w14:paraId="677C6362">
                  <w:pPr>
                    <w:jc w:val="center"/>
                    <w:rPr>
                      <w:spacing w:val="-20"/>
                      <w:kern w:val="0"/>
                      <w:sz w:val="21"/>
                      <w:szCs w:val="21"/>
                    </w:rPr>
                  </w:pPr>
                </w:p>
              </w:tc>
              <w:tc>
                <w:tcPr>
                  <w:tcW w:w="1011" w:type="dxa"/>
                  <w:shd w:val="clear" w:color="auto" w:fill="auto"/>
                  <w:vAlign w:val="center"/>
                </w:tcPr>
                <w:p w14:paraId="53F88F2A">
                  <w:pPr>
                    <w:jc w:val="center"/>
                    <w:rPr>
                      <w:spacing w:val="-20"/>
                      <w:kern w:val="0"/>
                      <w:sz w:val="21"/>
                      <w:szCs w:val="21"/>
                    </w:rPr>
                  </w:pPr>
                  <w:r>
                    <w:rPr>
                      <w:rFonts w:hint="eastAsia"/>
                      <w:spacing w:val="-20"/>
                      <w:kern w:val="0"/>
                      <w:sz w:val="21"/>
                      <w:szCs w:val="21"/>
                    </w:rPr>
                    <w:t>2#居民点</w:t>
                  </w:r>
                </w:p>
              </w:tc>
              <w:tc>
                <w:tcPr>
                  <w:tcW w:w="526" w:type="dxa"/>
                  <w:shd w:val="clear" w:color="auto" w:fill="auto"/>
                  <w:vAlign w:val="center"/>
                </w:tcPr>
                <w:p w14:paraId="5E984A60">
                  <w:pPr>
                    <w:jc w:val="center"/>
                    <w:rPr>
                      <w:spacing w:val="-20"/>
                      <w:kern w:val="0"/>
                      <w:sz w:val="21"/>
                      <w:szCs w:val="21"/>
                    </w:rPr>
                  </w:pPr>
                  <w:r>
                    <w:rPr>
                      <w:rFonts w:hint="eastAsia"/>
                      <w:spacing w:val="-20"/>
                      <w:kern w:val="0"/>
                      <w:sz w:val="21"/>
                      <w:szCs w:val="21"/>
                    </w:rPr>
                    <w:t>54</w:t>
                  </w:r>
                </w:p>
              </w:tc>
              <w:tc>
                <w:tcPr>
                  <w:tcW w:w="477" w:type="dxa"/>
                  <w:shd w:val="clear" w:color="auto" w:fill="auto"/>
                  <w:vAlign w:val="center"/>
                </w:tcPr>
                <w:p w14:paraId="65523FB5">
                  <w:pPr>
                    <w:jc w:val="center"/>
                    <w:rPr>
                      <w:spacing w:val="-20"/>
                      <w:kern w:val="0"/>
                      <w:sz w:val="21"/>
                      <w:szCs w:val="21"/>
                    </w:rPr>
                  </w:pPr>
                  <w:r>
                    <w:rPr>
                      <w:rFonts w:hint="eastAsia"/>
                      <w:spacing w:val="-20"/>
                      <w:kern w:val="0"/>
                      <w:sz w:val="21"/>
                      <w:szCs w:val="21"/>
                    </w:rPr>
                    <w:t>43</w:t>
                  </w:r>
                </w:p>
              </w:tc>
              <w:tc>
                <w:tcPr>
                  <w:tcW w:w="590" w:type="dxa"/>
                  <w:shd w:val="clear" w:color="auto" w:fill="auto"/>
                  <w:vAlign w:val="center"/>
                </w:tcPr>
                <w:p w14:paraId="4C5540C3">
                  <w:pPr>
                    <w:jc w:val="center"/>
                    <w:rPr>
                      <w:spacing w:val="-20"/>
                      <w:kern w:val="0"/>
                      <w:sz w:val="21"/>
                      <w:szCs w:val="21"/>
                    </w:rPr>
                  </w:pPr>
                  <w:r>
                    <w:rPr>
                      <w:rFonts w:hint="eastAsia"/>
                      <w:spacing w:val="-20"/>
                      <w:kern w:val="0"/>
                      <w:sz w:val="21"/>
                      <w:szCs w:val="21"/>
                    </w:rPr>
                    <w:t>55</w:t>
                  </w:r>
                </w:p>
              </w:tc>
              <w:tc>
                <w:tcPr>
                  <w:tcW w:w="597" w:type="dxa"/>
                  <w:shd w:val="clear" w:color="auto" w:fill="auto"/>
                  <w:vAlign w:val="center"/>
                </w:tcPr>
                <w:p w14:paraId="55E4006B">
                  <w:pPr>
                    <w:jc w:val="center"/>
                    <w:rPr>
                      <w:spacing w:val="-20"/>
                      <w:kern w:val="0"/>
                      <w:sz w:val="21"/>
                      <w:szCs w:val="21"/>
                    </w:rPr>
                  </w:pPr>
                  <w:r>
                    <w:rPr>
                      <w:rFonts w:hint="eastAsia"/>
                      <w:spacing w:val="-20"/>
                      <w:kern w:val="0"/>
                      <w:sz w:val="21"/>
                      <w:szCs w:val="21"/>
                    </w:rPr>
                    <w:t>45</w:t>
                  </w:r>
                </w:p>
              </w:tc>
              <w:tc>
                <w:tcPr>
                  <w:tcW w:w="743" w:type="dxa"/>
                  <w:shd w:val="clear" w:color="auto" w:fill="auto"/>
                  <w:vAlign w:val="center"/>
                </w:tcPr>
                <w:p w14:paraId="7C5CBDB4">
                  <w:pPr>
                    <w:widowControl/>
                    <w:jc w:val="center"/>
                    <w:textAlignment w:val="center"/>
                    <w:rPr>
                      <w:kern w:val="0"/>
                      <w:sz w:val="21"/>
                      <w:szCs w:val="21"/>
                    </w:rPr>
                  </w:pPr>
                  <w:r>
                    <w:rPr>
                      <w:kern w:val="0"/>
                      <w:sz w:val="21"/>
                      <w:szCs w:val="21"/>
                    </w:rPr>
                    <w:t xml:space="preserve">40.0 </w:t>
                  </w:r>
                </w:p>
              </w:tc>
              <w:tc>
                <w:tcPr>
                  <w:tcW w:w="811" w:type="dxa"/>
                  <w:shd w:val="clear" w:color="auto" w:fill="auto"/>
                  <w:vAlign w:val="center"/>
                </w:tcPr>
                <w:p w14:paraId="519F154B">
                  <w:pPr>
                    <w:widowControl/>
                    <w:jc w:val="center"/>
                    <w:textAlignment w:val="center"/>
                    <w:rPr>
                      <w:kern w:val="0"/>
                      <w:sz w:val="21"/>
                      <w:szCs w:val="21"/>
                    </w:rPr>
                  </w:pPr>
                  <w:r>
                    <w:rPr>
                      <w:kern w:val="0"/>
                      <w:sz w:val="21"/>
                      <w:szCs w:val="21"/>
                    </w:rPr>
                    <w:t xml:space="preserve">40.0 </w:t>
                  </w:r>
                </w:p>
              </w:tc>
              <w:tc>
                <w:tcPr>
                  <w:tcW w:w="693" w:type="dxa"/>
                  <w:shd w:val="clear" w:color="auto" w:fill="auto"/>
                  <w:vAlign w:val="center"/>
                </w:tcPr>
                <w:p w14:paraId="73443F9E">
                  <w:pPr>
                    <w:widowControl/>
                    <w:jc w:val="center"/>
                    <w:textAlignment w:val="center"/>
                    <w:rPr>
                      <w:kern w:val="0"/>
                      <w:sz w:val="21"/>
                      <w:szCs w:val="21"/>
                    </w:rPr>
                  </w:pPr>
                  <w:r>
                    <w:rPr>
                      <w:kern w:val="0"/>
                      <w:sz w:val="21"/>
                      <w:szCs w:val="21"/>
                    </w:rPr>
                    <w:t xml:space="preserve">54.2 </w:t>
                  </w:r>
                </w:p>
              </w:tc>
              <w:tc>
                <w:tcPr>
                  <w:tcW w:w="830" w:type="dxa"/>
                  <w:shd w:val="clear" w:color="auto" w:fill="auto"/>
                  <w:vAlign w:val="center"/>
                </w:tcPr>
                <w:p w14:paraId="3E74136D">
                  <w:pPr>
                    <w:widowControl/>
                    <w:jc w:val="center"/>
                    <w:textAlignment w:val="center"/>
                    <w:rPr>
                      <w:kern w:val="0"/>
                      <w:sz w:val="21"/>
                      <w:szCs w:val="21"/>
                    </w:rPr>
                  </w:pPr>
                  <w:r>
                    <w:rPr>
                      <w:kern w:val="0"/>
                      <w:sz w:val="21"/>
                      <w:szCs w:val="21"/>
                    </w:rPr>
                    <w:t xml:space="preserve">44.8 </w:t>
                  </w:r>
                </w:p>
              </w:tc>
              <w:tc>
                <w:tcPr>
                  <w:tcW w:w="685" w:type="dxa"/>
                  <w:shd w:val="clear" w:color="auto" w:fill="auto"/>
                  <w:vAlign w:val="center"/>
                </w:tcPr>
                <w:p w14:paraId="3A0CA16A">
                  <w:pPr>
                    <w:jc w:val="center"/>
                    <w:rPr>
                      <w:spacing w:val="-20"/>
                      <w:kern w:val="0"/>
                      <w:sz w:val="21"/>
                      <w:szCs w:val="21"/>
                    </w:rPr>
                  </w:pPr>
                  <w:r>
                    <w:rPr>
                      <w:rFonts w:hint="eastAsia"/>
                      <w:spacing w:val="-20"/>
                      <w:kern w:val="0"/>
                      <w:sz w:val="21"/>
                      <w:szCs w:val="21"/>
                    </w:rPr>
                    <w:t>达标</w:t>
                  </w:r>
                </w:p>
              </w:tc>
              <w:tc>
                <w:tcPr>
                  <w:tcW w:w="559" w:type="dxa"/>
                  <w:shd w:val="clear" w:color="auto" w:fill="auto"/>
                  <w:vAlign w:val="center"/>
                </w:tcPr>
                <w:p w14:paraId="1C8C2337">
                  <w:pPr>
                    <w:jc w:val="center"/>
                    <w:rPr>
                      <w:spacing w:val="-20"/>
                      <w:kern w:val="0"/>
                      <w:sz w:val="21"/>
                      <w:szCs w:val="21"/>
                    </w:rPr>
                  </w:pPr>
                  <w:r>
                    <w:rPr>
                      <w:rFonts w:hint="eastAsia"/>
                      <w:spacing w:val="-20"/>
                      <w:kern w:val="0"/>
                      <w:sz w:val="21"/>
                      <w:szCs w:val="21"/>
                    </w:rPr>
                    <w:t>达标</w:t>
                  </w:r>
                </w:p>
              </w:tc>
            </w:tr>
            <w:tr w14:paraId="2A94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shd w:val="clear" w:color="auto" w:fill="auto"/>
                  <w:vAlign w:val="center"/>
                </w:tcPr>
                <w:p w14:paraId="69D8B9F6">
                  <w:pPr>
                    <w:jc w:val="center"/>
                    <w:rPr>
                      <w:spacing w:val="-20"/>
                      <w:kern w:val="0"/>
                      <w:sz w:val="21"/>
                      <w:szCs w:val="21"/>
                    </w:rPr>
                  </w:pPr>
                </w:p>
              </w:tc>
              <w:tc>
                <w:tcPr>
                  <w:tcW w:w="1011" w:type="dxa"/>
                  <w:shd w:val="clear" w:color="auto" w:fill="auto"/>
                  <w:vAlign w:val="center"/>
                </w:tcPr>
                <w:p w14:paraId="74FB1773">
                  <w:pPr>
                    <w:jc w:val="center"/>
                    <w:rPr>
                      <w:spacing w:val="-20"/>
                      <w:kern w:val="0"/>
                      <w:sz w:val="21"/>
                      <w:szCs w:val="21"/>
                    </w:rPr>
                  </w:pPr>
                  <w:r>
                    <w:rPr>
                      <w:rFonts w:hint="eastAsia"/>
                      <w:spacing w:val="-20"/>
                      <w:kern w:val="0"/>
                      <w:sz w:val="21"/>
                      <w:szCs w:val="21"/>
                    </w:rPr>
                    <w:t>3#居民点</w:t>
                  </w:r>
                </w:p>
              </w:tc>
              <w:tc>
                <w:tcPr>
                  <w:tcW w:w="526" w:type="dxa"/>
                  <w:shd w:val="clear" w:color="auto" w:fill="auto"/>
                  <w:vAlign w:val="center"/>
                </w:tcPr>
                <w:p w14:paraId="6DF7E920">
                  <w:pPr>
                    <w:jc w:val="center"/>
                    <w:rPr>
                      <w:spacing w:val="-20"/>
                      <w:kern w:val="0"/>
                      <w:sz w:val="21"/>
                      <w:szCs w:val="21"/>
                    </w:rPr>
                  </w:pPr>
                  <w:r>
                    <w:rPr>
                      <w:rFonts w:hint="eastAsia"/>
                      <w:spacing w:val="-20"/>
                      <w:kern w:val="0"/>
                      <w:sz w:val="21"/>
                      <w:szCs w:val="21"/>
                    </w:rPr>
                    <w:t>53</w:t>
                  </w:r>
                </w:p>
              </w:tc>
              <w:tc>
                <w:tcPr>
                  <w:tcW w:w="477" w:type="dxa"/>
                  <w:shd w:val="clear" w:color="auto" w:fill="auto"/>
                  <w:vAlign w:val="center"/>
                </w:tcPr>
                <w:p w14:paraId="37D37950">
                  <w:pPr>
                    <w:jc w:val="center"/>
                    <w:rPr>
                      <w:spacing w:val="-20"/>
                      <w:kern w:val="0"/>
                      <w:sz w:val="21"/>
                      <w:szCs w:val="21"/>
                    </w:rPr>
                  </w:pPr>
                  <w:r>
                    <w:rPr>
                      <w:rFonts w:hint="eastAsia"/>
                      <w:spacing w:val="-20"/>
                      <w:kern w:val="0"/>
                      <w:sz w:val="21"/>
                      <w:szCs w:val="21"/>
                    </w:rPr>
                    <w:t>44</w:t>
                  </w:r>
                </w:p>
              </w:tc>
              <w:tc>
                <w:tcPr>
                  <w:tcW w:w="590" w:type="dxa"/>
                  <w:shd w:val="clear" w:color="auto" w:fill="auto"/>
                  <w:vAlign w:val="center"/>
                </w:tcPr>
                <w:p w14:paraId="1FED45C7">
                  <w:pPr>
                    <w:jc w:val="center"/>
                    <w:rPr>
                      <w:spacing w:val="-20"/>
                      <w:kern w:val="0"/>
                      <w:sz w:val="21"/>
                      <w:szCs w:val="21"/>
                    </w:rPr>
                  </w:pPr>
                  <w:r>
                    <w:rPr>
                      <w:rFonts w:hint="eastAsia"/>
                      <w:spacing w:val="-20"/>
                      <w:kern w:val="0"/>
                      <w:sz w:val="21"/>
                      <w:szCs w:val="21"/>
                    </w:rPr>
                    <w:t>55</w:t>
                  </w:r>
                </w:p>
              </w:tc>
              <w:tc>
                <w:tcPr>
                  <w:tcW w:w="597" w:type="dxa"/>
                  <w:shd w:val="clear" w:color="auto" w:fill="auto"/>
                  <w:vAlign w:val="center"/>
                </w:tcPr>
                <w:p w14:paraId="10E1D5FB">
                  <w:pPr>
                    <w:jc w:val="center"/>
                    <w:rPr>
                      <w:spacing w:val="-20"/>
                      <w:kern w:val="0"/>
                      <w:sz w:val="21"/>
                      <w:szCs w:val="21"/>
                    </w:rPr>
                  </w:pPr>
                  <w:r>
                    <w:rPr>
                      <w:rFonts w:hint="eastAsia"/>
                      <w:spacing w:val="-20"/>
                      <w:kern w:val="0"/>
                      <w:sz w:val="21"/>
                      <w:szCs w:val="21"/>
                    </w:rPr>
                    <w:t>45</w:t>
                  </w:r>
                </w:p>
              </w:tc>
              <w:tc>
                <w:tcPr>
                  <w:tcW w:w="743" w:type="dxa"/>
                  <w:shd w:val="clear" w:color="auto" w:fill="auto"/>
                  <w:vAlign w:val="center"/>
                </w:tcPr>
                <w:p w14:paraId="2623B2F0">
                  <w:pPr>
                    <w:widowControl/>
                    <w:jc w:val="center"/>
                    <w:textAlignment w:val="center"/>
                    <w:rPr>
                      <w:kern w:val="0"/>
                      <w:sz w:val="21"/>
                      <w:szCs w:val="21"/>
                    </w:rPr>
                  </w:pPr>
                  <w:r>
                    <w:rPr>
                      <w:kern w:val="0"/>
                      <w:sz w:val="21"/>
                      <w:szCs w:val="21"/>
                    </w:rPr>
                    <w:t xml:space="preserve">31.7 </w:t>
                  </w:r>
                </w:p>
              </w:tc>
              <w:tc>
                <w:tcPr>
                  <w:tcW w:w="811" w:type="dxa"/>
                  <w:shd w:val="clear" w:color="auto" w:fill="auto"/>
                  <w:vAlign w:val="center"/>
                </w:tcPr>
                <w:p w14:paraId="428EC7EE">
                  <w:pPr>
                    <w:widowControl/>
                    <w:jc w:val="center"/>
                    <w:textAlignment w:val="center"/>
                    <w:rPr>
                      <w:kern w:val="0"/>
                      <w:sz w:val="21"/>
                      <w:szCs w:val="21"/>
                    </w:rPr>
                  </w:pPr>
                  <w:r>
                    <w:rPr>
                      <w:kern w:val="0"/>
                      <w:sz w:val="21"/>
                      <w:szCs w:val="21"/>
                    </w:rPr>
                    <w:t xml:space="preserve">31.7 </w:t>
                  </w:r>
                </w:p>
              </w:tc>
              <w:tc>
                <w:tcPr>
                  <w:tcW w:w="693" w:type="dxa"/>
                  <w:shd w:val="clear" w:color="auto" w:fill="auto"/>
                  <w:vAlign w:val="center"/>
                </w:tcPr>
                <w:p w14:paraId="2AF21FA8">
                  <w:pPr>
                    <w:widowControl/>
                    <w:jc w:val="center"/>
                    <w:textAlignment w:val="center"/>
                    <w:rPr>
                      <w:kern w:val="0"/>
                      <w:sz w:val="21"/>
                      <w:szCs w:val="21"/>
                    </w:rPr>
                  </w:pPr>
                  <w:r>
                    <w:rPr>
                      <w:kern w:val="0"/>
                      <w:sz w:val="21"/>
                      <w:szCs w:val="21"/>
                    </w:rPr>
                    <w:t xml:space="preserve">53.0 </w:t>
                  </w:r>
                </w:p>
              </w:tc>
              <w:tc>
                <w:tcPr>
                  <w:tcW w:w="830" w:type="dxa"/>
                  <w:shd w:val="clear" w:color="auto" w:fill="auto"/>
                  <w:vAlign w:val="center"/>
                </w:tcPr>
                <w:p w14:paraId="338E6755">
                  <w:pPr>
                    <w:widowControl/>
                    <w:jc w:val="center"/>
                    <w:textAlignment w:val="center"/>
                    <w:rPr>
                      <w:kern w:val="0"/>
                      <w:sz w:val="21"/>
                      <w:szCs w:val="21"/>
                    </w:rPr>
                  </w:pPr>
                  <w:r>
                    <w:rPr>
                      <w:kern w:val="0"/>
                      <w:sz w:val="21"/>
                      <w:szCs w:val="21"/>
                    </w:rPr>
                    <w:t xml:space="preserve">44.2 </w:t>
                  </w:r>
                </w:p>
              </w:tc>
              <w:tc>
                <w:tcPr>
                  <w:tcW w:w="685" w:type="dxa"/>
                  <w:shd w:val="clear" w:color="auto" w:fill="auto"/>
                  <w:vAlign w:val="center"/>
                </w:tcPr>
                <w:p w14:paraId="7522C60E">
                  <w:pPr>
                    <w:jc w:val="center"/>
                    <w:rPr>
                      <w:spacing w:val="-20"/>
                      <w:kern w:val="0"/>
                      <w:sz w:val="21"/>
                      <w:szCs w:val="21"/>
                    </w:rPr>
                  </w:pPr>
                  <w:r>
                    <w:rPr>
                      <w:rFonts w:hint="eastAsia"/>
                      <w:spacing w:val="-20"/>
                      <w:kern w:val="0"/>
                      <w:sz w:val="21"/>
                      <w:szCs w:val="21"/>
                    </w:rPr>
                    <w:t>达标</w:t>
                  </w:r>
                </w:p>
              </w:tc>
              <w:tc>
                <w:tcPr>
                  <w:tcW w:w="559" w:type="dxa"/>
                  <w:shd w:val="clear" w:color="auto" w:fill="auto"/>
                  <w:vAlign w:val="center"/>
                </w:tcPr>
                <w:p w14:paraId="1FC585C0">
                  <w:pPr>
                    <w:jc w:val="center"/>
                    <w:rPr>
                      <w:spacing w:val="-20"/>
                      <w:kern w:val="0"/>
                      <w:sz w:val="21"/>
                      <w:szCs w:val="21"/>
                    </w:rPr>
                  </w:pPr>
                  <w:r>
                    <w:rPr>
                      <w:rFonts w:hint="eastAsia"/>
                      <w:spacing w:val="-20"/>
                      <w:kern w:val="0"/>
                      <w:sz w:val="21"/>
                      <w:szCs w:val="21"/>
                    </w:rPr>
                    <w:t>达标</w:t>
                  </w:r>
                </w:p>
              </w:tc>
            </w:tr>
            <w:tr w14:paraId="4DD0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shd w:val="clear" w:color="auto" w:fill="auto"/>
                  <w:vAlign w:val="center"/>
                </w:tcPr>
                <w:p w14:paraId="28282E3E">
                  <w:pPr>
                    <w:jc w:val="center"/>
                    <w:rPr>
                      <w:spacing w:val="-20"/>
                      <w:kern w:val="0"/>
                      <w:sz w:val="21"/>
                      <w:szCs w:val="21"/>
                    </w:rPr>
                  </w:pPr>
                </w:p>
              </w:tc>
              <w:tc>
                <w:tcPr>
                  <w:tcW w:w="1011" w:type="dxa"/>
                  <w:shd w:val="clear" w:color="auto" w:fill="auto"/>
                  <w:vAlign w:val="center"/>
                </w:tcPr>
                <w:p w14:paraId="2A87FFC3">
                  <w:pPr>
                    <w:jc w:val="center"/>
                    <w:rPr>
                      <w:spacing w:val="-20"/>
                      <w:kern w:val="0"/>
                      <w:sz w:val="21"/>
                      <w:szCs w:val="21"/>
                    </w:rPr>
                  </w:pPr>
                  <w:r>
                    <w:rPr>
                      <w:rFonts w:hint="eastAsia"/>
                      <w:spacing w:val="-20"/>
                      <w:kern w:val="0"/>
                      <w:sz w:val="21"/>
                      <w:szCs w:val="21"/>
                    </w:rPr>
                    <w:t>4#居民点</w:t>
                  </w:r>
                </w:p>
              </w:tc>
              <w:tc>
                <w:tcPr>
                  <w:tcW w:w="526" w:type="dxa"/>
                  <w:shd w:val="clear" w:color="auto" w:fill="auto"/>
                  <w:vAlign w:val="center"/>
                </w:tcPr>
                <w:p w14:paraId="6600A91C">
                  <w:pPr>
                    <w:jc w:val="center"/>
                    <w:rPr>
                      <w:spacing w:val="-20"/>
                      <w:kern w:val="0"/>
                      <w:sz w:val="21"/>
                      <w:szCs w:val="21"/>
                    </w:rPr>
                  </w:pPr>
                  <w:r>
                    <w:rPr>
                      <w:rFonts w:hint="eastAsia"/>
                      <w:spacing w:val="-20"/>
                      <w:kern w:val="0"/>
                      <w:sz w:val="21"/>
                      <w:szCs w:val="21"/>
                    </w:rPr>
                    <w:t>53</w:t>
                  </w:r>
                </w:p>
              </w:tc>
              <w:tc>
                <w:tcPr>
                  <w:tcW w:w="477" w:type="dxa"/>
                  <w:shd w:val="clear" w:color="auto" w:fill="auto"/>
                  <w:vAlign w:val="center"/>
                </w:tcPr>
                <w:p w14:paraId="3F8EA83E">
                  <w:pPr>
                    <w:jc w:val="center"/>
                    <w:rPr>
                      <w:spacing w:val="-20"/>
                      <w:kern w:val="0"/>
                      <w:sz w:val="21"/>
                      <w:szCs w:val="21"/>
                    </w:rPr>
                  </w:pPr>
                  <w:r>
                    <w:rPr>
                      <w:rFonts w:hint="eastAsia"/>
                      <w:spacing w:val="-20"/>
                      <w:kern w:val="0"/>
                      <w:sz w:val="21"/>
                      <w:szCs w:val="21"/>
                    </w:rPr>
                    <w:t>44</w:t>
                  </w:r>
                </w:p>
              </w:tc>
              <w:tc>
                <w:tcPr>
                  <w:tcW w:w="590" w:type="dxa"/>
                  <w:shd w:val="clear" w:color="auto" w:fill="auto"/>
                  <w:vAlign w:val="center"/>
                </w:tcPr>
                <w:p w14:paraId="0D1A926F">
                  <w:pPr>
                    <w:jc w:val="center"/>
                    <w:rPr>
                      <w:spacing w:val="-20"/>
                      <w:kern w:val="0"/>
                      <w:sz w:val="21"/>
                      <w:szCs w:val="21"/>
                    </w:rPr>
                  </w:pPr>
                  <w:r>
                    <w:rPr>
                      <w:rFonts w:hint="eastAsia"/>
                      <w:spacing w:val="-20"/>
                      <w:kern w:val="0"/>
                      <w:sz w:val="21"/>
                      <w:szCs w:val="21"/>
                    </w:rPr>
                    <w:t>55</w:t>
                  </w:r>
                </w:p>
              </w:tc>
              <w:tc>
                <w:tcPr>
                  <w:tcW w:w="597" w:type="dxa"/>
                  <w:shd w:val="clear" w:color="auto" w:fill="auto"/>
                  <w:vAlign w:val="center"/>
                </w:tcPr>
                <w:p w14:paraId="428D8005">
                  <w:pPr>
                    <w:jc w:val="center"/>
                    <w:rPr>
                      <w:spacing w:val="-20"/>
                      <w:kern w:val="0"/>
                      <w:sz w:val="21"/>
                      <w:szCs w:val="21"/>
                    </w:rPr>
                  </w:pPr>
                  <w:r>
                    <w:rPr>
                      <w:rFonts w:hint="eastAsia"/>
                      <w:spacing w:val="-20"/>
                      <w:kern w:val="0"/>
                      <w:sz w:val="21"/>
                      <w:szCs w:val="21"/>
                    </w:rPr>
                    <w:t>45</w:t>
                  </w:r>
                </w:p>
              </w:tc>
              <w:tc>
                <w:tcPr>
                  <w:tcW w:w="743" w:type="dxa"/>
                  <w:shd w:val="clear" w:color="auto" w:fill="auto"/>
                  <w:vAlign w:val="center"/>
                </w:tcPr>
                <w:p w14:paraId="350FF234">
                  <w:pPr>
                    <w:widowControl/>
                    <w:jc w:val="center"/>
                    <w:textAlignment w:val="center"/>
                    <w:rPr>
                      <w:kern w:val="0"/>
                      <w:sz w:val="21"/>
                      <w:szCs w:val="21"/>
                    </w:rPr>
                  </w:pPr>
                  <w:r>
                    <w:rPr>
                      <w:kern w:val="0"/>
                      <w:sz w:val="21"/>
                      <w:szCs w:val="21"/>
                    </w:rPr>
                    <w:t xml:space="preserve">36.5 </w:t>
                  </w:r>
                </w:p>
              </w:tc>
              <w:tc>
                <w:tcPr>
                  <w:tcW w:w="811" w:type="dxa"/>
                  <w:shd w:val="clear" w:color="auto" w:fill="auto"/>
                  <w:vAlign w:val="center"/>
                </w:tcPr>
                <w:p w14:paraId="70371A90">
                  <w:pPr>
                    <w:widowControl/>
                    <w:jc w:val="center"/>
                    <w:textAlignment w:val="center"/>
                    <w:rPr>
                      <w:kern w:val="0"/>
                      <w:sz w:val="21"/>
                      <w:szCs w:val="21"/>
                    </w:rPr>
                  </w:pPr>
                  <w:r>
                    <w:rPr>
                      <w:kern w:val="0"/>
                      <w:sz w:val="21"/>
                      <w:szCs w:val="21"/>
                    </w:rPr>
                    <w:t xml:space="preserve">36.5 </w:t>
                  </w:r>
                </w:p>
              </w:tc>
              <w:tc>
                <w:tcPr>
                  <w:tcW w:w="693" w:type="dxa"/>
                  <w:shd w:val="clear" w:color="auto" w:fill="auto"/>
                  <w:vAlign w:val="center"/>
                </w:tcPr>
                <w:p w14:paraId="7B306DF9">
                  <w:pPr>
                    <w:widowControl/>
                    <w:jc w:val="center"/>
                    <w:textAlignment w:val="center"/>
                    <w:rPr>
                      <w:kern w:val="0"/>
                      <w:sz w:val="21"/>
                      <w:szCs w:val="21"/>
                    </w:rPr>
                  </w:pPr>
                  <w:r>
                    <w:rPr>
                      <w:kern w:val="0"/>
                      <w:sz w:val="21"/>
                      <w:szCs w:val="21"/>
                    </w:rPr>
                    <w:t xml:space="preserve">53.1 </w:t>
                  </w:r>
                </w:p>
              </w:tc>
              <w:tc>
                <w:tcPr>
                  <w:tcW w:w="830" w:type="dxa"/>
                  <w:shd w:val="clear" w:color="auto" w:fill="auto"/>
                  <w:vAlign w:val="center"/>
                </w:tcPr>
                <w:p w14:paraId="05641E02">
                  <w:pPr>
                    <w:widowControl/>
                    <w:jc w:val="center"/>
                    <w:textAlignment w:val="center"/>
                    <w:rPr>
                      <w:kern w:val="0"/>
                      <w:sz w:val="21"/>
                      <w:szCs w:val="21"/>
                    </w:rPr>
                  </w:pPr>
                  <w:r>
                    <w:rPr>
                      <w:kern w:val="0"/>
                      <w:sz w:val="21"/>
                      <w:szCs w:val="21"/>
                    </w:rPr>
                    <w:t xml:space="preserve">44.7 </w:t>
                  </w:r>
                </w:p>
              </w:tc>
              <w:tc>
                <w:tcPr>
                  <w:tcW w:w="685" w:type="dxa"/>
                  <w:shd w:val="clear" w:color="auto" w:fill="auto"/>
                  <w:vAlign w:val="center"/>
                </w:tcPr>
                <w:p w14:paraId="629BA66F">
                  <w:pPr>
                    <w:jc w:val="center"/>
                    <w:rPr>
                      <w:spacing w:val="-20"/>
                      <w:kern w:val="0"/>
                      <w:sz w:val="21"/>
                      <w:szCs w:val="21"/>
                    </w:rPr>
                  </w:pPr>
                  <w:r>
                    <w:rPr>
                      <w:rFonts w:hint="eastAsia"/>
                      <w:spacing w:val="-20"/>
                      <w:kern w:val="0"/>
                      <w:sz w:val="21"/>
                      <w:szCs w:val="21"/>
                    </w:rPr>
                    <w:t>达标</w:t>
                  </w:r>
                </w:p>
              </w:tc>
              <w:tc>
                <w:tcPr>
                  <w:tcW w:w="559" w:type="dxa"/>
                  <w:shd w:val="clear" w:color="auto" w:fill="auto"/>
                  <w:vAlign w:val="center"/>
                </w:tcPr>
                <w:p w14:paraId="79A7FD42">
                  <w:pPr>
                    <w:jc w:val="center"/>
                    <w:rPr>
                      <w:spacing w:val="-20"/>
                      <w:kern w:val="0"/>
                      <w:sz w:val="21"/>
                      <w:szCs w:val="21"/>
                    </w:rPr>
                  </w:pPr>
                  <w:r>
                    <w:rPr>
                      <w:rFonts w:hint="eastAsia"/>
                      <w:spacing w:val="-20"/>
                      <w:kern w:val="0"/>
                      <w:sz w:val="21"/>
                      <w:szCs w:val="21"/>
                    </w:rPr>
                    <w:t>达标</w:t>
                  </w:r>
                </w:p>
              </w:tc>
            </w:tr>
          </w:tbl>
          <w:p w14:paraId="65C19F0C">
            <w:pPr>
              <w:rPr>
                <w:kern w:val="0"/>
                <w:sz w:val="22"/>
                <w:szCs w:val="22"/>
              </w:rPr>
            </w:pPr>
            <w:r>
              <w:rPr>
                <w:rFonts w:hint="eastAsia"/>
                <w:kern w:val="0"/>
                <w:sz w:val="22"/>
                <w:szCs w:val="22"/>
              </w:rPr>
              <w:t>注</w:t>
            </w:r>
            <w:r>
              <w:rPr>
                <w:kern w:val="0"/>
                <w:sz w:val="22"/>
                <w:szCs w:val="22"/>
              </w:rPr>
              <w:t>：</w:t>
            </w:r>
            <w:r>
              <w:rPr>
                <w:spacing w:val="-20"/>
                <w:kern w:val="0"/>
                <w:sz w:val="22"/>
                <w:szCs w:val="22"/>
              </w:rPr>
              <w:t>1#养老院和2#居民点的环境现状相似采取</w:t>
            </w:r>
            <w:r>
              <w:rPr>
                <w:kern w:val="0"/>
                <w:sz w:val="22"/>
                <w:szCs w:val="22"/>
              </w:rPr>
              <w:t>NI点的监测值作为背景值；</w:t>
            </w:r>
            <w:r>
              <w:rPr>
                <w:spacing w:val="-20"/>
                <w:kern w:val="0"/>
                <w:sz w:val="22"/>
                <w:szCs w:val="22"/>
              </w:rPr>
              <w:t>3#居民点和4#居民点的环境现状相似采取</w:t>
            </w:r>
            <w:r>
              <w:rPr>
                <w:kern w:val="0"/>
                <w:sz w:val="22"/>
                <w:szCs w:val="22"/>
              </w:rPr>
              <w:t>N2点的监测值作为背景值</w:t>
            </w:r>
          </w:p>
          <w:p w14:paraId="603B9A7D">
            <w:pPr>
              <w:adjustRightInd w:val="0"/>
              <w:snapToGrid w:val="0"/>
              <w:spacing w:line="460" w:lineRule="exact"/>
              <w:ind w:firstLine="520" w:firstLineChars="200"/>
              <w:rPr>
                <w:kern w:val="0"/>
              </w:rPr>
            </w:pPr>
            <w:r>
              <w:rPr>
                <w:rFonts w:hint="eastAsia"/>
              </w:rPr>
              <w:t>根据表4.2-8，声环境保护目标噪声预测结果都能满足《声环境质量标准》（GB3096-2008）中1类标准。拟建项目建设不会改变区域声环境功能，对周围环境影响较小。</w:t>
            </w:r>
          </w:p>
          <w:p w14:paraId="2B282D54">
            <w:pPr>
              <w:spacing w:line="460" w:lineRule="exact"/>
              <w:ind w:firstLine="520" w:firstLineChars="200"/>
            </w:pPr>
            <w:r>
              <w:t>（4）防治措施</w:t>
            </w:r>
          </w:p>
          <w:p w14:paraId="62C03881">
            <w:pPr>
              <w:adjustRightInd w:val="0"/>
              <w:spacing w:line="460" w:lineRule="exact"/>
              <w:ind w:firstLine="520" w:firstLineChars="200"/>
              <w:rPr>
                <w:rFonts w:ascii="宋体" w:hAnsi="宋体" w:cs="宋体"/>
                <w:kern w:val="44"/>
              </w:rPr>
            </w:pPr>
            <w:r>
              <w:rPr>
                <w:rFonts w:hint="eastAsia" w:ascii="宋体" w:hAnsi="宋体" w:cs="宋体"/>
                <w:kern w:val="44"/>
              </w:rPr>
              <w:t>本项目营运期采取的噪声防治措施如下：</w:t>
            </w:r>
          </w:p>
          <w:p w14:paraId="60AEF180">
            <w:pPr>
              <w:pStyle w:val="46"/>
              <w:adjustRightInd w:val="0"/>
              <w:spacing w:line="460" w:lineRule="exact"/>
              <w:ind w:firstLine="520"/>
              <w:rPr>
                <w:rFonts w:ascii="宋体" w:hAnsi="宋体" w:cs="宋体"/>
                <w:kern w:val="44"/>
              </w:rPr>
            </w:pPr>
            <w:r>
              <w:rPr>
                <w:rFonts w:hint="eastAsia" w:ascii="宋体" w:hAnsi="宋体" w:cs="宋体"/>
                <w:kern w:val="44"/>
              </w:rPr>
              <w:t>①优先选用低噪声环保型设备，从源头降低噪声值；</w:t>
            </w:r>
          </w:p>
          <w:p w14:paraId="52CA223E">
            <w:pPr>
              <w:pStyle w:val="46"/>
              <w:adjustRightInd w:val="0"/>
              <w:spacing w:line="460" w:lineRule="exact"/>
              <w:ind w:firstLine="520"/>
              <w:rPr>
                <w:rFonts w:ascii="宋体" w:hAnsi="宋体" w:cs="宋体"/>
                <w:kern w:val="44"/>
              </w:rPr>
            </w:pPr>
            <w:r>
              <w:rPr>
                <w:rFonts w:hint="eastAsia" w:ascii="宋体" w:hAnsi="宋体" w:cs="宋体"/>
                <w:kern w:val="44"/>
              </w:rPr>
              <w:t>②在水泵底座安装减振垫或者减振器，减少振动传递；在水泵进风口和排风口安装消声器，降低空气动力噪声。风机罩体密封，设置检修门和通风口，加装消声器；</w:t>
            </w:r>
          </w:p>
          <w:p w14:paraId="418879B6">
            <w:pPr>
              <w:pStyle w:val="46"/>
              <w:adjustRightInd w:val="0"/>
              <w:spacing w:line="460" w:lineRule="exact"/>
              <w:ind w:firstLine="520"/>
              <w:rPr>
                <w:rFonts w:ascii="宋体" w:hAnsi="宋体" w:cs="宋体"/>
                <w:kern w:val="44"/>
              </w:rPr>
            </w:pPr>
            <w:r>
              <w:rPr>
                <w:rFonts w:hint="eastAsia" w:ascii="宋体" w:hAnsi="宋体" w:cs="宋体"/>
                <w:kern w:val="44"/>
              </w:rPr>
              <w:t>③使用弹性连接管，避免水泵振动通过管道传播。</w:t>
            </w:r>
            <w:r>
              <w:rPr>
                <w:rFonts w:ascii="宋体" w:hAnsi="宋体" w:cs="宋体"/>
                <w:sz w:val="24"/>
                <w:szCs w:val="24"/>
              </w:rPr>
              <w:t>将风机底座更换为橡胶减振垫或弹簧隔振器</w:t>
            </w:r>
            <w:r>
              <w:rPr>
                <w:rFonts w:hint="eastAsia" w:ascii="宋体" w:hAnsi="宋体" w:cs="宋体"/>
                <w:sz w:val="24"/>
                <w:szCs w:val="24"/>
              </w:rPr>
              <w:t>；</w:t>
            </w:r>
          </w:p>
          <w:p w14:paraId="5A05EC07">
            <w:pPr>
              <w:pStyle w:val="46"/>
              <w:adjustRightInd w:val="0"/>
              <w:spacing w:line="460" w:lineRule="exact"/>
              <w:ind w:firstLine="520"/>
              <w:rPr>
                <w:rFonts w:ascii="宋体" w:hAnsi="宋体" w:cs="宋体"/>
                <w:kern w:val="44"/>
              </w:rPr>
            </w:pPr>
            <w:r>
              <w:rPr>
                <w:rFonts w:hint="eastAsia" w:ascii="宋体" w:hAnsi="宋体" w:cs="宋体"/>
                <w:kern w:val="44"/>
              </w:rPr>
              <w:t>④在水泵和风机周围设置隔声屏障，隔声罩可采用金属板内衬吸声材料（如玻璃棉、岩棉等），隔声效果可达</w:t>
            </w:r>
            <w:r>
              <w:rPr>
                <w:kern w:val="44"/>
              </w:rPr>
              <w:t>10~20dB。</w:t>
            </w:r>
          </w:p>
          <w:p w14:paraId="1C297EC8">
            <w:pPr>
              <w:adjustRightInd w:val="0"/>
              <w:spacing w:line="460" w:lineRule="exact"/>
              <w:ind w:firstLine="520" w:firstLineChars="200"/>
              <w:rPr>
                <w:rFonts w:ascii="宋体" w:hAnsi="宋体" w:cs="宋体"/>
                <w:kern w:val="44"/>
              </w:rPr>
            </w:pPr>
            <w:r>
              <w:rPr>
                <w:rFonts w:hint="eastAsia" w:ascii="宋体" w:hAnsi="宋体" w:cs="宋体"/>
                <w:kern w:val="44"/>
              </w:rPr>
              <w:t>⑤定期维护保养设备及降噪设施，避免设备故障或老化产生的噪声污染。定期给风机加注高温润滑脂，防止轴承干摩擦。</w:t>
            </w:r>
          </w:p>
          <w:p w14:paraId="46A46A32">
            <w:pPr>
              <w:adjustRightInd w:val="0"/>
              <w:snapToGrid w:val="0"/>
              <w:spacing w:line="460" w:lineRule="exact"/>
              <w:ind w:firstLine="520" w:firstLineChars="200"/>
              <w:rPr>
                <w:rFonts w:hAnsi="宋体"/>
              </w:rPr>
            </w:pPr>
            <w:r>
              <w:rPr>
                <w:kern w:val="44"/>
              </w:rPr>
              <w:t>综上</w:t>
            </w:r>
            <w:r>
              <w:rPr>
                <w:rFonts w:hint="eastAsia"/>
                <w:kern w:val="44"/>
              </w:rPr>
              <w:t>，</w:t>
            </w:r>
            <w:r>
              <w:rPr>
                <w:kern w:val="44"/>
              </w:rPr>
              <w:t>服务期产生的噪声采取上述措施后，预计降噪效果可达15～20dB（A）</w:t>
            </w:r>
            <w:r>
              <w:rPr>
                <w:rFonts w:hint="eastAsia"/>
                <w:kern w:val="44"/>
              </w:rPr>
              <w:t>，</w:t>
            </w:r>
            <w:r>
              <w:rPr>
                <w:rFonts w:hint="eastAsia" w:ascii="宋体" w:hAnsi="宋体" w:cs="宋体"/>
                <w:kern w:val="44"/>
              </w:rPr>
              <w:t>项目营运期对声环境影响小，周边环境可接受。</w:t>
            </w:r>
          </w:p>
          <w:p w14:paraId="522FB6E3">
            <w:pPr>
              <w:adjustRightInd w:val="0"/>
              <w:snapToGrid w:val="0"/>
              <w:spacing w:line="460" w:lineRule="exact"/>
              <w:ind w:firstLine="520" w:firstLineChars="200"/>
              <w:rPr>
                <w:bCs/>
              </w:rPr>
            </w:pPr>
            <w:r>
              <w:rPr>
                <w:rFonts w:hint="eastAsia"/>
                <w:bCs/>
              </w:rPr>
              <w:t>（5）监测要求</w:t>
            </w:r>
          </w:p>
          <w:p w14:paraId="53C09A2E">
            <w:pPr>
              <w:spacing w:line="460" w:lineRule="exact"/>
              <w:ind w:firstLine="520" w:firstLineChars="200"/>
              <w:rPr>
                <w:szCs w:val="26"/>
              </w:rPr>
            </w:pPr>
            <w:r>
              <w:rPr>
                <w:rFonts w:hint="eastAsia"/>
              </w:rPr>
              <w:t>本项目营运期噪声监测要求见</w:t>
            </w:r>
            <w:r>
              <w:t>表</w:t>
            </w:r>
            <w:r>
              <w:rPr>
                <w:rFonts w:hint="eastAsia"/>
              </w:rPr>
              <w:t>4.</w:t>
            </w:r>
            <w:r>
              <w:rPr>
                <w:bCs/>
              </w:rPr>
              <w:t>2-</w:t>
            </w:r>
            <w:r>
              <w:rPr>
                <w:rFonts w:hint="eastAsia"/>
                <w:bCs/>
              </w:rPr>
              <w:t>9</w:t>
            </w:r>
            <w:r>
              <w:t>。</w:t>
            </w:r>
          </w:p>
          <w:p w14:paraId="23376BDD">
            <w:pPr>
              <w:pStyle w:val="10"/>
              <w:adjustRightInd w:val="0"/>
              <w:snapToGrid w:val="0"/>
              <w:spacing w:line="460" w:lineRule="atLeast"/>
              <w:ind w:firstLine="520" w:firstLineChars="200"/>
              <w:rPr>
                <w:rFonts w:ascii="Times New Roman" w:hAnsi="Times New Roman"/>
                <w:szCs w:val="26"/>
              </w:rPr>
            </w:pPr>
            <w:r>
              <w:rPr>
                <w:rFonts w:ascii="Times New Roman" w:hAnsi="Times New Roman"/>
                <w:szCs w:val="26"/>
              </w:rPr>
              <w:t>表</w:t>
            </w:r>
            <w:r>
              <w:rPr>
                <w:rFonts w:hint="eastAsia" w:ascii="Times New Roman" w:hAnsi="Times New Roman"/>
                <w:szCs w:val="26"/>
              </w:rPr>
              <w:t>4.</w:t>
            </w:r>
            <w:r>
              <w:rPr>
                <w:rFonts w:ascii="Times New Roman" w:hAnsi="Times New Roman"/>
                <w:bCs/>
                <w:szCs w:val="26"/>
              </w:rPr>
              <w:t>2-</w:t>
            </w:r>
            <w:r>
              <w:rPr>
                <w:rFonts w:hint="eastAsia" w:ascii="Times New Roman" w:hAnsi="Times New Roman"/>
                <w:bCs/>
                <w:szCs w:val="26"/>
              </w:rPr>
              <w:t>9</w:t>
            </w:r>
            <w:r>
              <w:rPr>
                <w:rFonts w:ascii="Times New Roman" w:hAnsi="Times New Roman"/>
                <w:szCs w:val="26"/>
              </w:rPr>
              <w:t xml:space="preserve">     </w:t>
            </w:r>
            <w:r>
              <w:rPr>
                <w:rFonts w:hint="eastAsia" w:ascii="Times New Roman" w:hAnsi="Times New Roman"/>
                <w:szCs w:val="26"/>
              </w:rPr>
              <w:t xml:space="preserve">    </w:t>
            </w:r>
            <w:r>
              <w:rPr>
                <w:rFonts w:ascii="Times New Roman" w:hAnsi="Times New Roman"/>
                <w:szCs w:val="26"/>
              </w:rPr>
              <w:t>运营期环境监测</w:t>
            </w:r>
            <w:r>
              <w:rPr>
                <w:rFonts w:hint="eastAsia" w:ascii="Times New Roman" w:hAnsi="Times New Roman"/>
                <w:szCs w:val="26"/>
              </w:rPr>
              <w:t>要求</w:t>
            </w:r>
          </w:p>
          <w:tbl>
            <w:tblPr>
              <w:tblStyle w:val="19"/>
              <w:tblW w:w="484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581"/>
              <w:gridCol w:w="1001"/>
              <w:gridCol w:w="911"/>
              <w:gridCol w:w="749"/>
              <w:gridCol w:w="668"/>
              <w:gridCol w:w="3789"/>
            </w:tblGrid>
            <w:tr w14:paraId="48DE96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9" w:hRule="atLeast"/>
                <w:jc w:val="center"/>
              </w:trPr>
              <w:tc>
                <w:tcPr>
                  <w:tcW w:w="582" w:type="dxa"/>
                  <w:tcBorders>
                    <w:tl2br w:val="nil"/>
                    <w:tr2bl w:val="nil"/>
                  </w:tcBorders>
                  <w:vAlign w:val="center"/>
                </w:tcPr>
                <w:p w14:paraId="6996BD2E">
                  <w:pPr>
                    <w:autoSpaceDE w:val="0"/>
                    <w:autoSpaceDN w:val="0"/>
                    <w:adjustRightInd w:val="0"/>
                    <w:snapToGrid w:val="0"/>
                    <w:jc w:val="center"/>
                    <w:textAlignment w:val="baseline"/>
                    <w:rPr>
                      <w:sz w:val="21"/>
                      <w:szCs w:val="21"/>
                    </w:rPr>
                  </w:pPr>
                  <w:r>
                    <w:rPr>
                      <w:sz w:val="21"/>
                      <w:szCs w:val="21"/>
                    </w:rPr>
                    <w:t>监测对象</w:t>
                  </w:r>
                </w:p>
              </w:tc>
              <w:tc>
                <w:tcPr>
                  <w:tcW w:w="1001" w:type="dxa"/>
                  <w:tcBorders>
                    <w:tl2br w:val="nil"/>
                    <w:tr2bl w:val="nil"/>
                  </w:tcBorders>
                  <w:vAlign w:val="center"/>
                </w:tcPr>
                <w:p w14:paraId="77701793">
                  <w:pPr>
                    <w:autoSpaceDE w:val="0"/>
                    <w:autoSpaceDN w:val="0"/>
                    <w:adjustRightInd w:val="0"/>
                    <w:snapToGrid w:val="0"/>
                    <w:jc w:val="center"/>
                    <w:textAlignment w:val="baseline"/>
                    <w:rPr>
                      <w:sz w:val="21"/>
                      <w:szCs w:val="21"/>
                    </w:rPr>
                  </w:pPr>
                  <w:r>
                    <w:rPr>
                      <w:sz w:val="21"/>
                      <w:szCs w:val="21"/>
                    </w:rPr>
                    <w:t>监测点位</w:t>
                  </w:r>
                </w:p>
              </w:tc>
              <w:tc>
                <w:tcPr>
                  <w:tcW w:w="911" w:type="dxa"/>
                  <w:tcBorders>
                    <w:tl2br w:val="nil"/>
                    <w:tr2bl w:val="nil"/>
                  </w:tcBorders>
                  <w:vAlign w:val="center"/>
                </w:tcPr>
                <w:p w14:paraId="389EF174">
                  <w:pPr>
                    <w:autoSpaceDE w:val="0"/>
                    <w:autoSpaceDN w:val="0"/>
                    <w:adjustRightInd w:val="0"/>
                    <w:snapToGrid w:val="0"/>
                    <w:jc w:val="center"/>
                    <w:textAlignment w:val="baseline"/>
                    <w:rPr>
                      <w:sz w:val="21"/>
                      <w:szCs w:val="21"/>
                    </w:rPr>
                  </w:pPr>
                  <w:r>
                    <w:rPr>
                      <w:sz w:val="21"/>
                      <w:szCs w:val="21"/>
                    </w:rPr>
                    <w:t>监测因子</w:t>
                  </w:r>
                </w:p>
              </w:tc>
              <w:tc>
                <w:tcPr>
                  <w:tcW w:w="749" w:type="dxa"/>
                  <w:tcBorders>
                    <w:tl2br w:val="nil"/>
                    <w:tr2bl w:val="nil"/>
                  </w:tcBorders>
                  <w:vAlign w:val="center"/>
                </w:tcPr>
                <w:p w14:paraId="6AE9394E">
                  <w:pPr>
                    <w:autoSpaceDE w:val="0"/>
                    <w:autoSpaceDN w:val="0"/>
                    <w:adjustRightInd w:val="0"/>
                    <w:snapToGrid w:val="0"/>
                    <w:jc w:val="center"/>
                    <w:textAlignment w:val="baseline"/>
                    <w:rPr>
                      <w:sz w:val="21"/>
                      <w:szCs w:val="21"/>
                    </w:rPr>
                  </w:pPr>
                  <w:r>
                    <w:rPr>
                      <w:sz w:val="21"/>
                      <w:szCs w:val="21"/>
                    </w:rPr>
                    <w:t>验收监测频次</w:t>
                  </w:r>
                </w:p>
              </w:tc>
              <w:tc>
                <w:tcPr>
                  <w:tcW w:w="668" w:type="dxa"/>
                  <w:tcBorders>
                    <w:tl2br w:val="nil"/>
                    <w:tr2bl w:val="nil"/>
                  </w:tcBorders>
                  <w:vAlign w:val="center"/>
                </w:tcPr>
                <w:p w14:paraId="3F7BBF42">
                  <w:pPr>
                    <w:autoSpaceDE w:val="0"/>
                    <w:autoSpaceDN w:val="0"/>
                    <w:adjustRightInd w:val="0"/>
                    <w:snapToGrid w:val="0"/>
                    <w:jc w:val="center"/>
                    <w:textAlignment w:val="baseline"/>
                    <w:rPr>
                      <w:sz w:val="21"/>
                      <w:szCs w:val="21"/>
                    </w:rPr>
                  </w:pPr>
                  <w:r>
                    <w:rPr>
                      <w:rFonts w:hint="eastAsia"/>
                      <w:sz w:val="21"/>
                      <w:szCs w:val="21"/>
                    </w:rPr>
                    <w:t>自行</w:t>
                  </w:r>
                  <w:r>
                    <w:rPr>
                      <w:sz w:val="21"/>
                      <w:szCs w:val="21"/>
                    </w:rPr>
                    <w:t>监测频次</w:t>
                  </w:r>
                </w:p>
              </w:tc>
              <w:tc>
                <w:tcPr>
                  <w:tcW w:w="3790" w:type="dxa"/>
                  <w:tcBorders>
                    <w:tl2br w:val="nil"/>
                    <w:tr2bl w:val="nil"/>
                  </w:tcBorders>
                  <w:vAlign w:val="center"/>
                </w:tcPr>
                <w:p w14:paraId="2E43F5C8">
                  <w:pPr>
                    <w:autoSpaceDE w:val="0"/>
                    <w:autoSpaceDN w:val="0"/>
                    <w:adjustRightInd w:val="0"/>
                    <w:snapToGrid w:val="0"/>
                    <w:jc w:val="center"/>
                    <w:textAlignment w:val="baseline"/>
                    <w:rPr>
                      <w:sz w:val="21"/>
                      <w:szCs w:val="21"/>
                    </w:rPr>
                  </w:pPr>
                  <w:r>
                    <w:rPr>
                      <w:sz w:val="21"/>
                      <w:szCs w:val="21"/>
                    </w:rPr>
                    <w:t>执行标准</w:t>
                  </w:r>
                </w:p>
              </w:tc>
            </w:tr>
            <w:tr w14:paraId="060903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09" w:hRule="atLeast"/>
                <w:jc w:val="center"/>
              </w:trPr>
              <w:tc>
                <w:tcPr>
                  <w:tcW w:w="582" w:type="dxa"/>
                  <w:tcBorders>
                    <w:tl2br w:val="nil"/>
                    <w:tr2bl w:val="nil"/>
                  </w:tcBorders>
                  <w:vAlign w:val="center"/>
                </w:tcPr>
                <w:p w14:paraId="296293AC">
                  <w:pPr>
                    <w:autoSpaceDE w:val="0"/>
                    <w:autoSpaceDN w:val="0"/>
                    <w:adjustRightInd w:val="0"/>
                    <w:snapToGrid w:val="0"/>
                    <w:jc w:val="center"/>
                    <w:textAlignment w:val="baseline"/>
                    <w:rPr>
                      <w:sz w:val="21"/>
                      <w:szCs w:val="21"/>
                    </w:rPr>
                  </w:pPr>
                  <w:r>
                    <w:rPr>
                      <w:rFonts w:hint="eastAsia"/>
                      <w:sz w:val="21"/>
                      <w:szCs w:val="21"/>
                    </w:rPr>
                    <w:t>噪声</w:t>
                  </w:r>
                </w:p>
              </w:tc>
              <w:tc>
                <w:tcPr>
                  <w:tcW w:w="1001" w:type="dxa"/>
                  <w:tcBorders>
                    <w:tl2br w:val="nil"/>
                    <w:tr2bl w:val="nil"/>
                  </w:tcBorders>
                  <w:vAlign w:val="center"/>
                </w:tcPr>
                <w:p w14:paraId="26217402">
                  <w:pPr>
                    <w:autoSpaceDE w:val="0"/>
                    <w:autoSpaceDN w:val="0"/>
                    <w:adjustRightInd w:val="0"/>
                    <w:snapToGrid w:val="0"/>
                    <w:jc w:val="center"/>
                    <w:textAlignment w:val="baseline"/>
                    <w:rPr>
                      <w:sz w:val="21"/>
                      <w:szCs w:val="21"/>
                    </w:rPr>
                  </w:pPr>
                  <w:r>
                    <w:rPr>
                      <w:sz w:val="21"/>
                      <w:szCs w:val="21"/>
                    </w:rPr>
                    <w:t>四周厂界</w:t>
                  </w:r>
                  <w:r>
                    <w:rPr>
                      <w:rFonts w:hint="eastAsia"/>
                      <w:sz w:val="21"/>
                      <w:szCs w:val="21"/>
                    </w:rPr>
                    <w:t>外1m</w:t>
                  </w:r>
                  <w:r>
                    <w:rPr>
                      <w:sz w:val="21"/>
                      <w:szCs w:val="21"/>
                    </w:rPr>
                    <w:t>噪声</w:t>
                  </w:r>
                </w:p>
              </w:tc>
              <w:tc>
                <w:tcPr>
                  <w:tcW w:w="911" w:type="dxa"/>
                  <w:tcBorders>
                    <w:tl2br w:val="nil"/>
                    <w:tr2bl w:val="nil"/>
                  </w:tcBorders>
                  <w:vAlign w:val="center"/>
                </w:tcPr>
                <w:p w14:paraId="7C6B57E2">
                  <w:pPr>
                    <w:autoSpaceDE w:val="0"/>
                    <w:autoSpaceDN w:val="0"/>
                    <w:adjustRightInd w:val="0"/>
                    <w:snapToGrid w:val="0"/>
                    <w:jc w:val="center"/>
                    <w:textAlignment w:val="baseline"/>
                    <w:rPr>
                      <w:sz w:val="21"/>
                      <w:szCs w:val="21"/>
                    </w:rPr>
                  </w:pPr>
                  <w:r>
                    <w:rPr>
                      <w:sz w:val="21"/>
                      <w:szCs w:val="21"/>
                    </w:rPr>
                    <w:t>等效</w:t>
                  </w:r>
                  <w:r>
                    <w:rPr>
                      <w:rFonts w:hint="eastAsia"/>
                      <w:sz w:val="21"/>
                      <w:szCs w:val="21"/>
                    </w:rPr>
                    <w:t>A</w:t>
                  </w:r>
                  <w:r>
                    <w:rPr>
                      <w:sz w:val="21"/>
                      <w:szCs w:val="21"/>
                    </w:rPr>
                    <w:t>声级</w:t>
                  </w:r>
                </w:p>
              </w:tc>
              <w:tc>
                <w:tcPr>
                  <w:tcW w:w="749" w:type="dxa"/>
                  <w:tcBorders>
                    <w:tl2br w:val="nil"/>
                    <w:tr2bl w:val="nil"/>
                  </w:tcBorders>
                  <w:vAlign w:val="center"/>
                </w:tcPr>
                <w:p w14:paraId="398656AC">
                  <w:pPr>
                    <w:autoSpaceDE w:val="0"/>
                    <w:autoSpaceDN w:val="0"/>
                    <w:adjustRightInd w:val="0"/>
                    <w:snapToGrid w:val="0"/>
                    <w:jc w:val="center"/>
                    <w:textAlignment w:val="baseline"/>
                    <w:rPr>
                      <w:sz w:val="21"/>
                      <w:szCs w:val="21"/>
                    </w:rPr>
                  </w:pPr>
                  <w:r>
                    <w:rPr>
                      <w:sz w:val="21"/>
                      <w:szCs w:val="21"/>
                    </w:rPr>
                    <w:t>1次</w:t>
                  </w:r>
                </w:p>
              </w:tc>
              <w:tc>
                <w:tcPr>
                  <w:tcW w:w="668" w:type="dxa"/>
                  <w:tcBorders>
                    <w:tl2br w:val="nil"/>
                    <w:tr2bl w:val="nil"/>
                  </w:tcBorders>
                  <w:vAlign w:val="center"/>
                </w:tcPr>
                <w:p w14:paraId="37C6969A">
                  <w:pPr>
                    <w:autoSpaceDE w:val="0"/>
                    <w:autoSpaceDN w:val="0"/>
                    <w:adjustRightInd w:val="0"/>
                    <w:snapToGrid w:val="0"/>
                    <w:jc w:val="center"/>
                    <w:textAlignment w:val="baseline"/>
                    <w:rPr>
                      <w:sz w:val="21"/>
                      <w:szCs w:val="21"/>
                    </w:rPr>
                  </w:pPr>
                  <w:r>
                    <w:rPr>
                      <w:sz w:val="21"/>
                      <w:szCs w:val="21"/>
                    </w:rPr>
                    <w:t>1次/</w:t>
                  </w:r>
                  <w:r>
                    <w:rPr>
                      <w:rFonts w:hint="eastAsia"/>
                      <w:sz w:val="21"/>
                      <w:szCs w:val="21"/>
                    </w:rPr>
                    <w:t>季度</w:t>
                  </w:r>
                </w:p>
              </w:tc>
              <w:tc>
                <w:tcPr>
                  <w:tcW w:w="3790" w:type="dxa"/>
                  <w:tcBorders>
                    <w:tl2br w:val="nil"/>
                    <w:tr2bl w:val="nil"/>
                  </w:tcBorders>
                  <w:vAlign w:val="center"/>
                </w:tcPr>
                <w:p w14:paraId="16FB319C">
                  <w:pPr>
                    <w:autoSpaceDE w:val="0"/>
                    <w:autoSpaceDN w:val="0"/>
                    <w:adjustRightInd w:val="0"/>
                    <w:snapToGrid w:val="0"/>
                    <w:jc w:val="center"/>
                    <w:textAlignment w:val="baseline"/>
                    <w:rPr>
                      <w:sz w:val="21"/>
                      <w:szCs w:val="21"/>
                    </w:rPr>
                  </w:pPr>
                  <w:r>
                    <w:rPr>
                      <w:rFonts w:hint="eastAsia"/>
                      <w:sz w:val="21"/>
                      <w:szCs w:val="21"/>
                    </w:rPr>
                    <w:t>执行《工业企业厂界环境噪声排放标准》1类标准，昼间≤55dB，夜间≤45dB；</w:t>
                  </w:r>
                </w:p>
              </w:tc>
            </w:tr>
          </w:tbl>
          <w:p w14:paraId="53E02864">
            <w:pPr>
              <w:adjustRightInd w:val="0"/>
              <w:snapToGrid w:val="0"/>
              <w:spacing w:line="460" w:lineRule="exact"/>
              <w:jc w:val="left"/>
              <w:rPr>
                <w:b/>
              </w:rPr>
            </w:pPr>
            <w:r>
              <w:rPr>
                <w:b/>
              </w:rPr>
              <w:t>4.2.4固废</w:t>
            </w:r>
          </w:p>
          <w:p w14:paraId="40E9B6E0">
            <w:pPr>
              <w:tabs>
                <w:tab w:val="right" w:pos="8730"/>
              </w:tabs>
              <w:adjustRightInd w:val="0"/>
              <w:snapToGrid w:val="0"/>
              <w:spacing w:line="460" w:lineRule="exact"/>
              <w:ind w:firstLine="520" w:firstLineChars="200"/>
              <w:rPr>
                <w:rFonts w:hAnsi="宋体"/>
              </w:rPr>
            </w:pPr>
            <w:r>
              <w:rPr>
                <w:rFonts w:hAnsi="宋体"/>
              </w:rPr>
              <w:t>（1）固废影响分析</w:t>
            </w:r>
          </w:p>
          <w:p w14:paraId="408A6992">
            <w:pPr>
              <w:tabs>
                <w:tab w:val="right" w:pos="8730"/>
              </w:tabs>
              <w:adjustRightInd w:val="0"/>
              <w:snapToGrid w:val="0"/>
              <w:spacing w:line="460" w:lineRule="exact"/>
              <w:ind w:firstLine="520" w:firstLineChars="200"/>
              <w:rPr>
                <w:rFonts w:hAnsi="宋体"/>
              </w:rPr>
            </w:pPr>
            <w:r>
              <w:rPr>
                <w:rFonts w:hint="eastAsia" w:hAnsi="宋体"/>
              </w:rPr>
              <w:t>拟建项目产生的固体废物包括医疗废物、特殊废液、废活性炭、污泥、普通废包装物、未被污染的一次性塑料（玻璃）输液瓶（袋）、过期的药品和生活垃圾等。</w:t>
            </w:r>
          </w:p>
          <w:p w14:paraId="26CEBA45">
            <w:pPr>
              <w:pStyle w:val="32"/>
              <w:adjustRightInd/>
              <w:snapToGrid/>
              <w:ind w:firstLine="520"/>
              <w:rPr>
                <w:rFonts w:hAnsi="宋体"/>
              </w:rPr>
            </w:pPr>
            <w:r>
              <w:rPr>
                <w:rFonts w:hAnsi="宋体"/>
              </w:rPr>
              <w:t>①</w:t>
            </w:r>
            <w:r>
              <w:rPr>
                <w:rFonts w:hint="eastAsia" w:hAnsi="宋体"/>
              </w:rPr>
              <w:t>医疗废物</w:t>
            </w:r>
          </w:p>
          <w:p w14:paraId="7D739A55">
            <w:pPr>
              <w:tabs>
                <w:tab w:val="right" w:pos="8730"/>
              </w:tabs>
              <w:adjustRightInd w:val="0"/>
              <w:snapToGrid w:val="0"/>
              <w:spacing w:line="460" w:lineRule="exact"/>
              <w:ind w:firstLine="520" w:firstLineChars="200"/>
              <w:rPr>
                <w:rFonts w:hAnsi="宋体"/>
              </w:rPr>
            </w:pPr>
            <w:r>
              <w:rPr>
                <w:rFonts w:hAnsi="宋体"/>
              </w:rPr>
              <w:t>根据《医疗废物分类目录》</w:t>
            </w:r>
            <w:r>
              <w:rPr>
                <w:rFonts w:hint="eastAsia" w:hAnsi="宋体"/>
              </w:rPr>
              <w:t>（2021年版）</w:t>
            </w:r>
            <w:r>
              <w:rPr>
                <w:rFonts w:hAnsi="宋体"/>
              </w:rPr>
              <w:t>，将医疗废物分为五类，具体包括感染性废物、病理性废物、损伤性废物、药物性废物、化学性废物</w:t>
            </w:r>
            <w:r>
              <w:rPr>
                <w:rFonts w:hint="eastAsia" w:hAnsi="宋体"/>
              </w:rPr>
              <w:t>，医疗废物分类及特征</w:t>
            </w:r>
            <w:r>
              <w:rPr>
                <w:rFonts w:hAnsi="宋体"/>
              </w:rPr>
              <w:t>见表</w:t>
            </w:r>
            <w:r>
              <w:rPr>
                <w:rFonts w:hint="eastAsia" w:hAnsi="宋体"/>
              </w:rPr>
              <w:t>4.2-10</w:t>
            </w:r>
            <w:r>
              <w:rPr>
                <w:rFonts w:hAnsi="宋体"/>
              </w:rPr>
              <w:t>，医疗废物产生情况见表</w:t>
            </w:r>
            <w:r>
              <w:rPr>
                <w:rFonts w:hint="eastAsia" w:hAnsi="宋体"/>
              </w:rPr>
              <w:t>4.2-11</w:t>
            </w:r>
            <w:r>
              <w:rPr>
                <w:rFonts w:hAnsi="宋体"/>
              </w:rPr>
              <w:t>。</w:t>
            </w:r>
          </w:p>
          <w:p w14:paraId="098A9D71">
            <w:pPr>
              <w:pStyle w:val="32"/>
              <w:adjustRightInd/>
              <w:snapToGrid/>
              <w:spacing w:line="240" w:lineRule="auto"/>
              <w:ind w:firstLine="520"/>
              <w:rPr>
                <w:rFonts w:hAnsi="宋体"/>
              </w:rPr>
            </w:pPr>
          </w:p>
          <w:p w14:paraId="52CC0E42">
            <w:pPr>
              <w:pStyle w:val="53"/>
              <w:spacing w:line="460" w:lineRule="exact"/>
              <w:ind w:firstLine="520" w:firstLineChars="200"/>
              <w:jc w:val="both"/>
              <w:rPr>
                <w:rFonts w:hAnsi="Times New Roman"/>
                <w:b w:val="0"/>
                <w:kern w:val="0"/>
                <w:sz w:val="26"/>
                <w:szCs w:val="26"/>
                <w:u w:color="000000"/>
                <w:lang w:val="zh-CN"/>
              </w:rPr>
            </w:pPr>
            <w:r>
              <w:rPr>
                <w:rFonts w:hAnsi="Times New Roman"/>
                <w:b w:val="0"/>
                <w:kern w:val="0"/>
                <w:sz w:val="26"/>
                <w:szCs w:val="26"/>
                <w:u w:color="000000"/>
                <w:lang w:val="zh-CN"/>
              </w:rPr>
              <w:t>表</w:t>
            </w:r>
            <w:r>
              <w:rPr>
                <w:rFonts w:hint="eastAsia" w:hAnsi="Times New Roman"/>
                <w:b w:val="0"/>
                <w:kern w:val="0"/>
                <w:sz w:val="26"/>
                <w:szCs w:val="26"/>
                <w:u w:color="000000"/>
              </w:rPr>
              <w:t>4.2-10</w:t>
            </w:r>
            <w:r>
              <w:rPr>
                <w:rFonts w:hint="eastAsia" w:hAnsi="Times New Roman"/>
                <w:b w:val="0"/>
                <w:kern w:val="0"/>
                <w:sz w:val="26"/>
                <w:szCs w:val="26"/>
                <w:u w:color="000000"/>
                <w:lang w:val="zh-CN"/>
              </w:rPr>
              <w:t xml:space="preserve">       </w:t>
            </w:r>
            <w:r>
              <w:rPr>
                <w:rFonts w:hint="eastAsia" w:hAnsi="Times New Roman"/>
                <w:b w:val="0"/>
                <w:kern w:val="0"/>
                <w:sz w:val="26"/>
                <w:szCs w:val="26"/>
                <w:u w:color="000000"/>
              </w:rPr>
              <w:t xml:space="preserve">   </w:t>
            </w:r>
            <w:r>
              <w:rPr>
                <w:rFonts w:hint="eastAsia" w:hAnsi="Times New Roman"/>
                <w:b w:val="0"/>
                <w:kern w:val="0"/>
                <w:sz w:val="26"/>
                <w:szCs w:val="26"/>
                <w:u w:color="000000"/>
                <w:lang w:val="zh-CN"/>
              </w:rPr>
              <w:t xml:space="preserve"> </w:t>
            </w:r>
            <w:r>
              <w:rPr>
                <w:rFonts w:hAnsi="Times New Roman"/>
                <w:b w:val="0"/>
                <w:kern w:val="0"/>
                <w:sz w:val="26"/>
                <w:szCs w:val="26"/>
                <w:u w:color="000000"/>
                <w:lang w:val="zh-CN"/>
              </w:rPr>
              <w:t>医疗废物</w:t>
            </w:r>
            <w:r>
              <w:rPr>
                <w:rFonts w:hint="eastAsia" w:hAnsi="Times New Roman"/>
                <w:b w:val="0"/>
                <w:kern w:val="0"/>
                <w:sz w:val="26"/>
                <w:szCs w:val="26"/>
                <w:u w:color="000000"/>
                <w:lang w:val="zh-CN"/>
              </w:rPr>
              <w:t>分类</w:t>
            </w:r>
            <w:r>
              <w:rPr>
                <w:rFonts w:hAnsi="Times New Roman"/>
                <w:b w:val="0"/>
                <w:kern w:val="0"/>
                <w:sz w:val="26"/>
                <w:szCs w:val="26"/>
                <w:u w:color="000000"/>
                <w:lang w:val="zh-CN"/>
              </w:rPr>
              <w:t>及特征</w:t>
            </w:r>
            <w:r>
              <w:rPr>
                <w:rFonts w:hint="eastAsia" w:hAnsi="Times New Roman"/>
                <w:b w:val="0"/>
                <w:kern w:val="0"/>
                <w:sz w:val="26"/>
                <w:szCs w:val="26"/>
                <w:u w:color="000000"/>
                <w:lang w:val="zh-CN"/>
              </w:rPr>
              <w:t>表</w:t>
            </w:r>
          </w:p>
          <w:tbl>
            <w:tblPr>
              <w:tblStyle w:val="19"/>
              <w:tblW w:w="485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659"/>
              <w:gridCol w:w="1371"/>
              <w:gridCol w:w="5658"/>
            </w:tblGrid>
            <w:tr w14:paraId="2E6A1D4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725" w:type="dxa"/>
                  <w:vAlign w:val="center"/>
                </w:tcPr>
                <w:p w14:paraId="636E69D5">
                  <w:pPr>
                    <w:jc w:val="center"/>
                    <w:rPr>
                      <w:sz w:val="21"/>
                      <w:szCs w:val="21"/>
                    </w:rPr>
                  </w:pPr>
                  <w:r>
                    <w:rPr>
                      <w:sz w:val="21"/>
                      <w:szCs w:val="21"/>
                    </w:rPr>
                    <w:t>类别</w:t>
                  </w:r>
                </w:p>
              </w:tc>
              <w:tc>
                <w:tcPr>
                  <w:tcW w:w="1512" w:type="dxa"/>
                  <w:vAlign w:val="center"/>
                </w:tcPr>
                <w:p w14:paraId="37B7A9CA">
                  <w:pPr>
                    <w:jc w:val="center"/>
                    <w:rPr>
                      <w:sz w:val="21"/>
                      <w:szCs w:val="21"/>
                    </w:rPr>
                  </w:pPr>
                  <w:r>
                    <w:rPr>
                      <w:sz w:val="21"/>
                      <w:szCs w:val="21"/>
                    </w:rPr>
                    <w:t>特征</w:t>
                  </w:r>
                </w:p>
              </w:tc>
              <w:tc>
                <w:tcPr>
                  <w:tcW w:w="6251" w:type="dxa"/>
                  <w:vAlign w:val="center"/>
                </w:tcPr>
                <w:p w14:paraId="0E6D6B44">
                  <w:pPr>
                    <w:jc w:val="center"/>
                    <w:rPr>
                      <w:sz w:val="21"/>
                      <w:szCs w:val="21"/>
                    </w:rPr>
                  </w:pPr>
                  <w:r>
                    <w:rPr>
                      <w:sz w:val="21"/>
                      <w:szCs w:val="21"/>
                    </w:rPr>
                    <w:t>常见组分或者废物名称</w:t>
                  </w:r>
                </w:p>
              </w:tc>
            </w:tr>
            <w:tr w14:paraId="75C8C6F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49" w:hRule="atLeast"/>
                <w:jc w:val="center"/>
              </w:trPr>
              <w:tc>
                <w:tcPr>
                  <w:tcW w:w="725" w:type="dxa"/>
                  <w:vMerge w:val="restart"/>
                  <w:vAlign w:val="center"/>
                </w:tcPr>
                <w:p w14:paraId="790C80B7">
                  <w:pPr>
                    <w:jc w:val="center"/>
                    <w:rPr>
                      <w:sz w:val="21"/>
                      <w:szCs w:val="21"/>
                    </w:rPr>
                  </w:pPr>
                  <w:r>
                    <w:rPr>
                      <w:sz w:val="21"/>
                      <w:szCs w:val="21"/>
                    </w:rPr>
                    <w:t>感染性废物</w:t>
                  </w:r>
                </w:p>
              </w:tc>
              <w:tc>
                <w:tcPr>
                  <w:tcW w:w="1512" w:type="dxa"/>
                  <w:vMerge w:val="restart"/>
                  <w:vAlign w:val="center"/>
                </w:tcPr>
                <w:p w14:paraId="070B2209">
                  <w:pPr>
                    <w:jc w:val="center"/>
                    <w:rPr>
                      <w:sz w:val="21"/>
                      <w:szCs w:val="21"/>
                    </w:rPr>
                  </w:pPr>
                  <w:r>
                    <w:rPr>
                      <w:sz w:val="21"/>
                      <w:szCs w:val="21"/>
                    </w:rPr>
                    <w:t>携带病原微生物，具有引发感染性疾病传播危险的医疗废物</w:t>
                  </w:r>
                </w:p>
              </w:tc>
              <w:tc>
                <w:tcPr>
                  <w:tcW w:w="6251" w:type="dxa"/>
                  <w:vAlign w:val="center"/>
                </w:tcPr>
                <w:p w14:paraId="0F5C3A1E">
                  <w:pPr>
                    <w:rPr>
                      <w:sz w:val="21"/>
                      <w:szCs w:val="21"/>
                    </w:rPr>
                  </w:pPr>
                  <w:r>
                    <w:rPr>
                      <w:sz w:val="21"/>
                      <w:szCs w:val="21"/>
                    </w:rPr>
                    <w:t>1．被病人血液、体液、排泄物污染的</w:t>
                  </w:r>
                  <w:r>
                    <w:rPr>
                      <w:rFonts w:hint="eastAsia"/>
                      <w:sz w:val="21"/>
                      <w:szCs w:val="21"/>
                    </w:rPr>
                    <w:t>除锐器以外的废物；</w:t>
                  </w:r>
                </w:p>
              </w:tc>
            </w:tr>
            <w:tr w14:paraId="40E6F2C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89" w:hRule="atLeast"/>
                <w:jc w:val="center"/>
              </w:trPr>
              <w:tc>
                <w:tcPr>
                  <w:tcW w:w="725" w:type="dxa"/>
                  <w:vMerge w:val="continue"/>
                  <w:vAlign w:val="center"/>
                </w:tcPr>
                <w:p w14:paraId="123F7A1A">
                  <w:pPr>
                    <w:jc w:val="center"/>
                    <w:rPr>
                      <w:sz w:val="21"/>
                      <w:szCs w:val="21"/>
                    </w:rPr>
                  </w:pPr>
                </w:p>
              </w:tc>
              <w:tc>
                <w:tcPr>
                  <w:tcW w:w="1512" w:type="dxa"/>
                  <w:vMerge w:val="continue"/>
                  <w:vAlign w:val="center"/>
                </w:tcPr>
                <w:p w14:paraId="4BFBA407">
                  <w:pPr>
                    <w:jc w:val="center"/>
                    <w:rPr>
                      <w:sz w:val="21"/>
                      <w:szCs w:val="21"/>
                    </w:rPr>
                  </w:pPr>
                </w:p>
              </w:tc>
              <w:tc>
                <w:tcPr>
                  <w:tcW w:w="6251" w:type="dxa"/>
                  <w:vAlign w:val="center"/>
                </w:tcPr>
                <w:p w14:paraId="02479A61">
                  <w:pPr>
                    <w:rPr>
                      <w:sz w:val="21"/>
                      <w:szCs w:val="21"/>
                    </w:rPr>
                  </w:pPr>
                  <w:r>
                    <w:rPr>
                      <w:sz w:val="21"/>
                      <w:szCs w:val="21"/>
                    </w:rPr>
                    <w:t>2．</w:t>
                  </w:r>
                  <w:r>
                    <w:rPr>
                      <w:rFonts w:hint="eastAsia"/>
                      <w:sz w:val="21"/>
                      <w:szCs w:val="21"/>
                    </w:rPr>
                    <w:t>使用后废弃的一次性使用医疗器械，如注射器、输液器、透析器等；</w:t>
                  </w:r>
                </w:p>
              </w:tc>
            </w:tr>
            <w:tr w14:paraId="38C5F8D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64" w:hRule="atLeast"/>
                <w:jc w:val="center"/>
              </w:trPr>
              <w:tc>
                <w:tcPr>
                  <w:tcW w:w="725" w:type="dxa"/>
                  <w:vMerge w:val="continue"/>
                  <w:vAlign w:val="center"/>
                </w:tcPr>
                <w:p w14:paraId="61B0460E">
                  <w:pPr>
                    <w:jc w:val="center"/>
                    <w:rPr>
                      <w:sz w:val="21"/>
                      <w:szCs w:val="21"/>
                    </w:rPr>
                  </w:pPr>
                </w:p>
              </w:tc>
              <w:tc>
                <w:tcPr>
                  <w:tcW w:w="1512" w:type="dxa"/>
                  <w:vMerge w:val="continue"/>
                  <w:vAlign w:val="center"/>
                </w:tcPr>
                <w:p w14:paraId="07A412BE">
                  <w:pPr>
                    <w:jc w:val="center"/>
                    <w:rPr>
                      <w:sz w:val="21"/>
                      <w:szCs w:val="21"/>
                    </w:rPr>
                  </w:pPr>
                </w:p>
              </w:tc>
              <w:tc>
                <w:tcPr>
                  <w:tcW w:w="6251" w:type="dxa"/>
                  <w:vAlign w:val="center"/>
                </w:tcPr>
                <w:p w14:paraId="4A933C4C">
                  <w:pPr>
                    <w:rPr>
                      <w:sz w:val="21"/>
                      <w:szCs w:val="21"/>
                    </w:rPr>
                  </w:pPr>
                  <w:r>
                    <w:rPr>
                      <w:sz w:val="21"/>
                      <w:szCs w:val="21"/>
                    </w:rPr>
                    <w:t>3．</w:t>
                  </w:r>
                  <w:r>
                    <w:rPr>
                      <w:rFonts w:hint="eastAsia"/>
                      <w:sz w:val="21"/>
                      <w:szCs w:val="21"/>
                    </w:rPr>
                    <w:t>病原微生物实验室废弃的病原体培养基、标本、菌种和毒种保存液及其容器；其他实验室及科室废弃的血液、血清、分泌物等标本和容器；</w:t>
                  </w:r>
                </w:p>
              </w:tc>
            </w:tr>
            <w:tr w14:paraId="4F747F3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19" w:hRule="atLeast"/>
                <w:jc w:val="center"/>
              </w:trPr>
              <w:tc>
                <w:tcPr>
                  <w:tcW w:w="725" w:type="dxa"/>
                  <w:vMerge w:val="continue"/>
                  <w:vAlign w:val="center"/>
                </w:tcPr>
                <w:p w14:paraId="3377D438">
                  <w:pPr>
                    <w:jc w:val="center"/>
                    <w:rPr>
                      <w:sz w:val="21"/>
                      <w:szCs w:val="21"/>
                    </w:rPr>
                  </w:pPr>
                </w:p>
              </w:tc>
              <w:tc>
                <w:tcPr>
                  <w:tcW w:w="1512" w:type="dxa"/>
                  <w:vMerge w:val="continue"/>
                  <w:vAlign w:val="center"/>
                </w:tcPr>
                <w:p w14:paraId="0CCA7F9A">
                  <w:pPr>
                    <w:jc w:val="center"/>
                    <w:rPr>
                      <w:sz w:val="21"/>
                      <w:szCs w:val="21"/>
                    </w:rPr>
                  </w:pPr>
                </w:p>
              </w:tc>
              <w:tc>
                <w:tcPr>
                  <w:tcW w:w="6251" w:type="dxa"/>
                  <w:vAlign w:val="center"/>
                </w:tcPr>
                <w:p w14:paraId="611EBE7D">
                  <w:pPr>
                    <w:rPr>
                      <w:sz w:val="21"/>
                      <w:szCs w:val="21"/>
                    </w:rPr>
                  </w:pPr>
                  <w:r>
                    <w:rPr>
                      <w:sz w:val="21"/>
                      <w:szCs w:val="21"/>
                    </w:rPr>
                    <w:t>4．</w:t>
                  </w:r>
                  <w:r>
                    <w:rPr>
                      <w:rFonts w:hint="eastAsia"/>
                      <w:sz w:val="21"/>
                      <w:szCs w:val="21"/>
                    </w:rPr>
                    <w:t>隔离传染病患者或者疑似传染病患者产生的废弃物</w:t>
                  </w:r>
                  <w:r>
                    <w:rPr>
                      <w:sz w:val="21"/>
                      <w:szCs w:val="21"/>
                    </w:rPr>
                    <w:t xml:space="preserve">。 </w:t>
                  </w:r>
                </w:p>
              </w:tc>
            </w:tr>
            <w:tr w14:paraId="22026AA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74" w:hRule="atLeast"/>
                <w:jc w:val="center"/>
              </w:trPr>
              <w:tc>
                <w:tcPr>
                  <w:tcW w:w="725" w:type="dxa"/>
                  <w:vMerge w:val="restart"/>
                  <w:vAlign w:val="center"/>
                </w:tcPr>
                <w:p w14:paraId="1EF7D06E">
                  <w:pPr>
                    <w:jc w:val="center"/>
                    <w:rPr>
                      <w:sz w:val="21"/>
                      <w:szCs w:val="21"/>
                    </w:rPr>
                  </w:pPr>
                  <w:r>
                    <w:rPr>
                      <w:sz w:val="21"/>
                      <w:szCs w:val="21"/>
                    </w:rPr>
                    <w:t>损伤性废物</w:t>
                  </w:r>
                </w:p>
              </w:tc>
              <w:tc>
                <w:tcPr>
                  <w:tcW w:w="1512" w:type="dxa"/>
                  <w:vMerge w:val="restart"/>
                  <w:vAlign w:val="center"/>
                </w:tcPr>
                <w:p w14:paraId="491FB939">
                  <w:pPr>
                    <w:jc w:val="center"/>
                    <w:rPr>
                      <w:sz w:val="21"/>
                      <w:szCs w:val="21"/>
                    </w:rPr>
                  </w:pPr>
                  <w:r>
                    <w:rPr>
                      <w:sz w:val="21"/>
                      <w:szCs w:val="21"/>
                    </w:rPr>
                    <w:t>能够刺伤或者割伤人体的废弃的医用锐器</w:t>
                  </w:r>
                </w:p>
              </w:tc>
              <w:tc>
                <w:tcPr>
                  <w:tcW w:w="6251" w:type="dxa"/>
                  <w:vAlign w:val="center"/>
                </w:tcPr>
                <w:p w14:paraId="6961D1E7">
                  <w:pPr>
                    <w:rPr>
                      <w:sz w:val="21"/>
                      <w:szCs w:val="21"/>
                    </w:rPr>
                  </w:pPr>
                  <w:r>
                    <w:rPr>
                      <w:sz w:val="21"/>
                      <w:szCs w:val="21"/>
                    </w:rPr>
                    <w:t>1．</w:t>
                  </w:r>
                  <w:r>
                    <w:rPr>
                      <w:rFonts w:hint="eastAsia"/>
                      <w:sz w:val="21"/>
                      <w:szCs w:val="21"/>
                    </w:rPr>
                    <w:t>废弃的金属类锐器，如针头、缝合针、针灸针、探针、穿刺针、解剖刀、手术刀、手术锯、备皮刀、钢钉和导丝等；</w:t>
                  </w:r>
                </w:p>
              </w:tc>
            </w:tr>
            <w:tr w14:paraId="5F7192C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74" w:hRule="atLeast"/>
                <w:jc w:val="center"/>
              </w:trPr>
              <w:tc>
                <w:tcPr>
                  <w:tcW w:w="725" w:type="dxa"/>
                  <w:vMerge w:val="continue"/>
                  <w:vAlign w:val="center"/>
                </w:tcPr>
                <w:p w14:paraId="56B6E21B">
                  <w:pPr>
                    <w:jc w:val="center"/>
                    <w:rPr>
                      <w:sz w:val="21"/>
                      <w:szCs w:val="21"/>
                    </w:rPr>
                  </w:pPr>
                </w:p>
              </w:tc>
              <w:tc>
                <w:tcPr>
                  <w:tcW w:w="1512" w:type="dxa"/>
                  <w:vMerge w:val="continue"/>
                  <w:vAlign w:val="center"/>
                </w:tcPr>
                <w:p w14:paraId="68B17757">
                  <w:pPr>
                    <w:jc w:val="center"/>
                    <w:rPr>
                      <w:sz w:val="21"/>
                      <w:szCs w:val="21"/>
                    </w:rPr>
                  </w:pPr>
                </w:p>
              </w:tc>
              <w:tc>
                <w:tcPr>
                  <w:tcW w:w="6251" w:type="dxa"/>
                  <w:vAlign w:val="center"/>
                </w:tcPr>
                <w:p w14:paraId="2414FE1C">
                  <w:pPr>
                    <w:rPr>
                      <w:sz w:val="21"/>
                      <w:szCs w:val="21"/>
                    </w:rPr>
                  </w:pPr>
                  <w:r>
                    <w:rPr>
                      <w:sz w:val="21"/>
                      <w:szCs w:val="21"/>
                    </w:rPr>
                    <w:t>2．</w:t>
                  </w:r>
                  <w:r>
                    <w:rPr>
                      <w:rFonts w:hint="eastAsia"/>
                      <w:sz w:val="21"/>
                      <w:szCs w:val="21"/>
                    </w:rPr>
                    <w:t>废弃的玻璃类锐器如盖玻片、载玻片、玻璃安瓿等；</w:t>
                  </w:r>
                </w:p>
              </w:tc>
            </w:tr>
            <w:tr w14:paraId="4B8A908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74" w:hRule="atLeast"/>
                <w:jc w:val="center"/>
              </w:trPr>
              <w:tc>
                <w:tcPr>
                  <w:tcW w:w="725" w:type="dxa"/>
                  <w:vMerge w:val="continue"/>
                  <w:vAlign w:val="center"/>
                </w:tcPr>
                <w:p w14:paraId="13C54078">
                  <w:pPr>
                    <w:jc w:val="center"/>
                    <w:rPr>
                      <w:sz w:val="21"/>
                      <w:szCs w:val="21"/>
                    </w:rPr>
                  </w:pPr>
                </w:p>
              </w:tc>
              <w:tc>
                <w:tcPr>
                  <w:tcW w:w="1512" w:type="dxa"/>
                  <w:vMerge w:val="continue"/>
                  <w:vAlign w:val="center"/>
                </w:tcPr>
                <w:p w14:paraId="19A10244">
                  <w:pPr>
                    <w:jc w:val="center"/>
                    <w:rPr>
                      <w:sz w:val="21"/>
                      <w:szCs w:val="21"/>
                    </w:rPr>
                  </w:pPr>
                </w:p>
              </w:tc>
              <w:tc>
                <w:tcPr>
                  <w:tcW w:w="6251" w:type="dxa"/>
                  <w:vAlign w:val="center"/>
                </w:tcPr>
                <w:p w14:paraId="728747CB">
                  <w:pPr>
                    <w:rPr>
                      <w:sz w:val="21"/>
                      <w:szCs w:val="21"/>
                    </w:rPr>
                  </w:pPr>
                  <w:r>
                    <w:rPr>
                      <w:sz w:val="21"/>
                      <w:szCs w:val="21"/>
                    </w:rPr>
                    <w:t>3．</w:t>
                  </w:r>
                  <w:r>
                    <w:rPr>
                      <w:rFonts w:hint="eastAsia"/>
                      <w:sz w:val="21"/>
                      <w:szCs w:val="21"/>
                    </w:rPr>
                    <w:t>废弃的其他材质类锐器</w:t>
                  </w:r>
                  <w:r>
                    <w:rPr>
                      <w:sz w:val="21"/>
                      <w:szCs w:val="21"/>
                    </w:rPr>
                    <w:t>。</w:t>
                  </w:r>
                </w:p>
              </w:tc>
            </w:tr>
            <w:tr w14:paraId="7289BD4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74" w:hRule="atLeast"/>
                <w:jc w:val="center"/>
              </w:trPr>
              <w:tc>
                <w:tcPr>
                  <w:tcW w:w="725" w:type="dxa"/>
                  <w:vMerge w:val="restart"/>
                  <w:vAlign w:val="center"/>
                </w:tcPr>
                <w:p w14:paraId="05C6FBD1">
                  <w:pPr>
                    <w:jc w:val="center"/>
                    <w:rPr>
                      <w:sz w:val="21"/>
                      <w:szCs w:val="21"/>
                    </w:rPr>
                  </w:pPr>
                  <w:r>
                    <w:rPr>
                      <w:sz w:val="21"/>
                      <w:szCs w:val="21"/>
                    </w:rPr>
                    <w:t>病理性废物</w:t>
                  </w:r>
                </w:p>
              </w:tc>
              <w:tc>
                <w:tcPr>
                  <w:tcW w:w="1512" w:type="dxa"/>
                  <w:vMerge w:val="restart"/>
                  <w:vAlign w:val="center"/>
                </w:tcPr>
                <w:p w14:paraId="66566E00">
                  <w:pPr>
                    <w:jc w:val="center"/>
                    <w:rPr>
                      <w:sz w:val="21"/>
                      <w:szCs w:val="21"/>
                    </w:rPr>
                  </w:pPr>
                  <w:r>
                    <w:rPr>
                      <w:sz w:val="21"/>
                      <w:szCs w:val="21"/>
                    </w:rPr>
                    <w:t>诊疗过程中产生的人体废弃物和医学实验动物尸体等</w:t>
                  </w:r>
                </w:p>
              </w:tc>
              <w:tc>
                <w:tcPr>
                  <w:tcW w:w="6251" w:type="dxa"/>
                  <w:vAlign w:val="center"/>
                </w:tcPr>
                <w:p w14:paraId="328739F2">
                  <w:pPr>
                    <w:rPr>
                      <w:sz w:val="21"/>
                      <w:szCs w:val="21"/>
                    </w:rPr>
                  </w:pPr>
                  <w:r>
                    <w:rPr>
                      <w:sz w:val="21"/>
                      <w:szCs w:val="21"/>
                    </w:rPr>
                    <w:t>1．手术及其他</w:t>
                  </w:r>
                  <w:r>
                    <w:rPr>
                      <w:rFonts w:hint="eastAsia"/>
                      <w:sz w:val="21"/>
                      <w:szCs w:val="21"/>
                    </w:rPr>
                    <w:t>医学服务</w:t>
                  </w:r>
                  <w:r>
                    <w:rPr>
                      <w:sz w:val="21"/>
                      <w:szCs w:val="21"/>
                    </w:rPr>
                    <w:t>过程中产生的</w:t>
                  </w:r>
                  <w:r>
                    <w:rPr>
                      <w:rFonts w:hint="eastAsia"/>
                      <w:sz w:val="21"/>
                      <w:szCs w:val="21"/>
                    </w:rPr>
                    <w:t>人体组织、器官；</w:t>
                  </w:r>
                </w:p>
              </w:tc>
            </w:tr>
            <w:tr w14:paraId="60E5731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74" w:hRule="atLeast"/>
                <w:jc w:val="center"/>
              </w:trPr>
              <w:tc>
                <w:tcPr>
                  <w:tcW w:w="725" w:type="dxa"/>
                  <w:vMerge w:val="continue"/>
                  <w:vAlign w:val="center"/>
                </w:tcPr>
                <w:p w14:paraId="6986BB0B">
                  <w:pPr>
                    <w:jc w:val="center"/>
                    <w:rPr>
                      <w:sz w:val="21"/>
                      <w:szCs w:val="21"/>
                    </w:rPr>
                  </w:pPr>
                </w:p>
              </w:tc>
              <w:tc>
                <w:tcPr>
                  <w:tcW w:w="1512" w:type="dxa"/>
                  <w:vMerge w:val="continue"/>
                  <w:vAlign w:val="center"/>
                </w:tcPr>
                <w:p w14:paraId="5E0D03E6">
                  <w:pPr>
                    <w:jc w:val="center"/>
                    <w:rPr>
                      <w:sz w:val="21"/>
                      <w:szCs w:val="21"/>
                    </w:rPr>
                  </w:pPr>
                </w:p>
              </w:tc>
              <w:tc>
                <w:tcPr>
                  <w:tcW w:w="6251" w:type="dxa"/>
                  <w:vAlign w:val="center"/>
                </w:tcPr>
                <w:p w14:paraId="56B7ED12">
                  <w:pPr>
                    <w:rPr>
                      <w:sz w:val="21"/>
                      <w:szCs w:val="21"/>
                    </w:rPr>
                  </w:pPr>
                  <w:r>
                    <w:rPr>
                      <w:sz w:val="21"/>
                      <w:szCs w:val="21"/>
                    </w:rPr>
                    <w:t>2．病理切片后废弃的人体组织、病理腊块</w:t>
                  </w:r>
                  <w:r>
                    <w:rPr>
                      <w:rFonts w:hint="eastAsia"/>
                      <w:sz w:val="21"/>
                      <w:szCs w:val="21"/>
                    </w:rPr>
                    <w:t>；</w:t>
                  </w:r>
                </w:p>
              </w:tc>
            </w:tr>
            <w:tr w14:paraId="4076A8D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74" w:hRule="atLeast"/>
                <w:jc w:val="center"/>
              </w:trPr>
              <w:tc>
                <w:tcPr>
                  <w:tcW w:w="725" w:type="dxa"/>
                  <w:vMerge w:val="continue"/>
                  <w:vAlign w:val="center"/>
                </w:tcPr>
                <w:p w14:paraId="23A1A057">
                  <w:pPr>
                    <w:jc w:val="center"/>
                    <w:rPr>
                      <w:sz w:val="21"/>
                      <w:szCs w:val="21"/>
                    </w:rPr>
                  </w:pPr>
                </w:p>
              </w:tc>
              <w:tc>
                <w:tcPr>
                  <w:tcW w:w="1512" w:type="dxa"/>
                  <w:vMerge w:val="continue"/>
                  <w:vAlign w:val="center"/>
                </w:tcPr>
                <w:p w14:paraId="74A5D9C0">
                  <w:pPr>
                    <w:jc w:val="center"/>
                    <w:rPr>
                      <w:sz w:val="21"/>
                      <w:szCs w:val="21"/>
                    </w:rPr>
                  </w:pPr>
                </w:p>
              </w:tc>
              <w:tc>
                <w:tcPr>
                  <w:tcW w:w="6251" w:type="dxa"/>
                  <w:vAlign w:val="center"/>
                </w:tcPr>
                <w:p w14:paraId="63B1C22C">
                  <w:pPr>
                    <w:rPr>
                      <w:sz w:val="21"/>
                      <w:szCs w:val="21"/>
                    </w:rPr>
                  </w:pPr>
                  <w:r>
                    <w:rPr>
                      <w:rFonts w:hint="eastAsia"/>
                      <w:sz w:val="21"/>
                      <w:szCs w:val="21"/>
                    </w:rPr>
                    <w:t>3</w:t>
                  </w:r>
                  <w:r>
                    <w:rPr>
                      <w:sz w:val="21"/>
                      <w:szCs w:val="21"/>
                    </w:rPr>
                    <w:t>．</w:t>
                  </w:r>
                  <w:r>
                    <w:rPr>
                      <w:rFonts w:hint="eastAsia"/>
                      <w:sz w:val="21"/>
                      <w:szCs w:val="21"/>
                    </w:rPr>
                    <w:t>废弃的医学实验动物的组织和尸体；</w:t>
                  </w:r>
                </w:p>
              </w:tc>
            </w:tr>
            <w:tr w14:paraId="3240136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74" w:hRule="atLeast"/>
                <w:jc w:val="center"/>
              </w:trPr>
              <w:tc>
                <w:tcPr>
                  <w:tcW w:w="725" w:type="dxa"/>
                  <w:vMerge w:val="continue"/>
                  <w:vAlign w:val="center"/>
                </w:tcPr>
                <w:p w14:paraId="62470ED8">
                  <w:pPr>
                    <w:jc w:val="center"/>
                    <w:rPr>
                      <w:sz w:val="21"/>
                      <w:szCs w:val="21"/>
                    </w:rPr>
                  </w:pPr>
                </w:p>
              </w:tc>
              <w:tc>
                <w:tcPr>
                  <w:tcW w:w="1512" w:type="dxa"/>
                  <w:vMerge w:val="continue"/>
                  <w:vAlign w:val="center"/>
                </w:tcPr>
                <w:p w14:paraId="66597BD5">
                  <w:pPr>
                    <w:jc w:val="center"/>
                    <w:rPr>
                      <w:sz w:val="21"/>
                      <w:szCs w:val="21"/>
                    </w:rPr>
                  </w:pPr>
                </w:p>
              </w:tc>
              <w:tc>
                <w:tcPr>
                  <w:tcW w:w="6251" w:type="dxa"/>
                  <w:vAlign w:val="center"/>
                </w:tcPr>
                <w:p w14:paraId="4BDBCF32">
                  <w:pPr>
                    <w:rPr>
                      <w:sz w:val="21"/>
                      <w:szCs w:val="21"/>
                    </w:rPr>
                  </w:pPr>
                  <w:r>
                    <w:rPr>
                      <w:rFonts w:hint="eastAsia"/>
                      <w:sz w:val="21"/>
                      <w:szCs w:val="21"/>
                    </w:rPr>
                    <w:t>4</w:t>
                  </w:r>
                  <w:r>
                    <w:rPr>
                      <w:sz w:val="21"/>
                      <w:szCs w:val="21"/>
                    </w:rPr>
                    <w:t>．</w:t>
                  </w:r>
                  <w:r>
                    <w:rPr>
                      <w:rFonts w:hint="eastAsia"/>
                      <w:sz w:val="21"/>
                      <w:szCs w:val="21"/>
                    </w:rPr>
                    <w:t>16周胎龄以下或重量不足500克的胚胎组织等；</w:t>
                  </w:r>
                </w:p>
              </w:tc>
            </w:tr>
            <w:tr w14:paraId="1CBE007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74" w:hRule="atLeast"/>
                <w:jc w:val="center"/>
              </w:trPr>
              <w:tc>
                <w:tcPr>
                  <w:tcW w:w="725" w:type="dxa"/>
                  <w:vMerge w:val="continue"/>
                  <w:vAlign w:val="center"/>
                </w:tcPr>
                <w:p w14:paraId="4281114E">
                  <w:pPr>
                    <w:jc w:val="center"/>
                    <w:rPr>
                      <w:sz w:val="21"/>
                      <w:szCs w:val="21"/>
                    </w:rPr>
                  </w:pPr>
                </w:p>
              </w:tc>
              <w:tc>
                <w:tcPr>
                  <w:tcW w:w="1512" w:type="dxa"/>
                  <w:vMerge w:val="continue"/>
                  <w:vAlign w:val="center"/>
                </w:tcPr>
                <w:p w14:paraId="4B2885FC">
                  <w:pPr>
                    <w:jc w:val="center"/>
                    <w:rPr>
                      <w:sz w:val="21"/>
                      <w:szCs w:val="21"/>
                    </w:rPr>
                  </w:pPr>
                </w:p>
              </w:tc>
              <w:tc>
                <w:tcPr>
                  <w:tcW w:w="6251" w:type="dxa"/>
                  <w:vAlign w:val="center"/>
                </w:tcPr>
                <w:p w14:paraId="35DF7349">
                  <w:pPr>
                    <w:rPr>
                      <w:sz w:val="21"/>
                      <w:szCs w:val="21"/>
                    </w:rPr>
                  </w:pPr>
                  <w:r>
                    <w:rPr>
                      <w:rFonts w:hint="eastAsia"/>
                      <w:sz w:val="21"/>
                      <w:szCs w:val="21"/>
                    </w:rPr>
                    <w:t>5</w:t>
                  </w:r>
                  <w:r>
                    <w:rPr>
                      <w:sz w:val="21"/>
                      <w:szCs w:val="21"/>
                    </w:rPr>
                    <w:t>．</w:t>
                  </w:r>
                  <w:r>
                    <w:rPr>
                      <w:rFonts w:hint="eastAsia"/>
                      <w:sz w:val="21"/>
                      <w:szCs w:val="21"/>
                    </w:rPr>
                    <w:t>确诊、疑似传染病或携带传染病病原体的产妇的胎盘。</w:t>
                  </w:r>
                </w:p>
              </w:tc>
            </w:tr>
            <w:tr w14:paraId="03838FE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74" w:hRule="atLeast"/>
                <w:jc w:val="center"/>
              </w:trPr>
              <w:tc>
                <w:tcPr>
                  <w:tcW w:w="725" w:type="dxa"/>
                  <w:vMerge w:val="restart"/>
                  <w:vAlign w:val="center"/>
                </w:tcPr>
                <w:p w14:paraId="23BD06A8">
                  <w:pPr>
                    <w:jc w:val="center"/>
                    <w:rPr>
                      <w:sz w:val="21"/>
                      <w:szCs w:val="21"/>
                    </w:rPr>
                  </w:pPr>
                  <w:r>
                    <w:rPr>
                      <w:sz w:val="21"/>
                      <w:szCs w:val="21"/>
                    </w:rPr>
                    <w:t>药物性废物</w:t>
                  </w:r>
                </w:p>
              </w:tc>
              <w:tc>
                <w:tcPr>
                  <w:tcW w:w="1512" w:type="dxa"/>
                  <w:vMerge w:val="restart"/>
                  <w:vAlign w:val="center"/>
                </w:tcPr>
                <w:p w14:paraId="5245DE3E">
                  <w:pPr>
                    <w:jc w:val="center"/>
                    <w:rPr>
                      <w:sz w:val="21"/>
                      <w:szCs w:val="21"/>
                    </w:rPr>
                  </w:pPr>
                  <w:r>
                    <w:rPr>
                      <w:sz w:val="21"/>
                      <w:szCs w:val="21"/>
                    </w:rPr>
                    <w:t>过期、淘汰、变质或者被污染的废弃的药品</w:t>
                  </w:r>
                </w:p>
              </w:tc>
              <w:tc>
                <w:tcPr>
                  <w:tcW w:w="6251" w:type="dxa"/>
                  <w:vAlign w:val="center"/>
                </w:tcPr>
                <w:p w14:paraId="0A7BB756">
                  <w:pPr>
                    <w:rPr>
                      <w:sz w:val="21"/>
                      <w:szCs w:val="21"/>
                    </w:rPr>
                  </w:pPr>
                  <w:r>
                    <w:rPr>
                      <w:sz w:val="21"/>
                      <w:szCs w:val="21"/>
                    </w:rPr>
                    <w:t>1．废弃的一般性药</w:t>
                  </w:r>
                  <w:r>
                    <w:rPr>
                      <w:rFonts w:hint="eastAsia"/>
                      <w:sz w:val="21"/>
                      <w:szCs w:val="21"/>
                    </w:rPr>
                    <w:t>物；</w:t>
                  </w:r>
                </w:p>
              </w:tc>
            </w:tr>
            <w:tr w14:paraId="4948052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74" w:hRule="atLeast"/>
                <w:jc w:val="center"/>
              </w:trPr>
              <w:tc>
                <w:tcPr>
                  <w:tcW w:w="725" w:type="dxa"/>
                  <w:vMerge w:val="continue"/>
                  <w:vAlign w:val="center"/>
                </w:tcPr>
                <w:p w14:paraId="09058122">
                  <w:pPr>
                    <w:jc w:val="center"/>
                    <w:rPr>
                      <w:sz w:val="21"/>
                      <w:szCs w:val="21"/>
                    </w:rPr>
                  </w:pPr>
                </w:p>
              </w:tc>
              <w:tc>
                <w:tcPr>
                  <w:tcW w:w="1512" w:type="dxa"/>
                  <w:vMerge w:val="continue"/>
                  <w:vAlign w:val="center"/>
                </w:tcPr>
                <w:p w14:paraId="0A49E687">
                  <w:pPr>
                    <w:jc w:val="center"/>
                    <w:rPr>
                      <w:sz w:val="21"/>
                      <w:szCs w:val="21"/>
                    </w:rPr>
                  </w:pPr>
                </w:p>
              </w:tc>
              <w:tc>
                <w:tcPr>
                  <w:tcW w:w="6251" w:type="dxa"/>
                  <w:vAlign w:val="center"/>
                </w:tcPr>
                <w:p w14:paraId="747368D0">
                  <w:pPr>
                    <w:rPr>
                      <w:sz w:val="21"/>
                      <w:szCs w:val="21"/>
                    </w:rPr>
                  </w:pPr>
                  <w:r>
                    <w:rPr>
                      <w:sz w:val="21"/>
                      <w:szCs w:val="21"/>
                    </w:rPr>
                    <w:t>2．废弃的细胞毒性药物和遗传毒性药物</w:t>
                  </w:r>
                  <w:r>
                    <w:rPr>
                      <w:rFonts w:hint="eastAsia"/>
                      <w:sz w:val="21"/>
                      <w:szCs w:val="21"/>
                    </w:rPr>
                    <w:t>；</w:t>
                  </w:r>
                </w:p>
              </w:tc>
            </w:tr>
            <w:tr w14:paraId="4882A84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74" w:hRule="atLeast"/>
                <w:jc w:val="center"/>
              </w:trPr>
              <w:tc>
                <w:tcPr>
                  <w:tcW w:w="725" w:type="dxa"/>
                  <w:vMerge w:val="continue"/>
                  <w:vAlign w:val="center"/>
                </w:tcPr>
                <w:p w14:paraId="697BB896">
                  <w:pPr>
                    <w:jc w:val="center"/>
                    <w:rPr>
                      <w:sz w:val="21"/>
                      <w:szCs w:val="21"/>
                    </w:rPr>
                  </w:pPr>
                </w:p>
              </w:tc>
              <w:tc>
                <w:tcPr>
                  <w:tcW w:w="1512" w:type="dxa"/>
                  <w:vMerge w:val="continue"/>
                  <w:vAlign w:val="center"/>
                </w:tcPr>
                <w:p w14:paraId="18D8937E">
                  <w:pPr>
                    <w:jc w:val="center"/>
                    <w:rPr>
                      <w:sz w:val="21"/>
                      <w:szCs w:val="21"/>
                    </w:rPr>
                  </w:pPr>
                </w:p>
              </w:tc>
              <w:tc>
                <w:tcPr>
                  <w:tcW w:w="6251" w:type="dxa"/>
                  <w:vAlign w:val="center"/>
                </w:tcPr>
                <w:p w14:paraId="08D9E692">
                  <w:pPr>
                    <w:rPr>
                      <w:sz w:val="21"/>
                      <w:szCs w:val="21"/>
                    </w:rPr>
                  </w:pPr>
                  <w:r>
                    <w:rPr>
                      <w:sz w:val="21"/>
                      <w:szCs w:val="21"/>
                    </w:rPr>
                    <w:t>3．废弃的</w:t>
                  </w:r>
                  <w:r>
                    <w:rPr>
                      <w:rFonts w:hint="eastAsia"/>
                      <w:sz w:val="21"/>
                      <w:szCs w:val="21"/>
                    </w:rPr>
                    <w:t>疫苗及</w:t>
                  </w:r>
                  <w:r>
                    <w:rPr>
                      <w:sz w:val="21"/>
                      <w:szCs w:val="21"/>
                    </w:rPr>
                    <w:t>血液制品。</w:t>
                  </w:r>
                </w:p>
              </w:tc>
            </w:tr>
            <w:tr w14:paraId="59D9933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834" w:hRule="atLeast"/>
                <w:jc w:val="center"/>
              </w:trPr>
              <w:tc>
                <w:tcPr>
                  <w:tcW w:w="725" w:type="dxa"/>
                  <w:vAlign w:val="center"/>
                </w:tcPr>
                <w:p w14:paraId="0008CD94">
                  <w:pPr>
                    <w:jc w:val="center"/>
                    <w:rPr>
                      <w:sz w:val="21"/>
                      <w:szCs w:val="21"/>
                    </w:rPr>
                  </w:pPr>
                  <w:r>
                    <w:rPr>
                      <w:sz w:val="21"/>
                      <w:szCs w:val="21"/>
                    </w:rPr>
                    <w:t>化学性废物</w:t>
                  </w:r>
                </w:p>
              </w:tc>
              <w:tc>
                <w:tcPr>
                  <w:tcW w:w="1512" w:type="dxa"/>
                  <w:vAlign w:val="center"/>
                </w:tcPr>
                <w:p w14:paraId="2388620D">
                  <w:pPr>
                    <w:jc w:val="center"/>
                    <w:rPr>
                      <w:sz w:val="21"/>
                      <w:szCs w:val="21"/>
                    </w:rPr>
                  </w:pPr>
                  <w:r>
                    <w:rPr>
                      <w:sz w:val="21"/>
                      <w:szCs w:val="21"/>
                    </w:rPr>
                    <w:t>具有毒性、腐蚀性、易燃性</w:t>
                  </w:r>
                  <w:r>
                    <w:rPr>
                      <w:rFonts w:hint="eastAsia"/>
                      <w:sz w:val="21"/>
                      <w:szCs w:val="21"/>
                    </w:rPr>
                    <w:t>、反应性</w:t>
                  </w:r>
                  <w:r>
                    <w:rPr>
                      <w:sz w:val="21"/>
                      <w:szCs w:val="21"/>
                    </w:rPr>
                    <w:t>的废弃的化学物品</w:t>
                  </w:r>
                </w:p>
              </w:tc>
              <w:tc>
                <w:tcPr>
                  <w:tcW w:w="6251" w:type="dxa"/>
                  <w:vAlign w:val="center"/>
                </w:tcPr>
                <w:p w14:paraId="6D80D29E">
                  <w:pPr>
                    <w:rPr>
                      <w:sz w:val="21"/>
                      <w:szCs w:val="21"/>
                    </w:rPr>
                  </w:pPr>
                  <w:r>
                    <w:rPr>
                      <w:rFonts w:hint="eastAsia"/>
                      <w:sz w:val="21"/>
                      <w:szCs w:val="21"/>
                    </w:rPr>
                    <w:t>列入《国家危险废物名录》中的废弃危险化学品，如甲醛、二甲苯等，非特定行业来源的危险废物，如含汞血压计、含汞体温计、废弃的牙科汞合金材料及其残余物等。</w:t>
                  </w:r>
                </w:p>
              </w:tc>
            </w:tr>
          </w:tbl>
          <w:p w14:paraId="1DC4A80E">
            <w:pPr>
              <w:widowControl/>
              <w:spacing w:line="460" w:lineRule="exact"/>
              <w:ind w:firstLine="522" w:firstLineChars="200"/>
              <w:rPr>
                <w:kern w:val="0"/>
              </w:rPr>
            </w:pPr>
            <w:r>
              <w:rPr>
                <w:b/>
                <w:bCs/>
                <w:kern w:val="0"/>
                <w:szCs w:val="24"/>
              </w:rPr>
              <w:t>感染性废物</w:t>
            </w:r>
            <w:r>
              <w:rPr>
                <w:rFonts w:hint="eastAsia"/>
                <w:b/>
                <w:bCs/>
                <w:kern w:val="0"/>
                <w:szCs w:val="24"/>
              </w:rPr>
              <w:t>、</w:t>
            </w:r>
            <w:r>
              <w:rPr>
                <w:b/>
                <w:bCs/>
                <w:kern w:val="0"/>
                <w:szCs w:val="24"/>
              </w:rPr>
              <w:t>损伤性废物：</w:t>
            </w:r>
            <w:r>
              <w:rPr>
                <w:kern w:val="0"/>
              </w:rPr>
              <w:t>住院病人按每病床每日产生垃圾</w:t>
            </w:r>
            <w:r>
              <w:rPr>
                <w:rFonts w:hint="eastAsia"/>
                <w:kern w:val="0"/>
              </w:rPr>
              <w:t>0.1</w:t>
            </w:r>
            <w:r>
              <w:rPr>
                <w:kern w:val="0"/>
              </w:rPr>
              <w:t>kg计（其中包含日常治疗产生的垃圾），</w:t>
            </w:r>
            <w:r>
              <w:rPr>
                <w:rFonts w:hint="eastAsia"/>
                <w:kern w:val="0"/>
              </w:rPr>
              <w:t>项目建成后全院预计设置住院</w:t>
            </w:r>
            <w:r>
              <w:rPr>
                <w:kern w:val="0"/>
              </w:rPr>
              <w:t>床位</w:t>
            </w:r>
            <w:r>
              <w:rPr>
                <w:rFonts w:hint="eastAsia"/>
                <w:kern w:val="0"/>
              </w:rPr>
              <w:t>20</w:t>
            </w:r>
            <w:r>
              <w:rPr>
                <w:kern w:val="0"/>
              </w:rPr>
              <w:t>张，则住院医疗废物最大产生量为</w:t>
            </w:r>
            <w:r>
              <w:rPr>
                <w:rFonts w:hint="eastAsia"/>
                <w:kern w:val="0"/>
              </w:rPr>
              <w:t>0.73t/a</w:t>
            </w:r>
            <w:r>
              <w:rPr>
                <w:kern w:val="0"/>
              </w:rPr>
              <w:t>。</w:t>
            </w:r>
            <w:r>
              <w:rPr>
                <w:rFonts w:hint="eastAsia"/>
                <w:kern w:val="0"/>
              </w:rPr>
              <w:t>门诊医疗废物按每日每人次产生0.05kg计，门诊人次25人次/天，则门诊医疗废物产生量约0.456t/a，</w:t>
            </w:r>
            <w:r>
              <w:rPr>
                <w:kern w:val="0"/>
              </w:rPr>
              <w:t>全院共产生一般医疗废物（感染性废物、损伤性废物）</w:t>
            </w:r>
            <w:r>
              <w:rPr>
                <w:rFonts w:hint="eastAsia"/>
                <w:kern w:val="0"/>
              </w:rPr>
              <w:t>1.186</w:t>
            </w:r>
            <w:r>
              <w:rPr>
                <w:kern w:val="0"/>
              </w:rPr>
              <w:t>t/a</w:t>
            </w:r>
            <w:r>
              <w:rPr>
                <w:rFonts w:hint="eastAsia"/>
                <w:kern w:val="0"/>
              </w:rPr>
              <w:t>。</w:t>
            </w:r>
          </w:p>
          <w:p w14:paraId="2DD5564A">
            <w:pPr>
              <w:widowControl/>
              <w:spacing w:line="460" w:lineRule="exact"/>
              <w:ind w:firstLine="522" w:firstLineChars="200"/>
            </w:pPr>
            <w:r>
              <w:rPr>
                <w:b/>
                <w:bCs/>
                <w:kern w:val="0"/>
                <w:szCs w:val="24"/>
              </w:rPr>
              <w:t>病理性废物：</w:t>
            </w:r>
            <w:r>
              <w:rPr>
                <w:rFonts w:hint="eastAsia"/>
              </w:rPr>
              <w:t>本项目不设置手术室、产科，不涉及医学实验，营运期不考虑产生病理性废物。</w:t>
            </w:r>
          </w:p>
          <w:p w14:paraId="2815A5DF">
            <w:pPr>
              <w:widowControl/>
              <w:spacing w:line="460" w:lineRule="exact"/>
              <w:ind w:firstLine="522" w:firstLineChars="200"/>
            </w:pPr>
            <w:r>
              <w:rPr>
                <w:b/>
                <w:bCs/>
                <w:kern w:val="0"/>
                <w:szCs w:val="24"/>
              </w:rPr>
              <w:t>药物性废物：</w:t>
            </w:r>
            <w:r>
              <w:rPr>
                <w:kern w:val="0"/>
              </w:rPr>
              <w:t>预计建成</w:t>
            </w:r>
            <w:r>
              <w:rPr>
                <w:rFonts w:hint="eastAsia"/>
                <w:kern w:val="0"/>
              </w:rPr>
              <w:t>后全院项目</w:t>
            </w:r>
            <w:r>
              <w:rPr>
                <w:kern w:val="0"/>
              </w:rPr>
              <w:t>药物性废物产生量</w:t>
            </w:r>
            <w:r>
              <w:rPr>
                <w:rFonts w:hint="eastAsia"/>
                <w:kern w:val="0"/>
              </w:rPr>
              <w:t>约0.01</w:t>
            </w:r>
            <w:r>
              <w:rPr>
                <w:kern w:val="0"/>
              </w:rPr>
              <w:t>t/a。</w:t>
            </w:r>
          </w:p>
          <w:p w14:paraId="520A5B71">
            <w:pPr>
              <w:pStyle w:val="32"/>
              <w:ind w:firstLine="522"/>
            </w:pPr>
            <w:r>
              <w:rPr>
                <w:rFonts w:cs="Times New Roman"/>
                <w:b/>
                <w:bCs/>
                <w:kern w:val="0"/>
                <w:szCs w:val="24"/>
              </w:rPr>
              <w:t>化学性废物</w:t>
            </w:r>
            <w:r>
              <w:rPr>
                <w:rFonts w:cs="Times New Roman"/>
                <w:kern w:val="0"/>
                <w:szCs w:val="24"/>
              </w:rPr>
              <w:t>：</w:t>
            </w:r>
            <w:r>
              <w:rPr>
                <w:kern w:val="0"/>
              </w:rPr>
              <w:t>预计建成</w:t>
            </w:r>
            <w:r>
              <w:rPr>
                <w:rFonts w:hint="eastAsia"/>
                <w:kern w:val="0"/>
              </w:rPr>
              <w:t>后全院项目化学性废物</w:t>
            </w:r>
            <w:r>
              <w:rPr>
                <w:kern w:val="0"/>
              </w:rPr>
              <w:t>产生量</w:t>
            </w:r>
            <w:r>
              <w:rPr>
                <w:rFonts w:hint="eastAsia"/>
                <w:kern w:val="0"/>
              </w:rPr>
              <w:t>约0.01</w:t>
            </w:r>
            <w:r>
              <w:rPr>
                <w:kern w:val="0"/>
              </w:rPr>
              <w:t>t/a</w:t>
            </w:r>
            <w:r>
              <w:rPr>
                <w:rFonts w:cs="Times New Roman"/>
                <w:kern w:val="0"/>
                <w:szCs w:val="24"/>
              </w:rPr>
              <w:t>。</w:t>
            </w:r>
          </w:p>
          <w:p w14:paraId="25D5FE6D">
            <w:pPr>
              <w:widowControl/>
              <w:spacing w:line="460" w:lineRule="exact"/>
              <w:ind w:firstLine="520" w:firstLineChars="200"/>
              <w:rPr>
                <w:b/>
                <w:bCs/>
                <w:kern w:val="0"/>
                <w:szCs w:val="24"/>
              </w:rPr>
            </w:pPr>
            <w:r>
              <w:rPr>
                <w:kern w:val="0"/>
                <w:szCs w:val="24"/>
              </w:rPr>
              <w:t>综上，</w:t>
            </w:r>
            <w:r>
              <w:rPr>
                <w:rFonts w:hint="eastAsia"/>
                <w:kern w:val="0"/>
                <w:szCs w:val="24"/>
              </w:rPr>
              <w:t>本项目</w:t>
            </w:r>
            <w:r>
              <w:rPr>
                <w:kern w:val="0"/>
                <w:szCs w:val="24"/>
              </w:rPr>
              <w:t>医疗废物产生量</w:t>
            </w:r>
            <w:r>
              <w:rPr>
                <w:rFonts w:hint="eastAsia"/>
                <w:kern w:val="0"/>
                <w:szCs w:val="24"/>
              </w:rPr>
              <w:t>约1.206</w:t>
            </w:r>
            <w:r>
              <w:rPr>
                <w:kern w:val="0"/>
                <w:szCs w:val="24"/>
              </w:rPr>
              <w:t>t/a。</w:t>
            </w:r>
          </w:p>
          <w:p w14:paraId="41C405A7">
            <w:pPr>
              <w:widowControl/>
              <w:spacing w:line="460" w:lineRule="exact"/>
              <w:ind w:firstLine="520" w:firstLineChars="200"/>
              <w:rPr>
                <w:kern w:val="0"/>
                <w:szCs w:val="24"/>
              </w:rPr>
            </w:pPr>
            <w:r>
              <w:rPr>
                <w:rFonts w:hint="eastAsia"/>
                <w:kern w:val="0"/>
                <w:szCs w:val="24"/>
              </w:rPr>
              <w:t>表4.2-11         本项目医疗废物分类及产生情况</w:t>
            </w:r>
          </w:p>
          <w:tbl>
            <w:tblPr>
              <w:tblStyle w:val="19"/>
              <w:tblW w:w="4849"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33"/>
              <w:gridCol w:w="1667"/>
              <w:gridCol w:w="1354"/>
              <w:gridCol w:w="1110"/>
              <w:gridCol w:w="1353"/>
              <w:gridCol w:w="1170"/>
            </w:tblGrid>
            <w:tr w14:paraId="5D8DD33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1" w:type="pct"/>
                  <w:vAlign w:val="center"/>
                </w:tcPr>
                <w:p w14:paraId="6F307D17">
                  <w:pPr>
                    <w:adjustRightInd w:val="0"/>
                    <w:snapToGrid w:val="0"/>
                    <w:jc w:val="center"/>
                    <w:rPr>
                      <w:sz w:val="21"/>
                      <w:szCs w:val="21"/>
                    </w:rPr>
                  </w:pPr>
                  <w:r>
                    <w:rPr>
                      <w:rFonts w:hint="eastAsia"/>
                      <w:sz w:val="21"/>
                      <w:szCs w:val="21"/>
                    </w:rPr>
                    <w:t>废物类别</w:t>
                  </w:r>
                </w:p>
              </w:tc>
              <w:tc>
                <w:tcPr>
                  <w:tcW w:w="1084" w:type="pct"/>
                  <w:vAlign w:val="center"/>
                </w:tcPr>
                <w:p w14:paraId="2BCC92CE">
                  <w:pPr>
                    <w:adjustRightInd w:val="0"/>
                    <w:snapToGrid w:val="0"/>
                    <w:jc w:val="center"/>
                    <w:rPr>
                      <w:sz w:val="21"/>
                      <w:szCs w:val="21"/>
                    </w:rPr>
                  </w:pPr>
                  <w:r>
                    <w:rPr>
                      <w:rFonts w:hint="eastAsia"/>
                      <w:sz w:val="21"/>
                      <w:szCs w:val="21"/>
                    </w:rPr>
                    <w:t>名称</w:t>
                  </w:r>
                </w:p>
              </w:tc>
              <w:tc>
                <w:tcPr>
                  <w:tcW w:w="881" w:type="pct"/>
                  <w:vAlign w:val="center"/>
                </w:tcPr>
                <w:p w14:paraId="1BC66FAC">
                  <w:pPr>
                    <w:adjustRightInd w:val="0"/>
                    <w:snapToGrid w:val="0"/>
                    <w:jc w:val="center"/>
                    <w:rPr>
                      <w:sz w:val="21"/>
                      <w:szCs w:val="21"/>
                    </w:rPr>
                  </w:pPr>
                  <w:r>
                    <w:rPr>
                      <w:rFonts w:hint="eastAsia"/>
                      <w:sz w:val="21"/>
                      <w:szCs w:val="21"/>
                    </w:rPr>
                    <w:t>废物代码</w:t>
                  </w:r>
                </w:p>
              </w:tc>
              <w:tc>
                <w:tcPr>
                  <w:tcW w:w="721" w:type="pct"/>
                  <w:vAlign w:val="center"/>
                </w:tcPr>
                <w:p w14:paraId="1A3050AA">
                  <w:pPr>
                    <w:adjustRightInd w:val="0"/>
                    <w:snapToGrid w:val="0"/>
                    <w:jc w:val="center"/>
                    <w:rPr>
                      <w:sz w:val="21"/>
                      <w:szCs w:val="21"/>
                    </w:rPr>
                  </w:pPr>
                  <w:r>
                    <w:rPr>
                      <w:rFonts w:hint="eastAsia"/>
                      <w:sz w:val="21"/>
                      <w:szCs w:val="21"/>
                    </w:rPr>
                    <w:t>危险特性</w:t>
                  </w:r>
                </w:p>
              </w:tc>
              <w:tc>
                <w:tcPr>
                  <w:tcW w:w="880" w:type="pct"/>
                  <w:vAlign w:val="center"/>
                </w:tcPr>
                <w:p w14:paraId="7D412D8C">
                  <w:pPr>
                    <w:adjustRightInd w:val="0"/>
                    <w:snapToGrid w:val="0"/>
                    <w:jc w:val="center"/>
                    <w:rPr>
                      <w:sz w:val="21"/>
                      <w:szCs w:val="21"/>
                    </w:rPr>
                  </w:pPr>
                  <w:r>
                    <w:rPr>
                      <w:rFonts w:hint="eastAsia"/>
                      <w:sz w:val="21"/>
                      <w:szCs w:val="21"/>
                    </w:rPr>
                    <w:t>产生量（t/a）</w:t>
                  </w:r>
                </w:p>
              </w:tc>
              <w:tc>
                <w:tcPr>
                  <w:tcW w:w="761" w:type="pct"/>
                  <w:vAlign w:val="center"/>
                </w:tcPr>
                <w:p w14:paraId="049762DB">
                  <w:pPr>
                    <w:adjustRightInd w:val="0"/>
                    <w:snapToGrid w:val="0"/>
                    <w:jc w:val="center"/>
                    <w:rPr>
                      <w:sz w:val="21"/>
                      <w:szCs w:val="21"/>
                    </w:rPr>
                  </w:pPr>
                  <w:r>
                    <w:rPr>
                      <w:rFonts w:hint="eastAsia"/>
                      <w:sz w:val="21"/>
                      <w:szCs w:val="21"/>
                    </w:rPr>
                    <w:t>所占比例</w:t>
                  </w:r>
                </w:p>
              </w:tc>
            </w:tr>
            <w:tr w14:paraId="72641AC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1" w:type="pct"/>
                  <w:vMerge w:val="restart"/>
                  <w:vAlign w:val="center"/>
                </w:tcPr>
                <w:p w14:paraId="47545FDE">
                  <w:pPr>
                    <w:adjustRightInd w:val="0"/>
                    <w:snapToGrid w:val="0"/>
                    <w:jc w:val="center"/>
                    <w:rPr>
                      <w:sz w:val="21"/>
                      <w:szCs w:val="21"/>
                    </w:rPr>
                  </w:pPr>
                  <w:r>
                    <w:rPr>
                      <w:rFonts w:hint="eastAsia"/>
                      <w:sz w:val="21"/>
                      <w:szCs w:val="21"/>
                    </w:rPr>
                    <w:t>HW01医疗废物</w:t>
                  </w:r>
                </w:p>
              </w:tc>
              <w:tc>
                <w:tcPr>
                  <w:tcW w:w="1084" w:type="pct"/>
                  <w:vAlign w:val="center"/>
                </w:tcPr>
                <w:p w14:paraId="5A159661">
                  <w:pPr>
                    <w:adjustRightInd w:val="0"/>
                    <w:snapToGrid w:val="0"/>
                    <w:jc w:val="center"/>
                    <w:rPr>
                      <w:sz w:val="21"/>
                      <w:szCs w:val="21"/>
                    </w:rPr>
                  </w:pPr>
                  <w:r>
                    <w:rPr>
                      <w:rFonts w:hint="eastAsia"/>
                      <w:sz w:val="21"/>
                      <w:szCs w:val="21"/>
                    </w:rPr>
                    <w:t>感染性废物</w:t>
                  </w:r>
                </w:p>
              </w:tc>
              <w:tc>
                <w:tcPr>
                  <w:tcW w:w="881" w:type="pct"/>
                  <w:vAlign w:val="center"/>
                </w:tcPr>
                <w:p w14:paraId="50E49AA7">
                  <w:pPr>
                    <w:adjustRightInd w:val="0"/>
                    <w:snapToGrid w:val="0"/>
                    <w:jc w:val="center"/>
                    <w:rPr>
                      <w:sz w:val="21"/>
                      <w:szCs w:val="21"/>
                    </w:rPr>
                  </w:pPr>
                  <w:r>
                    <w:rPr>
                      <w:rFonts w:hint="eastAsia"/>
                      <w:sz w:val="21"/>
                      <w:szCs w:val="21"/>
                    </w:rPr>
                    <w:t>841-001-01</w:t>
                  </w:r>
                </w:p>
              </w:tc>
              <w:tc>
                <w:tcPr>
                  <w:tcW w:w="721" w:type="pct"/>
                  <w:vAlign w:val="center"/>
                </w:tcPr>
                <w:p w14:paraId="3D0B55E2">
                  <w:pPr>
                    <w:adjustRightInd w:val="0"/>
                    <w:snapToGrid w:val="0"/>
                    <w:jc w:val="center"/>
                    <w:rPr>
                      <w:sz w:val="21"/>
                      <w:szCs w:val="21"/>
                    </w:rPr>
                  </w:pPr>
                  <w:r>
                    <w:rPr>
                      <w:rFonts w:hint="eastAsia"/>
                      <w:sz w:val="21"/>
                      <w:szCs w:val="21"/>
                    </w:rPr>
                    <w:t>In</w:t>
                  </w:r>
                </w:p>
              </w:tc>
              <w:tc>
                <w:tcPr>
                  <w:tcW w:w="880" w:type="pct"/>
                  <w:vAlign w:val="center"/>
                </w:tcPr>
                <w:p w14:paraId="7C909ABD">
                  <w:pPr>
                    <w:adjustRightInd w:val="0"/>
                    <w:snapToGrid w:val="0"/>
                    <w:jc w:val="center"/>
                    <w:rPr>
                      <w:sz w:val="21"/>
                      <w:szCs w:val="21"/>
                    </w:rPr>
                  </w:pPr>
                  <w:r>
                    <w:rPr>
                      <w:rFonts w:hint="eastAsia"/>
                      <w:sz w:val="21"/>
                      <w:szCs w:val="21"/>
                    </w:rPr>
                    <w:t>0.73</w:t>
                  </w:r>
                </w:p>
              </w:tc>
              <w:tc>
                <w:tcPr>
                  <w:tcW w:w="761" w:type="pct"/>
                  <w:vAlign w:val="center"/>
                </w:tcPr>
                <w:p w14:paraId="19111E51">
                  <w:pPr>
                    <w:adjustRightInd w:val="0"/>
                    <w:snapToGrid w:val="0"/>
                    <w:jc w:val="center"/>
                    <w:rPr>
                      <w:sz w:val="21"/>
                      <w:szCs w:val="21"/>
                    </w:rPr>
                  </w:pPr>
                  <w:r>
                    <w:rPr>
                      <w:rFonts w:hint="eastAsia"/>
                      <w:sz w:val="21"/>
                      <w:szCs w:val="21"/>
                    </w:rPr>
                    <w:t>60%</w:t>
                  </w:r>
                </w:p>
              </w:tc>
            </w:tr>
            <w:tr w14:paraId="0751E19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1" w:type="pct"/>
                  <w:vMerge w:val="continue"/>
                  <w:vAlign w:val="center"/>
                </w:tcPr>
                <w:p w14:paraId="4A0A2591">
                  <w:pPr>
                    <w:adjustRightInd w:val="0"/>
                    <w:snapToGrid w:val="0"/>
                    <w:jc w:val="center"/>
                    <w:rPr>
                      <w:sz w:val="21"/>
                      <w:szCs w:val="21"/>
                    </w:rPr>
                  </w:pPr>
                </w:p>
              </w:tc>
              <w:tc>
                <w:tcPr>
                  <w:tcW w:w="1084" w:type="pct"/>
                  <w:vAlign w:val="center"/>
                </w:tcPr>
                <w:p w14:paraId="175E9F48">
                  <w:pPr>
                    <w:adjustRightInd w:val="0"/>
                    <w:snapToGrid w:val="0"/>
                    <w:jc w:val="center"/>
                    <w:rPr>
                      <w:sz w:val="21"/>
                      <w:szCs w:val="21"/>
                    </w:rPr>
                  </w:pPr>
                  <w:r>
                    <w:rPr>
                      <w:rFonts w:hint="eastAsia"/>
                      <w:sz w:val="21"/>
                      <w:szCs w:val="21"/>
                    </w:rPr>
                    <w:t>损伤性废物</w:t>
                  </w:r>
                </w:p>
              </w:tc>
              <w:tc>
                <w:tcPr>
                  <w:tcW w:w="881" w:type="pct"/>
                  <w:vAlign w:val="center"/>
                </w:tcPr>
                <w:p w14:paraId="50839DAA">
                  <w:pPr>
                    <w:adjustRightInd w:val="0"/>
                    <w:snapToGrid w:val="0"/>
                    <w:jc w:val="center"/>
                    <w:rPr>
                      <w:sz w:val="21"/>
                      <w:szCs w:val="21"/>
                    </w:rPr>
                  </w:pPr>
                  <w:r>
                    <w:rPr>
                      <w:rFonts w:hint="eastAsia"/>
                      <w:sz w:val="21"/>
                      <w:szCs w:val="21"/>
                    </w:rPr>
                    <w:t>841-002-01</w:t>
                  </w:r>
                </w:p>
              </w:tc>
              <w:tc>
                <w:tcPr>
                  <w:tcW w:w="721" w:type="pct"/>
                  <w:vAlign w:val="center"/>
                </w:tcPr>
                <w:p w14:paraId="6A178580">
                  <w:pPr>
                    <w:adjustRightInd w:val="0"/>
                    <w:snapToGrid w:val="0"/>
                    <w:jc w:val="center"/>
                    <w:rPr>
                      <w:sz w:val="21"/>
                      <w:szCs w:val="21"/>
                    </w:rPr>
                  </w:pPr>
                  <w:r>
                    <w:rPr>
                      <w:rFonts w:hint="eastAsia"/>
                      <w:sz w:val="21"/>
                      <w:szCs w:val="21"/>
                    </w:rPr>
                    <w:t>In</w:t>
                  </w:r>
                </w:p>
              </w:tc>
              <w:tc>
                <w:tcPr>
                  <w:tcW w:w="880" w:type="pct"/>
                  <w:vAlign w:val="center"/>
                </w:tcPr>
                <w:p w14:paraId="6ABDF682">
                  <w:pPr>
                    <w:adjustRightInd w:val="0"/>
                    <w:snapToGrid w:val="0"/>
                    <w:jc w:val="center"/>
                    <w:rPr>
                      <w:sz w:val="21"/>
                      <w:szCs w:val="21"/>
                    </w:rPr>
                  </w:pPr>
                  <w:r>
                    <w:rPr>
                      <w:rFonts w:hint="eastAsia"/>
                      <w:sz w:val="21"/>
                      <w:szCs w:val="21"/>
                    </w:rPr>
                    <w:t>0.456</w:t>
                  </w:r>
                </w:p>
              </w:tc>
              <w:tc>
                <w:tcPr>
                  <w:tcW w:w="761" w:type="pct"/>
                  <w:vAlign w:val="center"/>
                </w:tcPr>
                <w:p w14:paraId="296754B3">
                  <w:pPr>
                    <w:adjustRightInd w:val="0"/>
                    <w:snapToGrid w:val="0"/>
                    <w:jc w:val="center"/>
                    <w:rPr>
                      <w:sz w:val="21"/>
                      <w:szCs w:val="21"/>
                    </w:rPr>
                  </w:pPr>
                  <w:r>
                    <w:rPr>
                      <w:rFonts w:hint="eastAsia"/>
                      <w:sz w:val="21"/>
                      <w:szCs w:val="21"/>
                    </w:rPr>
                    <w:t>38%</w:t>
                  </w:r>
                </w:p>
              </w:tc>
            </w:tr>
            <w:tr w14:paraId="52CB6B9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1" w:type="pct"/>
                  <w:vMerge w:val="continue"/>
                  <w:vAlign w:val="center"/>
                </w:tcPr>
                <w:p w14:paraId="4737AA3B">
                  <w:pPr>
                    <w:adjustRightInd w:val="0"/>
                    <w:snapToGrid w:val="0"/>
                    <w:jc w:val="center"/>
                    <w:rPr>
                      <w:sz w:val="21"/>
                      <w:szCs w:val="21"/>
                    </w:rPr>
                  </w:pPr>
                </w:p>
              </w:tc>
              <w:tc>
                <w:tcPr>
                  <w:tcW w:w="1084" w:type="pct"/>
                  <w:vAlign w:val="center"/>
                </w:tcPr>
                <w:p w14:paraId="3BA7795C">
                  <w:pPr>
                    <w:adjustRightInd w:val="0"/>
                    <w:snapToGrid w:val="0"/>
                    <w:jc w:val="center"/>
                    <w:rPr>
                      <w:sz w:val="21"/>
                      <w:szCs w:val="21"/>
                    </w:rPr>
                  </w:pPr>
                  <w:r>
                    <w:rPr>
                      <w:rFonts w:hint="eastAsia"/>
                      <w:sz w:val="21"/>
                      <w:szCs w:val="21"/>
                    </w:rPr>
                    <w:t>化学性废物</w:t>
                  </w:r>
                </w:p>
              </w:tc>
              <w:tc>
                <w:tcPr>
                  <w:tcW w:w="881" w:type="pct"/>
                  <w:vAlign w:val="center"/>
                </w:tcPr>
                <w:p w14:paraId="6323D49B">
                  <w:pPr>
                    <w:adjustRightInd w:val="0"/>
                    <w:snapToGrid w:val="0"/>
                    <w:jc w:val="center"/>
                    <w:rPr>
                      <w:sz w:val="21"/>
                      <w:szCs w:val="21"/>
                    </w:rPr>
                  </w:pPr>
                  <w:r>
                    <w:rPr>
                      <w:rFonts w:hint="eastAsia"/>
                      <w:sz w:val="21"/>
                      <w:szCs w:val="21"/>
                    </w:rPr>
                    <w:t>841-004-01</w:t>
                  </w:r>
                </w:p>
              </w:tc>
              <w:tc>
                <w:tcPr>
                  <w:tcW w:w="721" w:type="pct"/>
                  <w:vAlign w:val="center"/>
                </w:tcPr>
                <w:p w14:paraId="19F829F7">
                  <w:pPr>
                    <w:adjustRightInd w:val="0"/>
                    <w:snapToGrid w:val="0"/>
                    <w:jc w:val="center"/>
                    <w:rPr>
                      <w:sz w:val="21"/>
                      <w:szCs w:val="21"/>
                    </w:rPr>
                  </w:pPr>
                  <w:r>
                    <w:rPr>
                      <w:rFonts w:hint="eastAsia"/>
                      <w:sz w:val="21"/>
                      <w:szCs w:val="21"/>
                    </w:rPr>
                    <w:t>T/C/I/R</w:t>
                  </w:r>
                </w:p>
              </w:tc>
              <w:tc>
                <w:tcPr>
                  <w:tcW w:w="880" w:type="pct"/>
                  <w:vAlign w:val="center"/>
                </w:tcPr>
                <w:p w14:paraId="2066BE43">
                  <w:pPr>
                    <w:adjustRightInd w:val="0"/>
                    <w:snapToGrid w:val="0"/>
                    <w:jc w:val="center"/>
                    <w:rPr>
                      <w:sz w:val="21"/>
                      <w:szCs w:val="21"/>
                    </w:rPr>
                  </w:pPr>
                  <w:r>
                    <w:rPr>
                      <w:rFonts w:hint="eastAsia"/>
                      <w:sz w:val="21"/>
                      <w:szCs w:val="21"/>
                    </w:rPr>
                    <w:t>0.01</w:t>
                  </w:r>
                </w:p>
              </w:tc>
              <w:tc>
                <w:tcPr>
                  <w:tcW w:w="761" w:type="pct"/>
                  <w:vAlign w:val="center"/>
                </w:tcPr>
                <w:p w14:paraId="0B55F6BD">
                  <w:pPr>
                    <w:adjustRightInd w:val="0"/>
                    <w:snapToGrid w:val="0"/>
                    <w:jc w:val="center"/>
                    <w:rPr>
                      <w:sz w:val="21"/>
                      <w:szCs w:val="21"/>
                    </w:rPr>
                  </w:pPr>
                  <w:r>
                    <w:rPr>
                      <w:rFonts w:hint="eastAsia"/>
                      <w:sz w:val="21"/>
                      <w:szCs w:val="21"/>
                    </w:rPr>
                    <w:t>1%</w:t>
                  </w:r>
                </w:p>
              </w:tc>
            </w:tr>
            <w:tr w14:paraId="4B3308E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1" w:type="pct"/>
                  <w:vMerge w:val="continue"/>
                  <w:vAlign w:val="center"/>
                </w:tcPr>
                <w:p w14:paraId="52914B90">
                  <w:pPr>
                    <w:adjustRightInd w:val="0"/>
                    <w:snapToGrid w:val="0"/>
                    <w:jc w:val="center"/>
                    <w:rPr>
                      <w:sz w:val="21"/>
                      <w:szCs w:val="21"/>
                    </w:rPr>
                  </w:pPr>
                </w:p>
              </w:tc>
              <w:tc>
                <w:tcPr>
                  <w:tcW w:w="1084" w:type="pct"/>
                  <w:vAlign w:val="center"/>
                </w:tcPr>
                <w:p w14:paraId="3A483B43">
                  <w:pPr>
                    <w:adjustRightInd w:val="0"/>
                    <w:snapToGrid w:val="0"/>
                    <w:jc w:val="center"/>
                    <w:rPr>
                      <w:sz w:val="21"/>
                      <w:szCs w:val="21"/>
                    </w:rPr>
                  </w:pPr>
                  <w:r>
                    <w:rPr>
                      <w:rFonts w:hint="eastAsia"/>
                      <w:sz w:val="21"/>
                      <w:szCs w:val="21"/>
                    </w:rPr>
                    <w:t>药物性废物</w:t>
                  </w:r>
                </w:p>
              </w:tc>
              <w:tc>
                <w:tcPr>
                  <w:tcW w:w="881" w:type="pct"/>
                  <w:vAlign w:val="center"/>
                </w:tcPr>
                <w:p w14:paraId="10E21638">
                  <w:pPr>
                    <w:adjustRightInd w:val="0"/>
                    <w:snapToGrid w:val="0"/>
                    <w:jc w:val="center"/>
                    <w:rPr>
                      <w:sz w:val="21"/>
                      <w:szCs w:val="21"/>
                    </w:rPr>
                  </w:pPr>
                  <w:r>
                    <w:rPr>
                      <w:rFonts w:hint="eastAsia"/>
                      <w:sz w:val="21"/>
                      <w:szCs w:val="21"/>
                    </w:rPr>
                    <w:t>841-005-01</w:t>
                  </w:r>
                </w:p>
              </w:tc>
              <w:tc>
                <w:tcPr>
                  <w:tcW w:w="721" w:type="pct"/>
                  <w:vAlign w:val="center"/>
                </w:tcPr>
                <w:p w14:paraId="6B8F7CE5">
                  <w:pPr>
                    <w:adjustRightInd w:val="0"/>
                    <w:snapToGrid w:val="0"/>
                    <w:jc w:val="center"/>
                    <w:rPr>
                      <w:sz w:val="21"/>
                      <w:szCs w:val="21"/>
                    </w:rPr>
                  </w:pPr>
                  <w:r>
                    <w:rPr>
                      <w:rFonts w:hint="eastAsia"/>
                      <w:sz w:val="21"/>
                      <w:szCs w:val="21"/>
                    </w:rPr>
                    <w:t>T</w:t>
                  </w:r>
                </w:p>
              </w:tc>
              <w:tc>
                <w:tcPr>
                  <w:tcW w:w="880" w:type="pct"/>
                  <w:vAlign w:val="center"/>
                </w:tcPr>
                <w:p w14:paraId="6BFAEB49">
                  <w:pPr>
                    <w:adjustRightInd w:val="0"/>
                    <w:snapToGrid w:val="0"/>
                    <w:jc w:val="center"/>
                    <w:rPr>
                      <w:sz w:val="21"/>
                      <w:szCs w:val="21"/>
                    </w:rPr>
                  </w:pPr>
                  <w:r>
                    <w:rPr>
                      <w:rFonts w:hint="eastAsia"/>
                      <w:sz w:val="21"/>
                      <w:szCs w:val="21"/>
                    </w:rPr>
                    <w:t>0.01</w:t>
                  </w:r>
                </w:p>
              </w:tc>
              <w:tc>
                <w:tcPr>
                  <w:tcW w:w="761" w:type="pct"/>
                  <w:vAlign w:val="center"/>
                </w:tcPr>
                <w:p w14:paraId="37FF2680">
                  <w:pPr>
                    <w:adjustRightInd w:val="0"/>
                    <w:snapToGrid w:val="0"/>
                    <w:jc w:val="center"/>
                    <w:rPr>
                      <w:sz w:val="21"/>
                      <w:szCs w:val="21"/>
                    </w:rPr>
                  </w:pPr>
                  <w:r>
                    <w:rPr>
                      <w:rFonts w:hint="eastAsia"/>
                      <w:sz w:val="21"/>
                      <w:szCs w:val="21"/>
                    </w:rPr>
                    <w:t>1%</w:t>
                  </w:r>
                </w:p>
              </w:tc>
            </w:tr>
            <w:tr w14:paraId="7085EB3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358" w:type="pct"/>
                  <w:gridSpan w:val="4"/>
                  <w:vAlign w:val="center"/>
                </w:tcPr>
                <w:p w14:paraId="2A7A71C5">
                  <w:pPr>
                    <w:adjustRightInd w:val="0"/>
                    <w:snapToGrid w:val="0"/>
                    <w:jc w:val="center"/>
                    <w:rPr>
                      <w:sz w:val="21"/>
                      <w:szCs w:val="21"/>
                    </w:rPr>
                  </w:pPr>
                  <w:r>
                    <w:rPr>
                      <w:rFonts w:hint="eastAsia"/>
                      <w:sz w:val="21"/>
                      <w:szCs w:val="21"/>
                    </w:rPr>
                    <w:t>合计</w:t>
                  </w:r>
                </w:p>
              </w:tc>
              <w:tc>
                <w:tcPr>
                  <w:tcW w:w="880" w:type="pct"/>
                  <w:vAlign w:val="center"/>
                </w:tcPr>
                <w:p w14:paraId="70D2ED76">
                  <w:pPr>
                    <w:adjustRightInd w:val="0"/>
                    <w:snapToGrid w:val="0"/>
                    <w:jc w:val="center"/>
                    <w:rPr>
                      <w:sz w:val="21"/>
                      <w:szCs w:val="21"/>
                    </w:rPr>
                  </w:pPr>
                  <w:r>
                    <w:rPr>
                      <w:rFonts w:hint="eastAsia"/>
                      <w:sz w:val="21"/>
                      <w:szCs w:val="21"/>
                    </w:rPr>
                    <w:t>1.206</w:t>
                  </w:r>
                </w:p>
              </w:tc>
              <w:tc>
                <w:tcPr>
                  <w:tcW w:w="761" w:type="pct"/>
                  <w:vAlign w:val="center"/>
                </w:tcPr>
                <w:p w14:paraId="0848266F">
                  <w:pPr>
                    <w:adjustRightInd w:val="0"/>
                    <w:snapToGrid w:val="0"/>
                    <w:jc w:val="center"/>
                    <w:rPr>
                      <w:sz w:val="21"/>
                      <w:szCs w:val="21"/>
                    </w:rPr>
                  </w:pPr>
                  <w:r>
                    <w:rPr>
                      <w:rFonts w:hint="eastAsia"/>
                      <w:sz w:val="21"/>
                      <w:szCs w:val="21"/>
                    </w:rPr>
                    <w:t>100%</w:t>
                  </w:r>
                </w:p>
              </w:tc>
            </w:tr>
          </w:tbl>
          <w:p w14:paraId="49CF158D">
            <w:pPr>
              <w:pStyle w:val="32"/>
              <w:adjustRightInd/>
              <w:snapToGrid/>
              <w:ind w:firstLine="520"/>
              <w:rPr>
                <w:rFonts w:hAnsi="宋体"/>
              </w:rPr>
            </w:pPr>
            <w:r>
              <w:rPr>
                <w:rFonts w:hint="eastAsia" w:hAnsi="宋体"/>
              </w:rPr>
              <w:t>②特殊废液</w:t>
            </w:r>
          </w:p>
          <w:p w14:paraId="2A8692FD">
            <w:pPr>
              <w:pStyle w:val="32"/>
              <w:adjustRightInd/>
              <w:snapToGrid/>
              <w:ind w:firstLine="520"/>
            </w:pPr>
            <w:r>
              <w:rPr>
                <w:rFonts w:hint="eastAsia"/>
              </w:rPr>
              <w:t>卫生院服务期间化验、分析过程产生特殊废液。特殊废液属于HW49类危险废物，危废编码：900-047-49，</w:t>
            </w:r>
            <w:r>
              <w:t>主要</w:t>
            </w:r>
            <w:r>
              <w:rPr>
                <w:rFonts w:hint="eastAsia"/>
              </w:rPr>
              <w:t>由检验室产生。特殊废液类型</w:t>
            </w:r>
            <w:r>
              <w:t>包括消毒剂、有机溶剂</w:t>
            </w:r>
            <w:r>
              <w:rPr>
                <w:rFonts w:hint="eastAsia"/>
              </w:rPr>
              <w:t>、含汞废液</w:t>
            </w:r>
            <w:r>
              <w:t>以及</w:t>
            </w:r>
            <w:r>
              <w:rPr>
                <w:rFonts w:hint="eastAsia"/>
              </w:rPr>
              <w:t>检验</w:t>
            </w:r>
            <w:r>
              <w:t>室血液血清的化学检查分析中产生的</w:t>
            </w:r>
            <w:r>
              <w:rPr>
                <w:rFonts w:hint="eastAsia"/>
              </w:rPr>
              <w:t>含氰废液和含铬废液等</w:t>
            </w:r>
            <w:r>
              <w:t>，产生量</w:t>
            </w:r>
            <w:r>
              <w:rPr>
                <w:rFonts w:hint="eastAsia"/>
              </w:rPr>
              <w:t>预计</w:t>
            </w:r>
            <w:r>
              <w:t>约</w:t>
            </w:r>
            <w:r>
              <w:rPr>
                <w:rFonts w:hint="eastAsia"/>
              </w:rPr>
              <w:t>0.01t/a。在</w:t>
            </w:r>
            <w:r>
              <w:t>科室设置专用收集桶，单独收集后交由有资质的单位处理</w:t>
            </w:r>
            <w:r>
              <w:rPr>
                <w:rFonts w:hint="eastAsia"/>
              </w:rPr>
              <w:t>。</w:t>
            </w:r>
          </w:p>
          <w:p w14:paraId="712B26D3">
            <w:pPr>
              <w:adjustRightInd w:val="0"/>
              <w:snapToGrid w:val="0"/>
              <w:spacing w:line="460" w:lineRule="exact"/>
              <w:ind w:firstLine="520" w:firstLineChars="200"/>
              <w:rPr>
                <w:bCs/>
              </w:rPr>
            </w:pPr>
            <w:r>
              <w:rPr>
                <w:rFonts w:hint="eastAsia"/>
                <w:bCs/>
              </w:rPr>
              <w:t>③废活性炭</w:t>
            </w:r>
          </w:p>
          <w:p w14:paraId="659190B3">
            <w:pPr>
              <w:adjustRightInd w:val="0"/>
              <w:snapToGrid w:val="0"/>
              <w:spacing w:line="460" w:lineRule="exact"/>
              <w:ind w:firstLine="520" w:firstLineChars="200"/>
            </w:pPr>
            <w:r>
              <w:rPr>
                <w:bCs/>
              </w:rPr>
              <w:t xml:space="preserve">项目使用活性炭对污水处理站产生的臭气进行吸附处理，此过程会产生一定量的废活性炭，属于危险废物，项目建成后废活性炭产生量约 </w:t>
            </w:r>
            <w:r>
              <w:rPr>
                <w:rFonts w:hint="eastAsia"/>
                <w:bCs/>
              </w:rPr>
              <w:t>0.</w:t>
            </w:r>
            <w:r>
              <w:rPr>
                <w:bCs/>
              </w:rPr>
              <w:t>1t/a，交有危险废物处理资质的单位处理。</w:t>
            </w:r>
          </w:p>
          <w:p w14:paraId="51C80D06">
            <w:pPr>
              <w:pStyle w:val="32"/>
              <w:adjustRightInd/>
              <w:snapToGrid/>
              <w:ind w:firstLine="520"/>
              <w:rPr>
                <w:rFonts w:hAnsi="宋体"/>
              </w:rPr>
            </w:pPr>
            <w:r>
              <w:rPr>
                <w:rFonts w:hint="eastAsia" w:hAnsi="宋体"/>
              </w:rPr>
              <w:t>本项目营运期产生的医疗废物类别为危险废物，产生情况汇总见下表。</w:t>
            </w:r>
          </w:p>
          <w:p w14:paraId="7B79D893">
            <w:pPr>
              <w:pStyle w:val="32"/>
              <w:adjustRightInd/>
              <w:snapToGrid/>
              <w:ind w:firstLine="520"/>
              <w:rPr>
                <w:rFonts w:hAnsi="宋体"/>
              </w:rPr>
            </w:pPr>
            <w:r>
              <w:rPr>
                <w:rFonts w:hint="eastAsia" w:hAnsi="宋体"/>
              </w:rPr>
              <w:t>表4.2-12         本项目危险废物汇总表</w:t>
            </w:r>
          </w:p>
          <w:tbl>
            <w:tblPr>
              <w:tblStyle w:val="19"/>
              <w:tblW w:w="484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8"/>
              <w:gridCol w:w="955"/>
              <w:gridCol w:w="815"/>
              <w:gridCol w:w="1310"/>
              <w:gridCol w:w="715"/>
              <w:gridCol w:w="912"/>
              <w:gridCol w:w="438"/>
              <w:gridCol w:w="749"/>
              <w:gridCol w:w="689"/>
              <w:gridCol w:w="696"/>
            </w:tblGrid>
            <w:tr w14:paraId="2ACA2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9" w:hRule="exact"/>
                <w:jc w:val="center"/>
              </w:trPr>
              <w:tc>
                <w:tcPr>
                  <w:tcW w:w="265" w:type="pct"/>
                  <w:vAlign w:val="center"/>
                </w:tcPr>
                <w:p w14:paraId="4A633F39">
                  <w:pPr>
                    <w:topLinePunct/>
                    <w:contextualSpacing/>
                    <w:jc w:val="center"/>
                    <w:rPr>
                      <w:sz w:val="21"/>
                      <w:szCs w:val="21"/>
                    </w:rPr>
                  </w:pPr>
                  <w:r>
                    <w:rPr>
                      <w:rFonts w:hAnsi="宋体"/>
                      <w:sz w:val="21"/>
                      <w:szCs w:val="21"/>
                    </w:rPr>
                    <w:t>序号</w:t>
                  </w:r>
                </w:p>
              </w:tc>
              <w:tc>
                <w:tcPr>
                  <w:tcW w:w="620" w:type="pct"/>
                  <w:vAlign w:val="center"/>
                </w:tcPr>
                <w:p w14:paraId="53EF098F">
                  <w:pPr>
                    <w:topLinePunct/>
                    <w:contextualSpacing/>
                    <w:jc w:val="center"/>
                    <w:rPr>
                      <w:sz w:val="21"/>
                      <w:szCs w:val="21"/>
                    </w:rPr>
                  </w:pPr>
                  <w:r>
                    <w:rPr>
                      <w:rFonts w:hAnsi="宋体"/>
                      <w:sz w:val="21"/>
                      <w:szCs w:val="21"/>
                    </w:rPr>
                    <w:t>危险废物名称</w:t>
                  </w:r>
                </w:p>
              </w:tc>
              <w:tc>
                <w:tcPr>
                  <w:tcW w:w="529" w:type="pct"/>
                  <w:vAlign w:val="center"/>
                </w:tcPr>
                <w:p w14:paraId="62CAFB9D">
                  <w:pPr>
                    <w:topLinePunct/>
                    <w:contextualSpacing/>
                    <w:jc w:val="center"/>
                    <w:rPr>
                      <w:sz w:val="21"/>
                      <w:szCs w:val="21"/>
                    </w:rPr>
                  </w:pPr>
                  <w:r>
                    <w:rPr>
                      <w:rFonts w:hAnsi="宋体"/>
                      <w:sz w:val="21"/>
                      <w:szCs w:val="21"/>
                    </w:rPr>
                    <w:t>危险废物类别</w:t>
                  </w:r>
                </w:p>
              </w:tc>
              <w:tc>
                <w:tcPr>
                  <w:tcW w:w="851" w:type="pct"/>
                  <w:vAlign w:val="center"/>
                </w:tcPr>
                <w:p w14:paraId="384E9298">
                  <w:pPr>
                    <w:topLinePunct/>
                    <w:contextualSpacing/>
                    <w:jc w:val="center"/>
                    <w:rPr>
                      <w:sz w:val="21"/>
                      <w:szCs w:val="21"/>
                    </w:rPr>
                  </w:pPr>
                  <w:r>
                    <w:rPr>
                      <w:rFonts w:hAnsi="宋体"/>
                      <w:sz w:val="21"/>
                      <w:szCs w:val="21"/>
                    </w:rPr>
                    <w:t>危险废物代码</w:t>
                  </w:r>
                </w:p>
              </w:tc>
              <w:tc>
                <w:tcPr>
                  <w:tcW w:w="465" w:type="pct"/>
                  <w:vAlign w:val="center"/>
                </w:tcPr>
                <w:p w14:paraId="1B4DFA24">
                  <w:pPr>
                    <w:topLinePunct/>
                    <w:contextualSpacing/>
                    <w:jc w:val="center"/>
                    <w:rPr>
                      <w:sz w:val="21"/>
                      <w:szCs w:val="21"/>
                    </w:rPr>
                  </w:pPr>
                  <w:r>
                    <w:rPr>
                      <w:rFonts w:hAnsi="宋体"/>
                      <w:sz w:val="21"/>
                      <w:szCs w:val="21"/>
                    </w:rPr>
                    <w:t>产生量（</w:t>
                  </w:r>
                  <w:r>
                    <w:rPr>
                      <w:sz w:val="21"/>
                      <w:szCs w:val="21"/>
                    </w:rPr>
                    <w:t>t/a</w:t>
                  </w:r>
                  <w:r>
                    <w:rPr>
                      <w:rFonts w:hAnsi="宋体"/>
                      <w:sz w:val="21"/>
                      <w:szCs w:val="21"/>
                    </w:rPr>
                    <w:t>）</w:t>
                  </w:r>
                </w:p>
              </w:tc>
              <w:tc>
                <w:tcPr>
                  <w:tcW w:w="592" w:type="pct"/>
                  <w:vAlign w:val="center"/>
                </w:tcPr>
                <w:p w14:paraId="33F4F5EE">
                  <w:pPr>
                    <w:topLinePunct/>
                    <w:contextualSpacing/>
                    <w:jc w:val="center"/>
                    <w:rPr>
                      <w:sz w:val="21"/>
                      <w:szCs w:val="21"/>
                    </w:rPr>
                  </w:pPr>
                  <w:r>
                    <w:rPr>
                      <w:rFonts w:hAnsi="宋体"/>
                      <w:sz w:val="21"/>
                      <w:szCs w:val="21"/>
                    </w:rPr>
                    <w:t>产生工序及装置</w:t>
                  </w:r>
                </w:p>
              </w:tc>
              <w:tc>
                <w:tcPr>
                  <w:tcW w:w="285" w:type="pct"/>
                  <w:vAlign w:val="center"/>
                </w:tcPr>
                <w:p w14:paraId="64CD0319">
                  <w:pPr>
                    <w:topLinePunct/>
                    <w:contextualSpacing/>
                    <w:jc w:val="center"/>
                    <w:rPr>
                      <w:sz w:val="21"/>
                      <w:szCs w:val="21"/>
                    </w:rPr>
                  </w:pPr>
                  <w:r>
                    <w:rPr>
                      <w:rFonts w:hAnsi="宋体"/>
                      <w:sz w:val="21"/>
                      <w:szCs w:val="21"/>
                    </w:rPr>
                    <w:t>形态</w:t>
                  </w:r>
                </w:p>
              </w:tc>
              <w:tc>
                <w:tcPr>
                  <w:tcW w:w="487" w:type="pct"/>
                  <w:vAlign w:val="center"/>
                </w:tcPr>
                <w:p w14:paraId="701648EC">
                  <w:pPr>
                    <w:topLinePunct/>
                    <w:contextualSpacing/>
                    <w:jc w:val="center"/>
                    <w:rPr>
                      <w:sz w:val="21"/>
                      <w:szCs w:val="21"/>
                    </w:rPr>
                  </w:pPr>
                  <w:r>
                    <w:rPr>
                      <w:rFonts w:hAnsi="宋体"/>
                      <w:sz w:val="21"/>
                      <w:szCs w:val="21"/>
                    </w:rPr>
                    <w:t>产废周期</w:t>
                  </w:r>
                </w:p>
              </w:tc>
              <w:tc>
                <w:tcPr>
                  <w:tcW w:w="448" w:type="pct"/>
                  <w:vAlign w:val="center"/>
                </w:tcPr>
                <w:p w14:paraId="2D611CB2">
                  <w:pPr>
                    <w:topLinePunct/>
                    <w:contextualSpacing/>
                    <w:jc w:val="center"/>
                    <w:rPr>
                      <w:sz w:val="21"/>
                      <w:szCs w:val="21"/>
                    </w:rPr>
                  </w:pPr>
                  <w:r>
                    <w:rPr>
                      <w:rFonts w:hAnsi="宋体"/>
                      <w:sz w:val="21"/>
                      <w:szCs w:val="21"/>
                    </w:rPr>
                    <w:t>危险</w:t>
                  </w:r>
                </w:p>
                <w:p w14:paraId="409B02EB">
                  <w:pPr>
                    <w:topLinePunct/>
                    <w:contextualSpacing/>
                    <w:jc w:val="center"/>
                    <w:rPr>
                      <w:sz w:val="21"/>
                      <w:szCs w:val="21"/>
                    </w:rPr>
                  </w:pPr>
                  <w:r>
                    <w:rPr>
                      <w:rFonts w:hAnsi="宋体"/>
                      <w:sz w:val="21"/>
                      <w:szCs w:val="21"/>
                    </w:rPr>
                    <w:t>特性</w:t>
                  </w:r>
                </w:p>
              </w:tc>
              <w:tc>
                <w:tcPr>
                  <w:tcW w:w="453" w:type="pct"/>
                  <w:vAlign w:val="center"/>
                </w:tcPr>
                <w:p w14:paraId="2E1905D5">
                  <w:pPr>
                    <w:topLinePunct/>
                    <w:contextualSpacing/>
                    <w:jc w:val="center"/>
                    <w:rPr>
                      <w:sz w:val="21"/>
                      <w:szCs w:val="21"/>
                    </w:rPr>
                  </w:pPr>
                  <w:r>
                    <w:rPr>
                      <w:rFonts w:hAnsi="宋体"/>
                      <w:sz w:val="21"/>
                      <w:szCs w:val="21"/>
                    </w:rPr>
                    <w:t>污染防治措施</w:t>
                  </w:r>
                </w:p>
              </w:tc>
            </w:tr>
            <w:tr w14:paraId="4408E9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6" w:hRule="atLeast"/>
                <w:jc w:val="center"/>
              </w:trPr>
              <w:tc>
                <w:tcPr>
                  <w:tcW w:w="265" w:type="pct"/>
                  <w:vAlign w:val="center"/>
                </w:tcPr>
                <w:p w14:paraId="47F64D30">
                  <w:pPr>
                    <w:topLinePunct/>
                    <w:contextualSpacing/>
                    <w:jc w:val="center"/>
                    <w:rPr>
                      <w:color w:val="auto"/>
                      <w:sz w:val="21"/>
                      <w:szCs w:val="21"/>
                    </w:rPr>
                  </w:pPr>
                  <w:r>
                    <w:rPr>
                      <w:color w:val="auto"/>
                      <w:sz w:val="21"/>
                      <w:szCs w:val="21"/>
                    </w:rPr>
                    <w:t>1</w:t>
                  </w:r>
                </w:p>
              </w:tc>
              <w:tc>
                <w:tcPr>
                  <w:tcW w:w="620" w:type="pct"/>
                  <w:vAlign w:val="center"/>
                </w:tcPr>
                <w:p w14:paraId="4767282F">
                  <w:pPr>
                    <w:topLinePunct/>
                    <w:contextualSpacing/>
                    <w:jc w:val="center"/>
                    <w:rPr>
                      <w:color w:val="auto"/>
                      <w:sz w:val="21"/>
                      <w:szCs w:val="21"/>
                    </w:rPr>
                  </w:pPr>
                  <w:r>
                    <w:rPr>
                      <w:rFonts w:hAnsi="宋体"/>
                      <w:color w:val="auto"/>
                      <w:sz w:val="21"/>
                      <w:szCs w:val="21"/>
                    </w:rPr>
                    <w:t>医疗废物</w:t>
                  </w:r>
                </w:p>
              </w:tc>
              <w:tc>
                <w:tcPr>
                  <w:tcW w:w="529" w:type="pct"/>
                  <w:vAlign w:val="center"/>
                </w:tcPr>
                <w:p w14:paraId="5DC38AA5">
                  <w:pPr>
                    <w:contextualSpacing/>
                    <w:jc w:val="center"/>
                    <w:rPr>
                      <w:color w:val="auto"/>
                      <w:sz w:val="21"/>
                      <w:szCs w:val="21"/>
                    </w:rPr>
                  </w:pPr>
                  <w:r>
                    <w:rPr>
                      <w:color w:val="auto"/>
                      <w:sz w:val="21"/>
                      <w:szCs w:val="21"/>
                    </w:rPr>
                    <w:t>HW01</w:t>
                  </w:r>
                </w:p>
              </w:tc>
              <w:tc>
                <w:tcPr>
                  <w:tcW w:w="851" w:type="pct"/>
                  <w:vAlign w:val="center"/>
                </w:tcPr>
                <w:p w14:paraId="009F5E2F">
                  <w:pPr>
                    <w:topLinePunct/>
                    <w:contextualSpacing/>
                    <w:jc w:val="center"/>
                    <w:rPr>
                      <w:color w:val="auto"/>
                      <w:sz w:val="21"/>
                      <w:szCs w:val="21"/>
                    </w:rPr>
                  </w:pPr>
                  <w:r>
                    <w:rPr>
                      <w:rFonts w:hint="eastAsia"/>
                      <w:color w:val="auto"/>
                      <w:sz w:val="21"/>
                      <w:szCs w:val="21"/>
                    </w:rPr>
                    <w:t>841-001-01</w:t>
                  </w:r>
                </w:p>
                <w:p w14:paraId="303F42C6">
                  <w:pPr>
                    <w:topLinePunct/>
                    <w:contextualSpacing/>
                    <w:jc w:val="center"/>
                    <w:rPr>
                      <w:color w:val="auto"/>
                      <w:sz w:val="21"/>
                      <w:szCs w:val="21"/>
                    </w:rPr>
                  </w:pPr>
                  <w:r>
                    <w:rPr>
                      <w:rFonts w:hint="eastAsia"/>
                      <w:color w:val="auto"/>
                      <w:sz w:val="21"/>
                      <w:szCs w:val="21"/>
                    </w:rPr>
                    <w:t>841-002-01841-004-01841-005-01</w:t>
                  </w:r>
                </w:p>
              </w:tc>
              <w:tc>
                <w:tcPr>
                  <w:tcW w:w="465" w:type="pct"/>
                  <w:vAlign w:val="center"/>
                </w:tcPr>
                <w:p w14:paraId="1272DB88">
                  <w:pPr>
                    <w:topLinePunct/>
                    <w:contextualSpacing/>
                    <w:jc w:val="center"/>
                    <w:rPr>
                      <w:color w:val="auto"/>
                      <w:sz w:val="21"/>
                      <w:szCs w:val="21"/>
                    </w:rPr>
                  </w:pPr>
                  <w:r>
                    <w:rPr>
                      <w:rFonts w:hint="eastAsia"/>
                      <w:color w:val="auto"/>
                      <w:sz w:val="21"/>
                      <w:szCs w:val="21"/>
                    </w:rPr>
                    <w:t>1.206</w:t>
                  </w:r>
                </w:p>
              </w:tc>
              <w:tc>
                <w:tcPr>
                  <w:tcW w:w="592" w:type="pct"/>
                  <w:vAlign w:val="center"/>
                </w:tcPr>
                <w:p w14:paraId="672B9E95">
                  <w:pPr>
                    <w:topLinePunct/>
                    <w:contextualSpacing/>
                    <w:jc w:val="center"/>
                    <w:rPr>
                      <w:color w:val="auto"/>
                      <w:sz w:val="21"/>
                      <w:szCs w:val="21"/>
                    </w:rPr>
                  </w:pPr>
                  <w:r>
                    <w:rPr>
                      <w:rFonts w:hAnsi="宋体"/>
                      <w:color w:val="auto"/>
                      <w:sz w:val="21"/>
                      <w:szCs w:val="21"/>
                    </w:rPr>
                    <w:t>各科室</w:t>
                  </w:r>
                </w:p>
              </w:tc>
              <w:tc>
                <w:tcPr>
                  <w:tcW w:w="285" w:type="pct"/>
                  <w:vAlign w:val="center"/>
                </w:tcPr>
                <w:p w14:paraId="39E3ECE0">
                  <w:pPr>
                    <w:topLinePunct/>
                    <w:contextualSpacing/>
                    <w:jc w:val="center"/>
                    <w:rPr>
                      <w:color w:val="auto"/>
                      <w:sz w:val="21"/>
                      <w:szCs w:val="21"/>
                    </w:rPr>
                  </w:pPr>
                  <w:r>
                    <w:rPr>
                      <w:rFonts w:hAnsi="宋体"/>
                      <w:color w:val="auto"/>
                      <w:sz w:val="21"/>
                      <w:szCs w:val="21"/>
                    </w:rPr>
                    <w:t>固体</w:t>
                  </w:r>
                </w:p>
              </w:tc>
              <w:tc>
                <w:tcPr>
                  <w:tcW w:w="487" w:type="pct"/>
                  <w:vAlign w:val="center"/>
                </w:tcPr>
                <w:p w14:paraId="2FC0AE8F">
                  <w:pPr>
                    <w:topLinePunct/>
                    <w:contextualSpacing/>
                    <w:jc w:val="center"/>
                    <w:rPr>
                      <w:color w:val="auto"/>
                      <w:sz w:val="21"/>
                      <w:szCs w:val="21"/>
                    </w:rPr>
                  </w:pPr>
                  <w:r>
                    <w:rPr>
                      <w:color w:val="auto"/>
                      <w:sz w:val="21"/>
                      <w:szCs w:val="21"/>
                    </w:rPr>
                    <w:t>1d</w:t>
                  </w:r>
                </w:p>
              </w:tc>
              <w:tc>
                <w:tcPr>
                  <w:tcW w:w="448" w:type="pct"/>
                  <w:vAlign w:val="center"/>
                </w:tcPr>
                <w:p w14:paraId="4D61D113">
                  <w:pPr>
                    <w:topLinePunct/>
                    <w:contextualSpacing/>
                    <w:jc w:val="center"/>
                    <w:rPr>
                      <w:color w:val="auto"/>
                      <w:sz w:val="21"/>
                      <w:szCs w:val="21"/>
                    </w:rPr>
                  </w:pPr>
                  <w:r>
                    <w:rPr>
                      <w:rFonts w:hint="eastAsia"/>
                      <w:color w:val="auto"/>
                      <w:sz w:val="21"/>
                      <w:szCs w:val="21"/>
                    </w:rPr>
                    <w:t>In/T/C/I/R</w:t>
                  </w:r>
                </w:p>
              </w:tc>
              <w:tc>
                <w:tcPr>
                  <w:tcW w:w="453" w:type="pct"/>
                  <w:vMerge w:val="restart"/>
                  <w:vAlign w:val="center"/>
                </w:tcPr>
                <w:p w14:paraId="6F92B34A">
                  <w:pPr>
                    <w:topLinePunct/>
                    <w:contextualSpacing/>
                    <w:jc w:val="center"/>
                    <w:rPr>
                      <w:color w:val="auto"/>
                      <w:sz w:val="21"/>
                      <w:szCs w:val="21"/>
                    </w:rPr>
                  </w:pPr>
                  <w:r>
                    <w:rPr>
                      <w:rFonts w:hint="eastAsia"/>
                      <w:color w:val="auto"/>
                      <w:sz w:val="21"/>
                      <w:szCs w:val="21"/>
                    </w:rPr>
                    <w:t>分类、分区暂存于危险废物贮存点设施，定期交具有危废处理资质的单位处置</w:t>
                  </w:r>
                </w:p>
              </w:tc>
            </w:tr>
            <w:tr w14:paraId="3D1809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65" w:type="pct"/>
                  <w:vAlign w:val="center"/>
                </w:tcPr>
                <w:p w14:paraId="462D6F80">
                  <w:pPr>
                    <w:topLinePunct/>
                    <w:contextualSpacing/>
                    <w:jc w:val="center"/>
                    <w:rPr>
                      <w:color w:val="auto"/>
                      <w:sz w:val="21"/>
                      <w:szCs w:val="21"/>
                    </w:rPr>
                  </w:pPr>
                  <w:r>
                    <w:rPr>
                      <w:rFonts w:hint="eastAsia"/>
                      <w:color w:val="auto"/>
                      <w:sz w:val="21"/>
                      <w:szCs w:val="21"/>
                    </w:rPr>
                    <w:t>2</w:t>
                  </w:r>
                </w:p>
              </w:tc>
              <w:tc>
                <w:tcPr>
                  <w:tcW w:w="620" w:type="pct"/>
                  <w:vAlign w:val="center"/>
                </w:tcPr>
                <w:p w14:paraId="4EA0CAA4">
                  <w:pPr>
                    <w:topLinePunct/>
                    <w:contextualSpacing/>
                    <w:jc w:val="center"/>
                    <w:rPr>
                      <w:rFonts w:hAnsi="宋体"/>
                      <w:color w:val="auto"/>
                      <w:sz w:val="21"/>
                      <w:szCs w:val="21"/>
                    </w:rPr>
                  </w:pPr>
                  <w:r>
                    <w:rPr>
                      <w:rFonts w:hint="eastAsia" w:hAnsi="宋体"/>
                      <w:color w:val="auto"/>
                      <w:sz w:val="21"/>
                      <w:szCs w:val="21"/>
                    </w:rPr>
                    <w:t>特殊废液</w:t>
                  </w:r>
                </w:p>
              </w:tc>
              <w:tc>
                <w:tcPr>
                  <w:tcW w:w="529" w:type="pct"/>
                  <w:vAlign w:val="center"/>
                </w:tcPr>
                <w:p w14:paraId="2D15AFBB">
                  <w:pPr>
                    <w:topLinePunct/>
                    <w:contextualSpacing/>
                    <w:jc w:val="center"/>
                    <w:rPr>
                      <w:color w:val="auto"/>
                      <w:sz w:val="21"/>
                      <w:szCs w:val="21"/>
                    </w:rPr>
                  </w:pPr>
                  <w:r>
                    <w:rPr>
                      <w:rFonts w:hint="eastAsia"/>
                      <w:color w:val="auto"/>
                      <w:sz w:val="21"/>
                      <w:szCs w:val="21"/>
                    </w:rPr>
                    <w:t>HW49</w:t>
                  </w:r>
                </w:p>
              </w:tc>
              <w:tc>
                <w:tcPr>
                  <w:tcW w:w="851" w:type="pct"/>
                  <w:vAlign w:val="center"/>
                </w:tcPr>
                <w:p w14:paraId="2A926E64">
                  <w:pPr>
                    <w:topLinePunct/>
                    <w:contextualSpacing/>
                    <w:jc w:val="center"/>
                    <w:rPr>
                      <w:color w:val="auto"/>
                      <w:sz w:val="21"/>
                      <w:szCs w:val="21"/>
                    </w:rPr>
                  </w:pPr>
                  <w:r>
                    <w:rPr>
                      <w:rFonts w:hint="eastAsia"/>
                      <w:color w:val="auto"/>
                      <w:sz w:val="21"/>
                      <w:szCs w:val="21"/>
                    </w:rPr>
                    <w:t>900-047-49</w:t>
                  </w:r>
                </w:p>
              </w:tc>
              <w:tc>
                <w:tcPr>
                  <w:tcW w:w="465" w:type="pct"/>
                  <w:vAlign w:val="center"/>
                </w:tcPr>
                <w:p w14:paraId="3D0DCDD5">
                  <w:pPr>
                    <w:topLinePunct/>
                    <w:contextualSpacing/>
                    <w:jc w:val="center"/>
                    <w:rPr>
                      <w:color w:val="auto"/>
                      <w:kern w:val="0"/>
                      <w:sz w:val="21"/>
                      <w:szCs w:val="21"/>
                    </w:rPr>
                  </w:pPr>
                  <w:r>
                    <w:rPr>
                      <w:rFonts w:hint="eastAsia"/>
                      <w:color w:val="auto"/>
                      <w:sz w:val="21"/>
                      <w:szCs w:val="21"/>
                    </w:rPr>
                    <w:t>0.01</w:t>
                  </w:r>
                </w:p>
              </w:tc>
              <w:tc>
                <w:tcPr>
                  <w:tcW w:w="592" w:type="pct"/>
                  <w:vAlign w:val="center"/>
                </w:tcPr>
                <w:p w14:paraId="06CD4A28">
                  <w:pPr>
                    <w:topLinePunct/>
                    <w:contextualSpacing/>
                    <w:jc w:val="center"/>
                    <w:rPr>
                      <w:rFonts w:hAnsi="宋体"/>
                      <w:color w:val="auto"/>
                      <w:sz w:val="21"/>
                      <w:szCs w:val="21"/>
                    </w:rPr>
                  </w:pPr>
                  <w:r>
                    <w:rPr>
                      <w:rFonts w:hAnsi="宋体"/>
                      <w:color w:val="auto"/>
                      <w:sz w:val="21"/>
                      <w:szCs w:val="21"/>
                    </w:rPr>
                    <w:t>化验</w:t>
                  </w:r>
                </w:p>
              </w:tc>
              <w:tc>
                <w:tcPr>
                  <w:tcW w:w="285" w:type="pct"/>
                  <w:vAlign w:val="center"/>
                </w:tcPr>
                <w:p w14:paraId="7EA64561">
                  <w:pPr>
                    <w:topLinePunct/>
                    <w:contextualSpacing/>
                    <w:jc w:val="center"/>
                    <w:rPr>
                      <w:rFonts w:hAnsi="宋体"/>
                      <w:color w:val="auto"/>
                      <w:sz w:val="21"/>
                      <w:szCs w:val="21"/>
                    </w:rPr>
                  </w:pPr>
                  <w:r>
                    <w:rPr>
                      <w:rFonts w:hAnsi="宋体"/>
                      <w:color w:val="auto"/>
                      <w:sz w:val="21"/>
                      <w:szCs w:val="21"/>
                    </w:rPr>
                    <w:t>液体</w:t>
                  </w:r>
                </w:p>
              </w:tc>
              <w:tc>
                <w:tcPr>
                  <w:tcW w:w="487" w:type="pct"/>
                  <w:vAlign w:val="center"/>
                </w:tcPr>
                <w:p w14:paraId="3EEBDA42">
                  <w:pPr>
                    <w:topLinePunct/>
                    <w:contextualSpacing/>
                    <w:jc w:val="center"/>
                    <w:rPr>
                      <w:color w:val="auto"/>
                      <w:sz w:val="21"/>
                      <w:szCs w:val="21"/>
                    </w:rPr>
                  </w:pPr>
                  <w:r>
                    <w:rPr>
                      <w:color w:val="auto"/>
                      <w:sz w:val="21"/>
                      <w:szCs w:val="21"/>
                    </w:rPr>
                    <w:t>1d</w:t>
                  </w:r>
                </w:p>
              </w:tc>
              <w:tc>
                <w:tcPr>
                  <w:tcW w:w="448" w:type="pct"/>
                  <w:vAlign w:val="center"/>
                </w:tcPr>
                <w:p w14:paraId="353EFE50">
                  <w:pPr>
                    <w:topLinePunct/>
                    <w:contextualSpacing/>
                    <w:jc w:val="center"/>
                    <w:rPr>
                      <w:color w:val="auto"/>
                      <w:sz w:val="21"/>
                      <w:szCs w:val="21"/>
                    </w:rPr>
                  </w:pPr>
                  <w:r>
                    <w:rPr>
                      <w:rFonts w:hint="eastAsia"/>
                      <w:color w:val="auto"/>
                      <w:sz w:val="21"/>
                      <w:szCs w:val="21"/>
                    </w:rPr>
                    <w:t>T/C/I/R</w:t>
                  </w:r>
                </w:p>
              </w:tc>
              <w:tc>
                <w:tcPr>
                  <w:tcW w:w="453" w:type="pct"/>
                  <w:vMerge w:val="continue"/>
                  <w:vAlign w:val="center"/>
                </w:tcPr>
                <w:p w14:paraId="2FD2A9BD">
                  <w:pPr>
                    <w:topLinePunct/>
                    <w:contextualSpacing/>
                    <w:jc w:val="center"/>
                    <w:rPr>
                      <w:color w:val="auto"/>
                      <w:sz w:val="21"/>
                      <w:szCs w:val="21"/>
                    </w:rPr>
                  </w:pPr>
                </w:p>
              </w:tc>
            </w:tr>
            <w:tr w14:paraId="774755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65" w:type="pct"/>
                  <w:vAlign w:val="center"/>
                </w:tcPr>
                <w:p w14:paraId="3513D18F">
                  <w:pPr>
                    <w:topLinePunct/>
                    <w:contextualSpacing/>
                    <w:jc w:val="center"/>
                    <w:rPr>
                      <w:color w:val="auto"/>
                      <w:sz w:val="21"/>
                      <w:szCs w:val="21"/>
                    </w:rPr>
                  </w:pPr>
                  <w:r>
                    <w:rPr>
                      <w:rFonts w:hint="eastAsia"/>
                      <w:color w:val="auto"/>
                      <w:sz w:val="21"/>
                      <w:szCs w:val="21"/>
                    </w:rPr>
                    <w:t>3</w:t>
                  </w:r>
                </w:p>
              </w:tc>
              <w:tc>
                <w:tcPr>
                  <w:tcW w:w="620" w:type="pct"/>
                  <w:vAlign w:val="center"/>
                </w:tcPr>
                <w:p w14:paraId="4C103EBC">
                  <w:pPr>
                    <w:topLinePunct/>
                    <w:contextualSpacing/>
                    <w:jc w:val="center"/>
                    <w:rPr>
                      <w:rFonts w:hAnsi="宋体"/>
                      <w:color w:val="auto"/>
                      <w:sz w:val="21"/>
                      <w:szCs w:val="21"/>
                    </w:rPr>
                  </w:pPr>
                  <w:r>
                    <w:rPr>
                      <w:rFonts w:hint="eastAsia" w:hAnsi="宋体"/>
                      <w:color w:val="auto"/>
                      <w:sz w:val="21"/>
                      <w:szCs w:val="21"/>
                    </w:rPr>
                    <w:t>废活性炭</w:t>
                  </w:r>
                </w:p>
              </w:tc>
              <w:tc>
                <w:tcPr>
                  <w:tcW w:w="529" w:type="pct"/>
                  <w:vAlign w:val="center"/>
                </w:tcPr>
                <w:p w14:paraId="15EA77CB">
                  <w:pPr>
                    <w:topLinePunct/>
                    <w:contextualSpacing/>
                    <w:jc w:val="center"/>
                    <w:rPr>
                      <w:color w:val="auto"/>
                      <w:sz w:val="21"/>
                      <w:szCs w:val="21"/>
                    </w:rPr>
                  </w:pPr>
                  <w:r>
                    <w:rPr>
                      <w:rFonts w:hint="eastAsia"/>
                      <w:color w:val="auto"/>
                      <w:sz w:val="21"/>
                      <w:szCs w:val="21"/>
                    </w:rPr>
                    <w:t>HW49</w:t>
                  </w:r>
                </w:p>
              </w:tc>
              <w:tc>
                <w:tcPr>
                  <w:tcW w:w="851" w:type="pct"/>
                  <w:vAlign w:val="center"/>
                </w:tcPr>
                <w:p w14:paraId="48D3AB57">
                  <w:pPr>
                    <w:topLinePunct/>
                    <w:contextualSpacing/>
                    <w:jc w:val="center"/>
                    <w:rPr>
                      <w:color w:val="auto"/>
                      <w:sz w:val="21"/>
                      <w:szCs w:val="21"/>
                    </w:rPr>
                  </w:pPr>
                  <w:r>
                    <w:rPr>
                      <w:rFonts w:hint="eastAsia" w:hAnsi="宋体"/>
                      <w:color w:val="auto"/>
                      <w:sz w:val="21"/>
                      <w:szCs w:val="21"/>
                    </w:rPr>
                    <w:t>900-041-49</w:t>
                  </w:r>
                </w:p>
              </w:tc>
              <w:tc>
                <w:tcPr>
                  <w:tcW w:w="465" w:type="pct"/>
                  <w:vAlign w:val="center"/>
                </w:tcPr>
                <w:p w14:paraId="4A83037A">
                  <w:pPr>
                    <w:topLinePunct/>
                    <w:contextualSpacing/>
                    <w:jc w:val="center"/>
                    <w:rPr>
                      <w:color w:val="auto"/>
                      <w:sz w:val="21"/>
                      <w:szCs w:val="21"/>
                    </w:rPr>
                  </w:pPr>
                  <w:r>
                    <w:rPr>
                      <w:rFonts w:hint="eastAsia"/>
                      <w:color w:val="auto"/>
                      <w:sz w:val="21"/>
                      <w:szCs w:val="21"/>
                    </w:rPr>
                    <w:t>0.1</w:t>
                  </w:r>
                </w:p>
              </w:tc>
              <w:tc>
                <w:tcPr>
                  <w:tcW w:w="592" w:type="pct"/>
                  <w:vAlign w:val="center"/>
                </w:tcPr>
                <w:p w14:paraId="1E5CE8DE">
                  <w:pPr>
                    <w:topLinePunct/>
                    <w:contextualSpacing/>
                    <w:jc w:val="center"/>
                    <w:rPr>
                      <w:rFonts w:hAnsi="宋体"/>
                      <w:color w:val="auto"/>
                      <w:sz w:val="21"/>
                      <w:szCs w:val="21"/>
                    </w:rPr>
                  </w:pPr>
                  <w:r>
                    <w:rPr>
                      <w:rFonts w:hint="eastAsia" w:hAnsi="宋体"/>
                      <w:color w:val="auto"/>
                      <w:sz w:val="21"/>
                      <w:szCs w:val="21"/>
                    </w:rPr>
                    <w:t>污水处理站废气处理</w:t>
                  </w:r>
                </w:p>
              </w:tc>
              <w:tc>
                <w:tcPr>
                  <w:tcW w:w="285" w:type="pct"/>
                  <w:vAlign w:val="center"/>
                </w:tcPr>
                <w:p w14:paraId="31222517">
                  <w:pPr>
                    <w:topLinePunct/>
                    <w:contextualSpacing/>
                    <w:jc w:val="center"/>
                    <w:rPr>
                      <w:rFonts w:hAnsi="宋体"/>
                      <w:color w:val="auto"/>
                      <w:sz w:val="21"/>
                      <w:szCs w:val="21"/>
                    </w:rPr>
                  </w:pPr>
                  <w:r>
                    <w:rPr>
                      <w:rFonts w:hint="eastAsia" w:hAnsi="宋体"/>
                      <w:color w:val="auto"/>
                      <w:sz w:val="21"/>
                      <w:szCs w:val="21"/>
                    </w:rPr>
                    <w:t>固体</w:t>
                  </w:r>
                </w:p>
              </w:tc>
              <w:tc>
                <w:tcPr>
                  <w:tcW w:w="487" w:type="pct"/>
                  <w:vAlign w:val="center"/>
                </w:tcPr>
                <w:p w14:paraId="3F3548F0">
                  <w:pPr>
                    <w:topLinePunct/>
                    <w:contextualSpacing/>
                    <w:jc w:val="center"/>
                    <w:rPr>
                      <w:color w:val="auto"/>
                      <w:sz w:val="21"/>
                      <w:szCs w:val="21"/>
                    </w:rPr>
                  </w:pPr>
                  <w:r>
                    <w:rPr>
                      <w:rFonts w:hint="eastAsia"/>
                      <w:color w:val="auto"/>
                      <w:sz w:val="21"/>
                      <w:szCs w:val="21"/>
                    </w:rPr>
                    <w:t>1月</w:t>
                  </w:r>
                </w:p>
              </w:tc>
              <w:tc>
                <w:tcPr>
                  <w:tcW w:w="448" w:type="pct"/>
                  <w:vAlign w:val="center"/>
                </w:tcPr>
                <w:p w14:paraId="10FFA4F2">
                  <w:pPr>
                    <w:topLinePunct/>
                    <w:contextualSpacing/>
                    <w:jc w:val="center"/>
                    <w:rPr>
                      <w:color w:val="auto"/>
                      <w:sz w:val="21"/>
                      <w:szCs w:val="21"/>
                    </w:rPr>
                  </w:pPr>
                  <w:r>
                    <w:rPr>
                      <w:rFonts w:hint="eastAsia"/>
                      <w:color w:val="auto"/>
                      <w:sz w:val="21"/>
                      <w:szCs w:val="21"/>
                    </w:rPr>
                    <w:t>T/In</w:t>
                  </w:r>
                </w:p>
              </w:tc>
              <w:tc>
                <w:tcPr>
                  <w:tcW w:w="453" w:type="pct"/>
                  <w:vMerge w:val="continue"/>
                  <w:vAlign w:val="center"/>
                </w:tcPr>
                <w:p w14:paraId="0F7CF1CE">
                  <w:pPr>
                    <w:topLinePunct/>
                    <w:contextualSpacing/>
                    <w:jc w:val="center"/>
                    <w:rPr>
                      <w:color w:val="auto"/>
                      <w:sz w:val="21"/>
                      <w:szCs w:val="21"/>
                    </w:rPr>
                  </w:pPr>
                </w:p>
              </w:tc>
            </w:tr>
          </w:tbl>
          <w:p w14:paraId="6EF6CAB4">
            <w:pPr>
              <w:pStyle w:val="32"/>
              <w:adjustRightInd/>
              <w:snapToGrid/>
              <w:ind w:firstLine="520"/>
              <w:rPr>
                <w:rFonts w:hAnsi="宋体"/>
              </w:rPr>
            </w:pPr>
            <w:r>
              <w:rPr>
                <w:rFonts w:hint="eastAsia" w:hAnsi="宋体"/>
              </w:rPr>
              <w:t>④污水处理站污泥</w:t>
            </w:r>
          </w:p>
          <w:p w14:paraId="4D087443">
            <w:pPr>
              <w:pStyle w:val="32"/>
              <w:adjustRightInd/>
              <w:snapToGrid/>
              <w:ind w:firstLine="520"/>
            </w:pPr>
            <w:r>
              <w:rPr>
                <w:rFonts w:hint="eastAsia"/>
              </w:rPr>
              <w:t>本项目污水处理站处理医疗废水过程中会产生一定量的污泥，根据《医院污水处理技术指南》中污泥平均产生量250g/床d计，估算得污泥的产生量约为5kg/d，合计1.83t/a。本项目污水处理站产生的污泥定期清掏后就地撒石灰消毒处理后，委托外面有资质的单位处理。</w:t>
            </w:r>
          </w:p>
          <w:p w14:paraId="58948B2D">
            <w:pPr>
              <w:pStyle w:val="32"/>
              <w:adjustRightInd/>
              <w:snapToGrid/>
              <w:ind w:firstLine="520"/>
              <w:rPr>
                <w:rFonts w:hAnsi="宋体"/>
              </w:rPr>
            </w:pPr>
            <w:r>
              <w:rPr>
                <w:rFonts w:hint="eastAsia" w:hAnsi="宋体"/>
              </w:rPr>
              <w:t>⑤普通废包装物</w:t>
            </w:r>
          </w:p>
          <w:p w14:paraId="621D0BDE">
            <w:pPr>
              <w:pStyle w:val="32"/>
              <w:adjustRightInd/>
              <w:snapToGrid/>
              <w:ind w:firstLine="520"/>
              <w:rPr>
                <w:rFonts w:hAnsi="宋体"/>
              </w:rPr>
            </w:pPr>
            <w:r>
              <w:rPr>
                <w:rFonts w:hAnsi="宋体"/>
              </w:rPr>
              <w:t>来源于未被污染的废纸张、包装盒、塑料袋等废包装材料，属于一般固体废物，产生量约为</w:t>
            </w:r>
            <w:r>
              <w:rPr>
                <w:rFonts w:hint="eastAsia" w:hAnsi="宋体"/>
              </w:rPr>
              <w:t>0.1</w:t>
            </w:r>
            <w:r>
              <w:rPr>
                <w:rFonts w:hAnsi="宋体"/>
              </w:rPr>
              <w:t>t/a，收集暂存后定期交由资源回收利用公司回收利用。</w:t>
            </w:r>
          </w:p>
          <w:p w14:paraId="18ADCE07">
            <w:pPr>
              <w:pStyle w:val="32"/>
              <w:adjustRightInd/>
              <w:snapToGrid/>
              <w:ind w:firstLine="520"/>
              <w:rPr>
                <w:rFonts w:hAnsi="宋体"/>
              </w:rPr>
            </w:pPr>
            <w:r>
              <w:rPr>
                <w:rFonts w:hint="eastAsia" w:hAnsi="宋体"/>
              </w:rPr>
              <w:t xml:space="preserve">⑥未被污染的一次性塑料（玻璃）输液瓶（袋） </w:t>
            </w:r>
          </w:p>
          <w:p w14:paraId="6F0ACA26">
            <w:pPr>
              <w:pStyle w:val="32"/>
              <w:adjustRightInd/>
              <w:snapToGrid/>
              <w:ind w:firstLine="520"/>
              <w:rPr>
                <w:rFonts w:hAnsi="宋体"/>
              </w:rPr>
            </w:pPr>
            <w:r>
              <w:rPr>
                <w:rFonts w:hint="eastAsia" w:hAnsi="宋体"/>
              </w:rPr>
              <w:t>根据《关于明确医疗废物分类有关问题的通知》（卫办医发</w:t>
            </w:r>
            <w:r>
              <w:rPr>
                <w:rFonts w:hint="eastAsia"/>
                <w:kern w:val="0"/>
                <w:szCs w:val="21"/>
              </w:rPr>
              <w:t>〔2025〕</w:t>
            </w:r>
            <w:r>
              <w:rPr>
                <w:rFonts w:hint="eastAsia" w:hAnsi="宋体"/>
              </w:rPr>
              <w:t xml:space="preserve">292号）的要求，使用后的各种玻璃（一次性塑料）输液瓶（袋），未被病人血液、体液、排泄物污染的，不属于医疗废物，不必按照医疗废物进行管理。 </w:t>
            </w:r>
          </w:p>
          <w:p w14:paraId="620EECEE">
            <w:pPr>
              <w:pStyle w:val="32"/>
              <w:adjustRightInd/>
              <w:snapToGrid/>
              <w:ind w:firstLine="520"/>
            </w:pPr>
            <w:r>
              <w:rPr>
                <w:rFonts w:hint="eastAsia" w:hAnsi="宋体"/>
              </w:rPr>
              <w:t>医疗过程中会产生未被污染的一次性塑料（玻璃）输液瓶（袋），属于一般固体废物，本项目新产生量约为0.1t/a。医院产生的未被污染的一次性塑料（玻璃）输液瓶（袋）在专用的废弃瓶暂存点暂存后，定期交由回收利用未被污染的一次性塑料（玻璃）输液瓶（袋）的公司回收利用。</w:t>
            </w:r>
          </w:p>
          <w:p w14:paraId="77F9C2FF">
            <w:pPr>
              <w:pStyle w:val="32"/>
              <w:adjustRightInd/>
              <w:snapToGrid/>
              <w:ind w:firstLine="520"/>
              <w:rPr>
                <w:color w:val="auto"/>
              </w:rPr>
            </w:pPr>
            <w:r>
              <w:rPr>
                <w:rFonts w:hint="eastAsia"/>
                <w:color w:val="auto"/>
              </w:rPr>
              <w:t>⑦过期的药品</w:t>
            </w:r>
          </w:p>
          <w:p w14:paraId="3B18ADB5">
            <w:pPr>
              <w:pStyle w:val="32"/>
              <w:adjustRightInd/>
              <w:snapToGrid/>
              <w:ind w:firstLine="520"/>
            </w:pPr>
            <w:r>
              <w:rPr>
                <w:rFonts w:hint="eastAsia"/>
                <w:color w:val="auto"/>
              </w:rPr>
              <w:t>定期交由</w:t>
            </w:r>
            <w:r>
              <w:rPr>
                <w:rFonts w:hint="eastAsia"/>
              </w:rPr>
              <w:t>万木镇卫生院统一处理。</w:t>
            </w:r>
          </w:p>
          <w:p w14:paraId="21B9CA76">
            <w:pPr>
              <w:pStyle w:val="32"/>
              <w:adjustRightInd/>
              <w:snapToGrid/>
              <w:ind w:firstLine="520"/>
            </w:pPr>
            <w:r>
              <w:rPr>
                <w:rFonts w:hint="eastAsia"/>
              </w:rPr>
              <w:t>⑧生活垃圾</w:t>
            </w:r>
          </w:p>
          <w:p w14:paraId="2EA929D4">
            <w:pPr>
              <w:pStyle w:val="32"/>
              <w:adjustRightInd/>
              <w:snapToGrid/>
              <w:ind w:firstLine="520"/>
              <w:rPr>
                <w:rFonts w:hAnsi="宋体"/>
              </w:rPr>
            </w:pPr>
            <w:r>
              <w:rPr>
                <w:rFonts w:hint="eastAsia"/>
              </w:rPr>
              <w:t>生活垃圾由工作人员和病人产生。产生情况见表4.2-13。</w:t>
            </w:r>
          </w:p>
          <w:p w14:paraId="76D888BE">
            <w:pPr>
              <w:pStyle w:val="47"/>
              <w:adjustRightInd/>
              <w:spacing w:line="460" w:lineRule="exact"/>
              <w:ind w:left="0" w:right="0" w:firstLine="520" w:firstLineChars="200"/>
              <w:jc w:val="both"/>
              <w:rPr>
                <w:sz w:val="26"/>
                <w:szCs w:val="26"/>
              </w:rPr>
            </w:pPr>
            <w:r>
              <w:rPr>
                <w:rFonts w:hAnsi="宋体"/>
                <w:sz w:val="26"/>
                <w:szCs w:val="26"/>
              </w:rPr>
              <w:t>表</w:t>
            </w:r>
            <w:r>
              <w:rPr>
                <w:rFonts w:hint="eastAsia"/>
                <w:sz w:val="26"/>
                <w:szCs w:val="26"/>
              </w:rPr>
              <w:t>4.2-13</w:t>
            </w:r>
            <w:r>
              <w:rPr>
                <w:sz w:val="26"/>
                <w:szCs w:val="26"/>
              </w:rPr>
              <w:t xml:space="preserve">  </w:t>
            </w:r>
            <w:r>
              <w:rPr>
                <w:rFonts w:hint="eastAsia"/>
                <w:sz w:val="26"/>
                <w:szCs w:val="26"/>
              </w:rPr>
              <w:t xml:space="preserve">       </w:t>
            </w:r>
            <w:r>
              <w:rPr>
                <w:sz w:val="26"/>
                <w:szCs w:val="26"/>
              </w:rPr>
              <w:t xml:space="preserve"> </w:t>
            </w:r>
            <w:r>
              <w:rPr>
                <w:rFonts w:hAnsi="宋体"/>
                <w:sz w:val="26"/>
                <w:szCs w:val="26"/>
              </w:rPr>
              <w:t>生活垃圾产生情况一览表</w:t>
            </w:r>
          </w:p>
          <w:tbl>
            <w:tblPr>
              <w:tblStyle w:val="19"/>
              <w:tblW w:w="485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76"/>
              <w:gridCol w:w="2324"/>
              <w:gridCol w:w="1186"/>
              <w:gridCol w:w="2034"/>
              <w:gridCol w:w="1468"/>
            </w:tblGrid>
            <w:tr w14:paraId="6D2C171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9" w:hRule="atLeast"/>
                <w:jc w:val="center"/>
              </w:trPr>
              <w:tc>
                <w:tcPr>
                  <w:tcW w:w="439" w:type="pct"/>
                  <w:vAlign w:val="center"/>
                </w:tcPr>
                <w:p w14:paraId="7B776F62">
                  <w:pPr>
                    <w:jc w:val="center"/>
                    <w:rPr>
                      <w:sz w:val="21"/>
                      <w:szCs w:val="21"/>
                    </w:rPr>
                  </w:pPr>
                  <w:r>
                    <w:rPr>
                      <w:sz w:val="21"/>
                      <w:szCs w:val="21"/>
                    </w:rPr>
                    <w:t>序号</w:t>
                  </w:r>
                </w:p>
              </w:tc>
              <w:tc>
                <w:tcPr>
                  <w:tcW w:w="1511" w:type="pct"/>
                  <w:vAlign w:val="center"/>
                </w:tcPr>
                <w:p w14:paraId="340BA5E2">
                  <w:pPr>
                    <w:jc w:val="center"/>
                    <w:rPr>
                      <w:sz w:val="21"/>
                      <w:szCs w:val="21"/>
                    </w:rPr>
                  </w:pPr>
                  <w:r>
                    <w:rPr>
                      <w:sz w:val="21"/>
                      <w:szCs w:val="21"/>
                    </w:rPr>
                    <w:t>污染源</w:t>
                  </w:r>
                </w:p>
              </w:tc>
              <w:tc>
                <w:tcPr>
                  <w:tcW w:w="771" w:type="pct"/>
                  <w:vAlign w:val="center"/>
                </w:tcPr>
                <w:p w14:paraId="67D40523">
                  <w:pPr>
                    <w:jc w:val="center"/>
                    <w:rPr>
                      <w:sz w:val="21"/>
                      <w:szCs w:val="21"/>
                    </w:rPr>
                  </w:pPr>
                  <w:r>
                    <w:rPr>
                      <w:sz w:val="21"/>
                      <w:szCs w:val="21"/>
                    </w:rPr>
                    <w:t>产污规模</w:t>
                  </w:r>
                </w:p>
              </w:tc>
              <w:tc>
                <w:tcPr>
                  <w:tcW w:w="1323" w:type="pct"/>
                  <w:vAlign w:val="center"/>
                </w:tcPr>
                <w:p w14:paraId="03CCE88B">
                  <w:pPr>
                    <w:jc w:val="center"/>
                    <w:rPr>
                      <w:sz w:val="21"/>
                      <w:szCs w:val="21"/>
                    </w:rPr>
                  </w:pPr>
                  <w:r>
                    <w:rPr>
                      <w:sz w:val="21"/>
                      <w:szCs w:val="21"/>
                    </w:rPr>
                    <w:t>定额</w:t>
                  </w:r>
                </w:p>
              </w:tc>
              <w:tc>
                <w:tcPr>
                  <w:tcW w:w="955" w:type="pct"/>
                  <w:vAlign w:val="center"/>
                </w:tcPr>
                <w:p w14:paraId="7944AA23">
                  <w:pPr>
                    <w:jc w:val="center"/>
                    <w:rPr>
                      <w:sz w:val="21"/>
                      <w:szCs w:val="21"/>
                    </w:rPr>
                  </w:pPr>
                  <w:r>
                    <w:rPr>
                      <w:sz w:val="21"/>
                      <w:szCs w:val="21"/>
                    </w:rPr>
                    <w:t>产生量（t/a）</w:t>
                  </w:r>
                </w:p>
              </w:tc>
            </w:tr>
            <w:tr w14:paraId="3FDB15D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Align w:val="center"/>
                </w:tcPr>
                <w:p w14:paraId="19128485">
                  <w:pPr>
                    <w:jc w:val="center"/>
                    <w:rPr>
                      <w:sz w:val="21"/>
                      <w:szCs w:val="21"/>
                    </w:rPr>
                  </w:pPr>
                  <w:r>
                    <w:rPr>
                      <w:sz w:val="21"/>
                      <w:szCs w:val="21"/>
                    </w:rPr>
                    <w:t>1</w:t>
                  </w:r>
                </w:p>
              </w:tc>
              <w:tc>
                <w:tcPr>
                  <w:tcW w:w="1511" w:type="pct"/>
                  <w:vAlign w:val="center"/>
                </w:tcPr>
                <w:p w14:paraId="150D7072">
                  <w:pPr>
                    <w:jc w:val="center"/>
                    <w:rPr>
                      <w:sz w:val="21"/>
                      <w:szCs w:val="21"/>
                    </w:rPr>
                  </w:pPr>
                  <w:r>
                    <w:rPr>
                      <w:sz w:val="21"/>
                      <w:szCs w:val="21"/>
                    </w:rPr>
                    <w:t>医护人员办公</w:t>
                  </w:r>
                </w:p>
              </w:tc>
              <w:tc>
                <w:tcPr>
                  <w:tcW w:w="771" w:type="pct"/>
                  <w:vAlign w:val="center"/>
                </w:tcPr>
                <w:p w14:paraId="74EA9BFD">
                  <w:pPr>
                    <w:jc w:val="center"/>
                    <w:rPr>
                      <w:sz w:val="21"/>
                      <w:szCs w:val="21"/>
                    </w:rPr>
                  </w:pPr>
                  <w:r>
                    <w:rPr>
                      <w:rFonts w:hint="eastAsia"/>
                      <w:sz w:val="21"/>
                      <w:szCs w:val="21"/>
                    </w:rPr>
                    <w:t>7</w:t>
                  </w:r>
                  <w:r>
                    <w:rPr>
                      <w:sz w:val="21"/>
                      <w:szCs w:val="21"/>
                    </w:rPr>
                    <w:t>人</w:t>
                  </w:r>
                </w:p>
              </w:tc>
              <w:tc>
                <w:tcPr>
                  <w:tcW w:w="1323" w:type="pct"/>
                  <w:vAlign w:val="center"/>
                </w:tcPr>
                <w:p w14:paraId="5B62ADA7">
                  <w:pPr>
                    <w:jc w:val="center"/>
                    <w:rPr>
                      <w:sz w:val="21"/>
                      <w:szCs w:val="21"/>
                    </w:rPr>
                  </w:pPr>
                  <w:r>
                    <w:rPr>
                      <w:sz w:val="21"/>
                      <w:szCs w:val="21"/>
                    </w:rPr>
                    <w:t>0.5kg/人·d</w:t>
                  </w:r>
                </w:p>
              </w:tc>
              <w:tc>
                <w:tcPr>
                  <w:tcW w:w="955" w:type="pct"/>
                  <w:vAlign w:val="center"/>
                </w:tcPr>
                <w:p w14:paraId="6B383E1C">
                  <w:pPr>
                    <w:jc w:val="center"/>
                    <w:rPr>
                      <w:sz w:val="21"/>
                      <w:szCs w:val="21"/>
                    </w:rPr>
                  </w:pPr>
                  <w:r>
                    <w:rPr>
                      <w:rFonts w:hint="eastAsia"/>
                      <w:sz w:val="21"/>
                      <w:szCs w:val="21"/>
                    </w:rPr>
                    <w:t>1.277</w:t>
                  </w:r>
                </w:p>
              </w:tc>
            </w:tr>
            <w:tr w14:paraId="13C0440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439" w:type="pct"/>
                  <w:vAlign w:val="center"/>
                </w:tcPr>
                <w:p w14:paraId="4F5A50FB">
                  <w:pPr>
                    <w:jc w:val="center"/>
                    <w:rPr>
                      <w:sz w:val="21"/>
                      <w:szCs w:val="21"/>
                    </w:rPr>
                  </w:pPr>
                  <w:r>
                    <w:rPr>
                      <w:sz w:val="21"/>
                      <w:szCs w:val="21"/>
                    </w:rPr>
                    <w:t>2</w:t>
                  </w:r>
                </w:p>
              </w:tc>
              <w:tc>
                <w:tcPr>
                  <w:tcW w:w="1511" w:type="pct"/>
                  <w:vAlign w:val="center"/>
                </w:tcPr>
                <w:p w14:paraId="0EF6CA9C">
                  <w:pPr>
                    <w:jc w:val="center"/>
                    <w:rPr>
                      <w:sz w:val="21"/>
                      <w:szCs w:val="21"/>
                    </w:rPr>
                  </w:pPr>
                  <w:r>
                    <w:rPr>
                      <w:sz w:val="21"/>
                      <w:szCs w:val="21"/>
                    </w:rPr>
                    <w:t>门诊病人</w:t>
                  </w:r>
                </w:p>
              </w:tc>
              <w:tc>
                <w:tcPr>
                  <w:tcW w:w="771" w:type="pct"/>
                  <w:vAlign w:val="center"/>
                </w:tcPr>
                <w:p w14:paraId="5FAD7CE1">
                  <w:pPr>
                    <w:jc w:val="center"/>
                    <w:rPr>
                      <w:sz w:val="21"/>
                      <w:szCs w:val="21"/>
                    </w:rPr>
                  </w:pPr>
                  <w:r>
                    <w:rPr>
                      <w:rFonts w:hint="eastAsia"/>
                      <w:sz w:val="21"/>
                      <w:szCs w:val="21"/>
                    </w:rPr>
                    <w:t>25</w:t>
                  </w:r>
                  <w:r>
                    <w:rPr>
                      <w:sz w:val="21"/>
                      <w:szCs w:val="21"/>
                    </w:rPr>
                    <w:t>人</w:t>
                  </w:r>
                </w:p>
              </w:tc>
              <w:tc>
                <w:tcPr>
                  <w:tcW w:w="1323" w:type="pct"/>
                  <w:vAlign w:val="center"/>
                </w:tcPr>
                <w:p w14:paraId="43DE0EC8">
                  <w:pPr>
                    <w:jc w:val="center"/>
                    <w:rPr>
                      <w:sz w:val="21"/>
                      <w:szCs w:val="21"/>
                    </w:rPr>
                  </w:pPr>
                  <w:r>
                    <w:rPr>
                      <w:sz w:val="21"/>
                      <w:szCs w:val="21"/>
                    </w:rPr>
                    <w:t>0.2kg/人·d</w:t>
                  </w:r>
                </w:p>
              </w:tc>
              <w:tc>
                <w:tcPr>
                  <w:tcW w:w="955" w:type="pct"/>
                  <w:vAlign w:val="center"/>
                </w:tcPr>
                <w:p w14:paraId="128D3ECC">
                  <w:pPr>
                    <w:jc w:val="center"/>
                    <w:rPr>
                      <w:sz w:val="21"/>
                      <w:szCs w:val="21"/>
                    </w:rPr>
                  </w:pPr>
                  <w:r>
                    <w:rPr>
                      <w:rFonts w:hint="eastAsia"/>
                      <w:sz w:val="21"/>
                      <w:szCs w:val="21"/>
                    </w:rPr>
                    <w:t>1.825</w:t>
                  </w:r>
                </w:p>
              </w:tc>
            </w:tr>
            <w:tr w14:paraId="57EA638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Align w:val="center"/>
                </w:tcPr>
                <w:p w14:paraId="1E942C56">
                  <w:pPr>
                    <w:jc w:val="center"/>
                    <w:rPr>
                      <w:sz w:val="21"/>
                      <w:szCs w:val="21"/>
                    </w:rPr>
                  </w:pPr>
                  <w:r>
                    <w:rPr>
                      <w:sz w:val="21"/>
                      <w:szCs w:val="21"/>
                    </w:rPr>
                    <w:t>3</w:t>
                  </w:r>
                </w:p>
              </w:tc>
              <w:tc>
                <w:tcPr>
                  <w:tcW w:w="1511" w:type="pct"/>
                  <w:vAlign w:val="center"/>
                </w:tcPr>
                <w:p w14:paraId="65F668EF">
                  <w:pPr>
                    <w:jc w:val="center"/>
                    <w:rPr>
                      <w:sz w:val="21"/>
                      <w:szCs w:val="21"/>
                    </w:rPr>
                  </w:pPr>
                  <w:r>
                    <w:rPr>
                      <w:sz w:val="21"/>
                      <w:szCs w:val="21"/>
                    </w:rPr>
                    <w:t>住院病人</w:t>
                  </w:r>
                </w:p>
              </w:tc>
              <w:tc>
                <w:tcPr>
                  <w:tcW w:w="771" w:type="pct"/>
                  <w:vAlign w:val="center"/>
                </w:tcPr>
                <w:p w14:paraId="383798A2">
                  <w:pPr>
                    <w:jc w:val="center"/>
                    <w:rPr>
                      <w:sz w:val="21"/>
                      <w:szCs w:val="21"/>
                    </w:rPr>
                  </w:pPr>
                  <w:r>
                    <w:rPr>
                      <w:sz w:val="21"/>
                      <w:szCs w:val="21"/>
                    </w:rPr>
                    <w:t>20床</w:t>
                  </w:r>
                </w:p>
              </w:tc>
              <w:tc>
                <w:tcPr>
                  <w:tcW w:w="1323" w:type="pct"/>
                  <w:vAlign w:val="center"/>
                </w:tcPr>
                <w:p w14:paraId="554DEA2E">
                  <w:pPr>
                    <w:jc w:val="center"/>
                    <w:rPr>
                      <w:sz w:val="21"/>
                      <w:szCs w:val="21"/>
                    </w:rPr>
                  </w:pPr>
                  <w:r>
                    <w:rPr>
                      <w:sz w:val="21"/>
                      <w:szCs w:val="21"/>
                    </w:rPr>
                    <w:t>0.5kg/床·d</w:t>
                  </w:r>
                </w:p>
              </w:tc>
              <w:tc>
                <w:tcPr>
                  <w:tcW w:w="955" w:type="pct"/>
                  <w:vAlign w:val="center"/>
                </w:tcPr>
                <w:p w14:paraId="60D126EC">
                  <w:pPr>
                    <w:jc w:val="center"/>
                    <w:rPr>
                      <w:sz w:val="21"/>
                      <w:szCs w:val="21"/>
                    </w:rPr>
                  </w:pPr>
                  <w:r>
                    <w:rPr>
                      <w:sz w:val="21"/>
                      <w:szCs w:val="21"/>
                    </w:rPr>
                    <w:t>3.65</w:t>
                  </w:r>
                </w:p>
              </w:tc>
            </w:tr>
            <w:tr w14:paraId="0651A9C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4044" w:type="pct"/>
                  <w:gridSpan w:val="4"/>
                  <w:vAlign w:val="center"/>
                </w:tcPr>
                <w:p w14:paraId="2C1DC2FB">
                  <w:pPr>
                    <w:jc w:val="center"/>
                    <w:rPr>
                      <w:sz w:val="21"/>
                      <w:szCs w:val="21"/>
                    </w:rPr>
                  </w:pPr>
                  <w:r>
                    <w:rPr>
                      <w:sz w:val="21"/>
                      <w:szCs w:val="21"/>
                    </w:rPr>
                    <w:t>合计</w:t>
                  </w:r>
                </w:p>
              </w:tc>
              <w:tc>
                <w:tcPr>
                  <w:tcW w:w="955" w:type="pct"/>
                  <w:vAlign w:val="center"/>
                </w:tcPr>
                <w:p w14:paraId="700C2BF4">
                  <w:pPr>
                    <w:jc w:val="center"/>
                    <w:rPr>
                      <w:sz w:val="21"/>
                      <w:szCs w:val="21"/>
                    </w:rPr>
                  </w:pPr>
                  <w:r>
                    <w:rPr>
                      <w:rFonts w:hint="eastAsia"/>
                      <w:sz w:val="21"/>
                      <w:szCs w:val="21"/>
                    </w:rPr>
                    <w:t>6.752</w:t>
                  </w:r>
                </w:p>
              </w:tc>
            </w:tr>
          </w:tbl>
          <w:p w14:paraId="494661C5">
            <w:pPr>
              <w:pStyle w:val="32"/>
              <w:adjustRightInd/>
              <w:snapToGrid/>
              <w:ind w:firstLine="520"/>
            </w:pPr>
            <w:r>
              <w:rPr>
                <w:rFonts w:hint="eastAsia"/>
              </w:rPr>
              <w:t>本项目固废产生汇总情况见表4.2-14。</w:t>
            </w:r>
          </w:p>
          <w:p w14:paraId="4A54C344">
            <w:pPr>
              <w:pStyle w:val="47"/>
              <w:adjustRightInd/>
              <w:spacing w:line="460" w:lineRule="exact"/>
              <w:ind w:left="0" w:right="0" w:firstLine="520" w:firstLineChars="200"/>
              <w:jc w:val="both"/>
              <w:rPr>
                <w:rFonts w:hAnsi="宋体"/>
                <w:sz w:val="26"/>
                <w:szCs w:val="26"/>
              </w:rPr>
            </w:pPr>
            <w:r>
              <w:rPr>
                <w:rFonts w:hAnsi="宋体"/>
                <w:sz w:val="26"/>
                <w:szCs w:val="26"/>
              </w:rPr>
              <w:t>表</w:t>
            </w:r>
            <w:r>
              <w:rPr>
                <w:rFonts w:hint="eastAsia" w:hAnsi="宋体"/>
                <w:sz w:val="26"/>
                <w:szCs w:val="26"/>
              </w:rPr>
              <w:t xml:space="preserve">4.2-14       </w:t>
            </w:r>
            <w:r>
              <w:rPr>
                <w:rFonts w:hAnsi="宋体"/>
                <w:sz w:val="26"/>
                <w:szCs w:val="26"/>
              </w:rPr>
              <w:t xml:space="preserve"> 固废产生及处理情况汇总表</w:t>
            </w:r>
          </w:p>
          <w:tbl>
            <w:tblPr>
              <w:tblStyle w:val="19"/>
              <w:tblW w:w="484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87"/>
              <w:gridCol w:w="1465"/>
              <w:gridCol w:w="931"/>
              <w:gridCol w:w="1349"/>
              <w:gridCol w:w="1634"/>
              <w:gridCol w:w="1620"/>
            </w:tblGrid>
            <w:tr w14:paraId="18333E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88" w:type="dxa"/>
                  <w:tcBorders>
                    <w:tl2br w:val="nil"/>
                    <w:tr2bl w:val="nil"/>
                  </w:tcBorders>
                  <w:vAlign w:val="center"/>
                </w:tcPr>
                <w:p w14:paraId="511E0982">
                  <w:pPr>
                    <w:jc w:val="center"/>
                    <w:rPr>
                      <w:sz w:val="21"/>
                      <w:szCs w:val="21"/>
                    </w:rPr>
                  </w:pPr>
                  <w:r>
                    <w:rPr>
                      <w:rFonts w:hAnsi="宋体"/>
                      <w:sz w:val="21"/>
                      <w:szCs w:val="21"/>
                    </w:rPr>
                    <w:t>序号</w:t>
                  </w:r>
                </w:p>
              </w:tc>
              <w:tc>
                <w:tcPr>
                  <w:tcW w:w="1466" w:type="dxa"/>
                  <w:tcBorders>
                    <w:tl2br w:val="nil"/>
                    <w:tr2bl w:val="nil"/>
                  </w:tcBorders>
                  <w:vAlign w:val="center"/>
                </w:tcPr>
                <w:p w14:paraId="7E58818C">
                  <w:pPr>
                    <w:jc w:val="center"/>
                    <w:rPr>
                      <w:sz w:val="21"/>
                      <w:szCs w:val="21"/>
                    </w:rPr>
                  </w:pPr>
                  <w:r>
                    <w:rPr>
                      <w:rFonts w:hAnsi="宋体"/>
                      <w:sz w:val="21"/>
                      <w:szCs w:val="21"/>
                    </w:rPr>
                    <w:t>名称</w:t>
                  </w:r>
                </w:p>
              </w:tc>
              <w:tc>
                <w:tcPr>
                  <w:tcW w:w="931" w:type="dxa"/>
                  <w:tcBorders>
                    <w:tl2br w:val="nil"/>
                    <w:tr2bl w:val="nil"/>
                  </w:tcBorders>
                  <w:vAlign w:val="center"/>
                </w:tcPr>
                <w:p w14:paraId="46E81B0A">
                  <w:pPr>
                    <w:jc w:val="center"/>
                    <w:rPr>
                      <w:sz w:val="21"/>
                      <w:szCs w:val="21"/>
                    </w:rPr>
                  </w:pPr>
                  <w:r>
                    <w:rPr>
                      <w:rFonts w:hAnsi="宋体"/>
                      <w:sz w:val="21"/>
                      <w:szCs w:val="21"/>
                    </w:rPr>
                    <w:t>产生量</w:t>
                  </w:r>
                </w:p>
              </w:tc>
              <w:tc>
                <w:tcPr>
                  <w:tcW w:w="1349" w:type="dxa"/>
                  <w:tcBorders>
                    <w:tl2br w:val="nil"/>
                    <w:tr2bl w:val="nil"/>
                  </w:tcBorders>
                  <w:vAlign w:val="center"/>
                </w:tcPr>
                <w:p w14:paraId="1BA1BBB1">
                  <w:pPr>
                    <w:jc w:val="center"/>
                    <w:rPr>
                      <w:sz w:val="21"/>
                      <w:szCs w:val="21"/>
                    </w:rPr>
                  </w:pPr>
                  <w:r>
                    <w:rPr>
                      <w:rFonts w:hAnsi="宋体"/>
                      <w:sz w:val="21"/>
                      <w:szCs w:val="21"/>
                    </w:rPr>
                    <w:t>性质</w:t>
                  </w:r>
                </w:p>
              </w:tc>
              <w:tc>
                <w:tcPr>
                  <w:tcW w:w="1634" w:type="dxa"/>
                  <w:tcBorders>
                    <w:tl2br w:val="nil"/>
                    <w:tr2bl w:val="nil"/>
                  </w:tcBorders>
                  <w:vAlign w:val="center"/>
                </w:tcPr>
                <w:p w14:paraId="0DA50FE4">
                  <w:pPr>
                    <w:jc w:val="center"/>
                    <w:rPr>
                      <w:sz w:val="21"/>
                      <w:szCs w:val="21"/>
                    </w:rPr>
                  </w:pPr>
                  <w:r>
                    <w:rPr>
                      <w:rFonts w:hAnsi="宋体"/>
                      <w:sz w:val="21"/>
                      <w:szCs w:val="21"/>
                    </w:rPr>
                    <w:t>分类编号</w:t>
                  </w:r>
                </w:p>
              </w:tc>
              <w:tc>
                <w:tcPr>
                  <w:tcW w:w="1620" w:type="dxa"/>
                  <w:tcBorders>
                    <w:tl2br w:val="nil"/>
                    <w:tr2bl w:val="nil"/>
                  </w:tcBorders>
                  <w:vAlign w:val="center"/>
                </w:tcPr>
                <w:p w14:paraId="140BFDCF">
                  <w:pPr>
                    <w:jc w:val="center"/>
                    <w:rPr>
                      <w:sz w:val="21"/>
                      <w:szCs w:val="21"/>
                    </w:rPr>
                  </w:pPr>
                  <w:r>
                    <w:rPr>
                      <w:rFonts w:hAnsi="宋体"/>
                      <w:sz w:val="21"/>
                      <w:szCs w:val="21"/>
                    </w:rPr>
                    <w:t>来源</w:t>
                  </w:r>
                </w:p>
              </w:tc>
            </w:tr>
            <w:tr w14:paraId="66D7BF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88" w:type="dxa"/>
                  <w:tcBorders>
                    <w:tl2br w:val="nil"/>
                    <w:tr2bl w:val="nil"/>
                  </w:tcBorders>
                  <w:vAlign w:val="center"/>
                </w:tcPr>
                <w:p w14:paraId="1EF008B6">
                  <w:pPr>
                    <w:jc w:val="center"/>
                    <w:rPr>
                      <w:sz w:val="21"/>
                      <w:szCs w:val="21"/>
                    </w:rPr>
                  </w:pPr>
                  <w:r>
                    <w:rPr>
                      <w:sz w:val="21"/>
                      <w:szCs w:val="21"/>
                    </w:rPr>
                    <w:t>1</w:t>
                  </w:r>
                </w:p>
              </w:tc>
              <w:tc>
                <w:tcPr>
                  <w:tcW w:w="1466" w:type="dxa"/>
                  <w:tcBorders>
                    <w:tl2br w:val="nil"/>
                    <w:tr2bl w:val="nil"/>
                  </w:tcBorders>
                  <w:vAlign w:val="center"/>
                </w:tcPr>
                <w:p w14:paraId="5972FF34">
                  <w:pPr>
                    <w:jc w:val="center"/>
                    <w:rPr>
                      <w:rFonts w:hAnsi="宋体"/>
                      <w:sz w:val="21"/>
                      <w:szCs w:val="21"/>
                    </w:rPr>
                  </w:pPr>
                  <w:r>
                    <w:rPr>
                      <w:rFonts w:hAnsi="宋体"/>
                      <w:sz w:val="21"/>
                      <w:szCs w:val="21"/>
                    </w:rPr>
                    <w:t>医疗废物</w:t>
                  </w:r>
                </w:p>
              </w:tc>
              <w:tc>
                <w:tcPr>
                  <w:tcW w:w="931" w:type="dxa"/>
                  <w:tcBorders>
                    <w:tl2br w:val="nil"/>
                    <w:tr2bl w:val="nil"/>
                  </w:tcBorders>
                  <w:vAlign w:val="center"/>
                </w:tcPr>
                <w:p w14:paraId="21719853">
                  <w:pPr>
                    <w:jc w:val="center"/>
                    <w:rPr>
                      <w:sz w:val="21"/>
                      <w:szCs w:val="21"/>
                    </w:rPr>
                  </w:pPr>
                  <w:r>
                    <w:rPr>
                      <w:rFonts w:hint="eastAsia"/>
                      <w:sz w:val="21"/>
                      <w:szCs w:val="21"/>
                    </w:rPr>
                    <w:t>1.206</w:t>
                  </w:r>
                </w:p>
              </w:tc>
              <w:tc>
                <w:tcPr>
                  <w:tcW w:w="1349" w:type="dxa"/>
                  <w:tcBorders>
                    <w:tl2br w:val="nil"/>
                    <w:tr2bl w:val="nil"/>
                  </w:tcBorders>
                  <w:vAlign w:val="center"/>
                </w:tcPr>
                <w:p w14:paraId="55CC6AB0">
                  <w:pPr>
                    <w:jc w:val="center"/>
                    <w:rPr>
                      <w:rFonts w:hAnsi="宋体"/>
                      <w:sz w:val="21"/>
                      <w:szCs w:val="21"/>
                    </w:rPr>
                  </w:pPr>
                  <w:r>
                    <w:rPr>
                      <w:rFonts w:hAnsi="宋体"/>
                      <w:sz w:val="21"/>
                      <w:szCs w:val="21"/>
                    </w:rPr>
                    <w:t>危险废物</w:t>
                  </w:r>
                </w:p>
              </w:tc>
              <w:tc>
                <w:tcPr>
                  <w:tcW w:w="1634" w:type="dxa"/>
                  <w:tcBorders>
                    <w:tl2br w:val="nil"/>
                    <w:tr2bl w:val="nil"/>
                  </w:tcBorders>
                  <w:vAlign w:val="center"/>
                </w:tcPr>
                <w:p w14:paraId="1A0C1136">
                  <w:pPr>
                    <w:jc w:val="center"/>
                    <w:rPr>
                      <w:sz w:val="21"/>
                      <w:szCs w:val="21"/>
                    </w:rPr>
                  </w:pPr>
                  <w:r>
                    <w:rPr>
                      <w:sz w:val="21"/>
                      <w:szCs w:val="21"/>
                    </w:rPr>
                    <w:t>HW01</w:t>
                  </w:r>
                </w:p>
              </w:tc>
              <w:tc>
                <w:tcPr>
                  <w:tcW w:w="1620" w:type="dxa"/>
                  <w:tcBorders>
                    <w:tl2br w:val="nil"/>
                    <w:tr2bl w:val="nil"/>
                  </w:tcBorders>
                  <w:vAlign w:val="center"/>
                </w:tcPr>
                <w:p w14:paraId="0D6145CB">
                  <w:pPr>
                    <w:jc w:val="center"/>
                    <w:rPr>
                      <w:rFonts w:hAnsi="宋体"/>
                      <w:sz w:val="21"/>
                      <w:szCs w:val="21"/>
                    </w:rPr>
                  </w:pPr>
                  <w:r>
                    <w:rPr>
                      <w:rFonts w:hAnsi="宋体"/>
                      <w:sz w:val="21"/>
                      <w:szCs w:val="21"/>
                    </w:rPr>
                    <w:t>门诊</w:t>
                  </w:r>
                  <w:r>
                    <w:rPr>
                      <w:rFonts w:hint="eastAsia" w:hAnsi="宋体"/>
                      <w:sz w:val="21"/>
                      <w:szCs w:val="21"/>
                    </w:rPr>
                    <w:t>及</w:t>
                  </w:r>
                  <w:r>
                    <w:rPr>
                      <w:rFonts w:hAnsi="宋体"/>
                      <w:sz w:val="21"/>
                      <w:szCs w:val="21"/>
                    </w:rPr>
                    <w:t>病房</w:t>
                  </w:r>
                  <w:r>
                    <w:rPr>
                      <w:rFonts w:hint="eastAsia" w:hAnsi="宋体"/>
                      <w:sz w:val="21"/>
                      <w:szCs w:val="21"/>
                    </w:rPr>
                    <w:t>等</w:t>
                  </w:r>
                </w:p>
              </w:tc>
            </w:tr>
            <w:tr w14:paraId="280384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88" w:type="dxa"/>
                  <w:tcBorders>
                    <w:tl2br w:val="nil"/>
                    <w:tr2bl w:val="nil"/>
                  </w:tcBorders>
                  <w:vAlign w:val="center"/>
                </w:tcPr>
                <w:p w14:paraId="773EFA0E">
                  <w:pPr>
                    <w:jc w:val="center"/>
                    <w:rPr>
                      <w:sz w:val="21"/>
                      <w:szCs w:val="21"/>
                    </w:rPr>
                  </w:pPr>
                  <w:r>
                    <w:rPr>
                      <w:rFonts w:hint="eastAsia"/>
                      <w:sz w:val="21"/>
                      <w:szCs w:val="21"/>
                    </w:rPr>
                    <w:t>2</w:t>
                  </w:r>
                </w:p>
              </w:tc>
              <w:tc>
                <w:tcPr>
                  <w:tcW w:w="1466" w:type="dxa"/>
                  <w:tcBorders>
                    <w:tl2br w:val="nil"/>
                    <w:tr2bl w:val="nil"/>
                  </w:tcBorders>
                  <w:vAlign w:val="center"/>
                </w:tcPr>
                <w:p w14:paraId="2435C3F5">
                  <w:pPr>
                    <w:widowControl/>
                    <w:adjustRightInd w:val="0"/>
                    <w:snapToGrid w:val="0"/>
                    <w:jc w:val="center"/>
                    <w:rPr>
                      <w:rFonts w:hAnsi="宋体"/>
                      <w:sz w:val="21"/>
                      <w:szCs w:val="21"/>
                    </w:rPr>
                  </w:pPr>
                  <w:r>
                    <w:rPr>
                      <w:rFonts w:hint="eastAsia" w:hAnsi="宋体"/>
                      <w:sz w:val="21"/>
                      <w:szCs w:val="21"/>
                    </w:rPr>
                    <w:t>特殊废液</w:t>
                  </w:r>
                </w:p>
              </w:tc>
              <w:tc>
                <w:tcPr>
                  <w:tcW w:w="931" w:type="dxa"/>
                  <w:tcBorders>
                    <w:tl2br w:val="nil"/>
                    <w:tr2bl w:val="nil"/>
                  </w:tcBorders>
                  <w:vAlign w:val="center"/>
                </w:tcPr>
                <w:p w14:paraId="290FFCB6">
                  <w:pPr>
                    <w:jc w:val="center"/>
                    <w:rPr>
                      <w:rFonts w:hAnsi="宋体"/>
                      <w:sz w:val="21"/>
                      <w:szCs w:val="21"/>
                    </w:rPr>
                  </w:pPr>
                  <w:r>
                    <w:rPr>
                      <w:rFonts w:hint="eastAsia" w:hAnsi="宋体"/>
                      <w:sz w:val="21"/>
                      <w:szCs w:val="21"/>
                    </w:rPr>
                    <w:t>0.01</w:t>
                  </w:r>
                </w:p>
              </w:tc>
              <w:tc>
                <w:tcPr>
                  <w:tcW w:w="1349" w:type="dxa"/>
                  <w:tcBorders>
                    <w:tl2br w:val="nil"/>
                    <w:tr2bl w:val="nil"/>
                  </w:tcBorders>
                  <w:vAlign w:val="center"/>
                </w:tcPr>
                <w:p w14:paraId="415B306E">
                  <w:pPr>
                    <w:jc w:val="center"/>
                    <w:rPr>
                      <w:rFonts w:hAnsi="宋体"/>
                      <w:sz w:val="21"/>
                      <w:szCs w:val="21"/>
                    </w:rPr>
                  </w:pPr>
                  <w:r>
                    <w:rPr>
                      <w:rFonts w:hAnsi="宋体"/>
                      <w:sz w:val="21"/>
                      <w:szCs w:val="21"/>
                    </w:rPr>
                    <w:t>危险废物</w:t>
                  </w:r>
                </w:p>
              </w:tc>
              <w:tc>
                <w:tcPr>
                  <w:tcW w:w="1634" w:type="dxa"/>
                  <w:tcBorders>
                    <w:tl2br w:val="nil"/>
                    <w:tr2bl w:val="nil"/>
                  </w:tcBorders>
                  <w:vAlign w:val="center"/>
                </w:tcPr>
                <w:p w14:paraId="1576A79D">
                  <w:pPr>
                    <w:jc w:val="center"/>
                    <w:rPr>
                      <w:rFonts w:hAnsi="宋体"/>
                      <w:sz w:val="21"/>
                      <w:szCs w:val="21"/>
                    </w:rPr>
                  </w:pPr>
                  <w:r>
                    <w:rPr>
                      <w:rFonts w:hint="eastAsia" w:hAnsi="宋体"/>
                      <w:sz w:val="21"/>
                      <w:szCs w:val="21"/>
                    </w:rPr>
                    <w:t>HW49</w:t>
                  </w:r>
                </w:p>
                <w:p w14:paraId="1E657EF3">
                  <w:pPr>
                    <w:jc w:val="center"/>
                    <w:rPr>
                      <w:rFonts w:hAnsi="宋体"/>
                      <w:sz w:val="21"/>
                      <w:szCs w:val="21"/>
                    </w:rPr>
                  </w:pPr>
                  <w:r>
                    <w:rPr>
                      <w:rFonts w:hint="eastAsia" w:hAnsi="宋体"/>
                      <w:sz w:val="21"/>
                      <w:szCs w:val="21"/>
                    </w:rPr>
                    <w:t>（900-047-49）</w:t>
                  </w:r>
                </w:p>
              </w:tc>
              <w:tc>
                <w:tcPr>
                  <w:tcW w:w="1620" w:type="dxa"/>
                  <w:tcBorders>
                    <w:tl2br w:val="nil"/>
                    <w:tr2bl w:val="nil"/>
                  </w:tcBorders>
                  <w:vAlign w:val="center"/>
                </w:tcPr>
                <w:p w14:paraId="0A371BE5">
                  <w:pPr>
                    <w:jc w:val="center"/>
                    <w:rPr>
                      <w:rFonts w:hAnsi="宋体"/>
                      <w:sz w:val="21"/>
                      <w:szCs w:val="21"/>
                    </w:rPr>
                  </w:pPr>
                  <w:r>
                    <w:rPr>
                      <w:rFonts w:hint="eastAsia" w:hAnsi="宋体"/>
                      <w:sz w:val="21"/>
                      <w:szCs w:val="21"/>
                    </w:rPr>
                    <w:t>检验科等</w:t>
                  </w:r>
                </w:p>
              </w:tc>
            </w:tr>
            <w:tr w14:paraId="2442CB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88" w:type="dxa"/>
                  <w:tcBorders>
                    <w:tl2br w:val="nil"/>
                    <w:tr2bl w:val="nil"/>
                  </w:tcBorders>
                  <w:shd w:val="clear" w:color="auto" w:fill="auto"/>
                  <w:vAlign w:val="center"/>
                </w:tcPr>
                <w:p w14:paraId="7292BA0D">
                  <w:pPr>
                    <w:jc w:val="center"/>
                    <w:rPr>
                      <w:sz w:val="21"/>
                      <w:szCs w:val="21"/>
                    </w:rPr>
                  </w:pPr>
                  <w:r>
                    <w:rPr>
                      <w:rFonts w:hint="eastAsia"/>
                      <w:sz w:val="21"/>
                      <w:szCs w:val="21"/>
                    </w:rPr>
                    <w:t>3</w:t>
                  </w:r>
                </w:p>
              </w:tc>
              <w:tc>
                <w:tcPr>
                  <w:tcW w:w="1466" w:type="dxa"/>
                  <w:tcBorders>
                    <w:tl2br w:val="nil"/>
                    <w:tr2bl w:val="nil"/>
                  </w:tcBorders>
                  <w:vAlign w:val="center"/>
                </w:tcPr>
                <w:p w14:paraId="52879071">
                  <w:pPr>
                    <w:widowControl/>
                    <w:adjustRightInd w:val="0"/>
                    <w:snapToGrid w:val="0"/>
                    <w:jc w:val="center"/>
                    <w:rPr>
                      <w:rFonts w:hAnsi="宋体"/>
                      <w:sz w:val="21"/>
                      <w:szCs w:val="21"/>
                    </w:rPr>
                  </w:pPr>
                  <w:r>
                    <w:rPr>
                      <w:rFonts w:hint="eastAsia" w:hAnsi="宋体"/>
                      <w:sz w:val="21"/>
                      <w:szCs w:val="21"/>
                    </w:rPr>
                    <w:t>废活性炭</w:t>
                  </w:r>
                </w:p>
              </w:tc>
              <w:tc>
                <w:tcPr>
                  <w:tcW w:w="931" w:type="dxa"/>
                  <w:tcBorders>
                    <w:tl2br w:val="nil"/>
                    <w:tr2bl w:val="nil"/>
                  </w:tcBorders>
                  <w:vAlign w:val="center"/>
                </w:tcPr>
                <w:p w14:paraId="774E8AD1">
                  <w:pPr>
                    <w:jc w:val="center"/>
                    <w:rPr>
                      <w:sz w:val="21"/>
                      <w:szCs w:val="21"/>
                    </w:rPr>
                  </w:pPr>
                  <w:r>
                    <w:rPr>
                      <w:rFonts w:hint="eastAsia"/>
                      <w:sz w:val="21"/>
                      <w:szCs w:val="21"/>
                    </w:rPr>
                    <w:t>0.1</w:t>
                  </w:r>
                </w:p>
              </w:tc>
              <w:tc>
                <w:tcPr>
                  <w:tcW w:w="1349" w:type="dxa"/>
                  <w:tcBorders>
                    <w:tl2br w:val="nil"/>
                    <w:tr2bl w:val="nil"/>
                  </w:tcBorders>
                  <w:vAlign w:val="center"/>
                </w:tcPr>
                <w:p w14:paraId="6BC7B53D">
                  <w:pPr>
                    <w:jc w:val="center"/>
                    <w:rPr>
                      <w:sz w:val="21"/>
                      <w:szCs w:val="21"/>
                    </w:rPr>
                  </w:pPr>
                  <w:r>
                    <w:rPr>
                      <w:rFonts w:hAnsi="宋体"/>
                      <w:sz w:val="21"/>
                      <w:szCs w:val="21"/>
                    </w:rPr>
                    <w:t>危险废物</w:t>
                  </w:r>
                </w:p>
              </w:tc>
              <w:tc>
                <w:tcPr>
                  <w:tcW w:w="1634" w:type="dxa"/>
                  <w:tcBorders>
                    <w:tl2br w:val="nil"/>
                    <w:tr2bl w:val="nil"/>
                  </w:tcBorders>
                  <w:vAlign w:val="center"/>
                </w:tcPr>
                <w:p w14:paraId="5029C129">
                  <w:pPr>
                    <w:jc w:val="center"/>
                    <w:rPr>
                      <w:rFonts w:hAnsi="宋体"/>
                      <w:sz w:val="21"/>
                      <w:szCs w:val="21"/>
                    </w:rPr>
                  </w:pPr>
                  <w:r>
                    <w:rPr>
                      <w:rFonts w:hint="eastAsia" w:hAnsi="宋体"/>
                      <w:sz w:val="21"/>
                      <w:szCs w:val="21"/>
                    </w:rPr>
                    <w:t>HW49</w:t>
                  </w:r>
                </w:p>
                <w:p w14:paraId="7ADAC067">
                  <w:pPr>
                    <w:jc w:val="center"/>
                    <w:rPr>
                      <w:sz w:val="21"/>
                      <w:szCs w:val="21"/>
                    </w:rPr>
                  </w:pPr>
                  <w:r>
                    <w:rPr>
                      <w:rFonts w:hint="eastAsia" w:hAnsi="宋体"/>
                      <w:sz w:val="21"/>
                      <w:szCs w:val="21"/>
                    </w:rPr>
                    <w:t>（900-041-49）</w:t>
                  </w:r>
                </w:p>
              </w:tc>
              <w:tc>
                <w:tcPr>
                  <w:tcW w:w="1620" w:type="dxa"/>
                  <w:tcBorders>
                    <w:tl2br w:val="nil"/>
                    <w:tr2bl w:val="nil"/>
                  </w:tcBorders>
                  <w:vAlign w:val="center"/>
                </w:tcPr>
                <w:p w14:paraId="246DDBAE">
                  <w:pPr>
                    <w:jc w:val="center"/>
                    <w:rPr>
                      <w:rFonts w:hAnsi="宋体"/>
                      <w:sz w:val="21"/>
                      <w:szCs w:val="21"/>
                    </w:rPr>
                  </w:pPr>
                  <w:r>
                    <w:rPr>
                      <w:rFonts w:hint="eastAsia" w:hAnsi="宋体"/>
                      <w:sz w:val="21"/>
                      <w:szCs w:val="21"/>
                    </w:rPr>
                    <w:t>污水处理站</w:t>
                  </w:r>
                </w:p>
              </w:tc>
            </w:tr>
            <w:tr w14:paraId="548077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88" w:type="dxa"/>
                  <w:tcBorders>
                    <w:tl2br w:val="nil"/>
                    <w:tr2bl w:val="nil"/>
                  </w:tcBorders>
                  <w:shd w:val="clear" w:color="auto" w:fill="auto"/>
                  <w:vAlign w:val="center"/>
                </w:tcPr>
                <w:p w14:paraId="65D2D1C4">
                  <w:pPr>
                    <w:jc w:val="center"/>
                    <w:rPr>
                      <w:sz w:val="21"/>
                      <w:szCs w:val="21"/>
                    </w:rPr>
                  </w:pPr>
                  <w:r>
                    <w:rPr>
                      <w:rFonts w:hint="eastAsia"/>
                      <w:sz w:val="21"/>
                      <w:szCs w:val="21"/>
                    </w:rPr>
                    <w:t>4</w:t>
                  </w:r>
                </w:p>
              </w:tc>
              <w:tc>
                <w:tcPr>
                  <w:tcW w:w="1466" w:type="dxa"/>
                  <w:tcBorders>
                    <w:tl2br w:val="nil"/>
                    <w:tr2bl w:val="nil"/>
                  </w:tcBorders>
                  <w:vAlign w:val="center"/>
                </w:tcPr>
                <w:p w14:paraId="46815DE7">
                  <w:pPr>
                    <w:widowControl/>
                    <w:adjustRightInd w:val="0"/>
                    <w:snapToGrid w:val="0"/>
                    <w:jc w:val="center"/>
                    <w:rPr>
                      <w:rFonts w:hAnsi="宋体"/>
                      <w:sz w:val="21"/>
                      <w:szCs w:val="21"/>
                    </w:rPr>
                  </w:pPr>
                  <w:r>
                    <w:rPr>
                      <w:rFonts w:hAnsi="宋体"/>
                      <w:sz w:val="21"/>
                      <w:szCs w:val="21"/>
                    </w:rPr>
                    <w:t>污泥</w:t>
                  </w:r>
                </w:p>
              </w:tc>
              <w:tc>
                <w:tcPr>
                  <w:tcW w:w="931" w:type="dxa"/>
                  <w:tcBorders>
                    <w:tl2br w:val="nil"/>
                    <w:tr2bl w:val="nil"/>
                  </w:tcBorders>
                  <w:vAlign w:val="center"/>
                </w:tcPr>
                <w:p w14:paraId="478023A1">
                  <w:pPr>
                    <w:jc w:val="center"/>
                    <w:rPr>
                      <w:sz w:val="21"/>
                      <w:szCs w:val="21"/>
                    </w:rPr>
                  </w:pPr>
                  <w:r>
                    <w:rPr>
                      <w:rFonts w:hint="eastAsia"/>
                      <w:sz w:val="21"/>
                      <w:szCs w:val="21"/>
                    </w:rPr>
                    <w:t>1.83</w:t>
                  </w:r>
                </w:p>
              </w:tc>
              <w:tc>
                <w:tcPr>
                  <w:tcW w:w="1349" w:type="dxa"/>
                  <w:tcBorders>
                    <w:tl2br w:val="nil"/>
                    <w:tr2bl w:val="nil"/>
                  </w:tcBorders>
                  <w:vAlign w:val="center"/>
                </w:tcPr>
                <w:p w14:paraId="098E9DE4">
                  <w:pPr>
                    <w:jc w:val="center"/>
                    <w:rPr>
                      <w:rFonts w:hAnsi="宋体"/>
                      <w:sz w:val="21"/>
                      <w:szCs w:val="21"/>
                    </w:rPr>
                  </w:pPr>
                  <w:r>
                    <w:rPr>
                      <w:rFonts w:hint="eastAsia"/>
                      <w:sz w:val="21"/>
                      <w:szCs w:val="21"/>
                    </w:rPr>
                    <w:t>一般固体废物</w:t>
                  </w:r>
                </w:p>
              </w:tc>
              <w:tc>
                <w:tcPr>
                  <w:tcW w:w="1634" w:type="dxa"/>
                  <w:tcBorders>
                    <w:tl2br w:val="nil"/>
                    <w:tr2bl w:val="nil"/>
                  </w:tcBorders>
                  <w:vAlign w:val="center"/>
                </w:tcPr>
                <w:p w14:paraId="5E40D5A2">
                  <w:pPr>
                    <w:jc w:val="center"/>
                    <w:rPr>
                      <w:sz w:val="21"/>
                      <w:szCs w:val="21"/>
                    </w:rPr>
                  </w:pPr>
                  <w:r>
                    <w:rPr>
                      <w:rFonts w:hint="eastAsia"/>
                      <w:sz w:val="21"/>
                      <w:szCs w:val="21"/>
                    </w:rPr>
                    <w:t>/</w:t>
                  </w:r>
                </w:p>
              </w:tc>
              <w:tc>
                <w:tcPr>
                  <w:tcW w:w="1620" w:type="dxa"/>
                  <w:tcBorders>
                    <w:tl2br w:val="nil"/>
                    <w:tr2bl w:val="nil"/>
                  </w:tcBorders>
                  <w:vAlign w:val="center"/>
                </w:tcPr>
                <w:p w14:paraId="7C79F3D7">
                  <w:pPr>
                    <w:jc w:val="center"/>
                    <w:rPr>
                      <w:rFonts w:hAnsi="宋体"/>
                      <w:sz w:val="21"/>
                      <w:szCs w:val="21"/>
                    </w:rPr>
                  </w:pPr>
                  <w:r>
                    <w:rPr>
                      <w:rFonts w:hint="eastAsia" w:hAnsi="宋体"/>
                      <w:sz w:val="21"/>
                      <w:szCs w:val="21"/>
                    </w:rPr>
                    <w:t>处理医院污水的设施</w:t>
                  </w:r>
                </w:p>
              </w:tc>
            </w:tr>
            <w:tr w14:paraId="2ACB21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88" w:type="dxa"/>
                  <w:tcBorders>
                    <w:tl2br w:val="nil"/>
                    <w:tr2bl w:val="nil"/>
                  </w:tcBorders>
                  <w:shd w:val="clear" w:color="auto" w:fill="auto"/>
                  <w:vAlign w:val="center"/>
                </w:tcPr>
                <w:p w14:paraId="409AED60">
                  <w:pPr>
                    <w:jc w:val="center"/>
                    <w:rPr>
                      <w:sz w:val="21"/>
                      <w:szCs w:val="21"/>
                    </w:rPr>
                  </w:pPr>
                  <w:r>
                    <w:rPr>
                      <w:rFonts w:hint="eastAsia"/>
                      <w:sz w:val="21"/>
                      <w:szCs w:val="21"/>
                    </w:rPr>
                    <w:t>5</w:t>
                  </w:r>
                </w:p>
              </w:tc>
              <w:tc>
                <w:tcPr>
                  <w:tcW w:w="1466" w:type="dxa"/>
                  <w:tcBorders>
                    <w:tl2br w:val="nil"/>
                    <w:tr2bl w:val="nil"/>
                  </w:tcBorders>
                  <w:vAlign w:val="center"/>
                </w:tcPr>
                <w:p w14:paraId="77E1377C">
                  <w:pPr>
                    <w:jc w:val="center"/>
                    <w:rPr>
                      <w:rFonts w:hAnsi="宋体"/>
                      <w:sz w:val="21"/>
                      <w:szCs w:val="21"/>
                    </w:rPr>
                  </w:pPr>
                  <w:r>
                    <w:rPr>
                      <w:rFonts w:hint="eastAsia" w:hAnsi="宋体"/>
                      <w:sz w:val="21"/>
                      <w:szCs w:val="21"/>
                    </w:rPr>
                    <w:t>普通废包装物</w:t>
                  </w:r>
                </w:p>
              </w:tc>
              <w:tc>
                <w:tcPr>
                  <w:tcW w:w="931" w:type="dxa"/>
                  <w:tcBorders>
                    <w:tl2br w:val="nil"/>
                    <w:tr2bl w:val="nil"/>
                  </w:tcBorders>
                  <w:vAlign w:val="center"/>
                </w:tcPr>
                <w:p w14:paraId="78E233B7">
                  <w:pPr>
                    <w:jc w:val="center"/>
                    <w:rPr>
                      <w:sz w:val="21"/>
                      <w:szCs w:val="21"/>
                    </w:rPr>
                  </w:pPr>
                  <w:r>
                    <w:rPr>
                      <w:rFonts w:hint="eastAsia"/>
                      <w:sz w:val="21"/>
                      <w:szCs w:val="21"/>
                    </w:rPr>
                    <w:t>0.1</w:t>
                  </w:r>
                </w:p>
              </w:tc>
              <w:tc>
                <w:tcPr>
                  <w:tcW w:w="1349" w:type="dxa"/>
                  <w:tcBorders>
                    <w:tl2br w:val="nil"/>
                    <w:tr2bl w:val="nil"/>
                  </w:tcBorders>
                  <w:vAlign w:val="center"/>
                </w:tcPr>
                <w:p w14:paraId="52A61C75">
                  <w:pPr>
                    <w:jc w:val="center"/>
                    <w:rPr>
                      <w:rFonts w:hAnsi="宋体"/>
                      <w:sz w:val="21"/>
                      <w:szCs w:val="21"/>
                    </w:rPr>
                  </w:pPr>
                  <w:r>
                    <w:rPr>
                      <w:rFonts w:hint="eastAsia"/>
                      <w:sz w:val="21"/>
                      <w:szCs w:val="21"/>
                    </w:rPr>
                    <w:t>一般固体废物</w:t>
                  </w:r>
                </w:p>
              </w:tc>
              <w:tc>
                <w:tcPr>
                  <w:tcW w:w="1634" w:type="dxa"/>
                  <w:tcBorders>
                    <w:tl2br w:val="nil"/>
                    <w:tr2bl w:val="nil"/>
                  </w:tcBorders>
                  <w:vAlign w:val="center"/>
                </w:tcPr>
                <w:p w14:paraId="2826B29C">
                  <w:pPr>
                    <w:jc w:val="center"/>
                    <w:rPr>
                      <w:sz w:val="21"/>
                      <w:szCs w:val="21"/>
                    </w:rPr>
                  </w:pPr>
                  <w:r>
                    <w:rPr>
                      <w:rFonts w:hint="eastAsia"/>
                      <w:sz w:val="21"/>
                      <w:szCs w:val="21"/>
                    </w:rPr>
                    <w:t>/</w:t>
                  </w:r>
                </w:p>
              </w:tc>
              <w:tc>
                <w:tcPr>
                  <w:tcW w:w="1620" w:type="dxa"/>
                  <w:tcBorders>
                    <w:tl2br w:val="nil"/>
                    <w:tr2bl w:val="nil"/>
                  </w:tcBorders>
                  <w:vAlign w:val="center"/>
                </w:tcPr>
                <w:p w14:paraId="636AF9C8">
                  <w:pPr>
                    <w:jc w:val="center"/>
                    <w:rPr>
                      <w:sz w:val="21"/>
                      <w:szCs w:val="21"/>
                    </w:rPr>
                  </w:pPr>
                  <w:r>
                    <w:rPr>
                      <w:rFonts w:hint="eastAsia"/>
                      <w:sz w:val="21"/>
                      <w:szCs w:val="21"/>
                    </w:rPr>
                    <w:t>办公室</w:t>
                  </w:r>
                </w:p>
              </w:tc>
            </w:tr>
            <w:tr w14:paraId="42CDFE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63" w:hRule="atLeast"/>
                <w:jc w:val="center"/>
              </w:trPr>
              <w:tc>
                <w:tcPr>
                  <w:tcW w:w="688" w:type="dxa"/>
                  <w:tcBorders>
                    <w:tl2br w:val="nil"/>
                    <w:tr2bl w:val="nil"/>
                  </w:tcBorders>
                  <w:shd w:val="clear" w:color="auto" w:fill="auto"/>
                  <w:vAlign w:val="center"/>
                </w:tcPr>
                <w:p w14:paraId="69FE402A">
                  <w:pPr>
                    <w:jc w:val="center"/>
                    <w:rPr>
                      <w:sz w:val="21"/>
                      <w:szCs w:val="21"/>
                    </w:rPr>
                  </w:pPr>
                  <w:r>
                    <w:rPr>
                      <w:rFonts w:hint="eastAsia"/>
                      <w:sz w:val="21"/>
                      <w:szCs w:val="21"/>
                    </w:rPr>
                    <w:t>6</w:t>
                  </w:r>
                </w:p>
              </w:tc>
              <w:tc>
                <w:tcPr>
                  <w:tcW w:w="1466" w:type="dxa"/>
                  <w:tcBorders>
                    <w:tl2br w:val="nil"/>
                    <w:tr2bl w:val="nil"/>
                  </w:tcBorders>
                  <w:vAlign w:val="center"/>
                </w:tcPr>
                <w:p w14:paraId="1777E508">
                  <w:pPr>
                    <w:widowControl/>
                    <w:jc w:val="left"/>
                    <w:rPr>
                      <w:rFonts w:hAnsi="宋体"/>
                      <w:sz w:val="21"/>
                      <w:szCs w:val="21"/>
                    </w:rPr>
                  </w:pPr>
                  <w:r>
                    <w:rPr>
                      <w:rFonts w:hint="eastAsia" w:hAnsi="宋体"/>
                      <w:sz w:val="21"/>
                      <w:szCs w:val="21"/>
                    </w:rPr>
                    <w:t>未被污染的一次性塑料（玻璃）输液瓶（袋）</w:t>
                  </w:r>
                </w:p>
              </w:tc>
              <w:tc>
                <w:tcPr>
                  <w:tcW w:w="931" w:type="dxa"/>
                  <w:tcBorders>
                    <w:tl2br w:val="nil"/>
                    <w:tr2bl w:val="nil"/>
                  </w:tcBorders>
                  <w:vAlign w:val="center"/>
                </w:tcPr>
                <w:p w14:paraId="74D278DD">
                  <w:pPr>
                    <w:jc w:val="center"/>
                    <w:rPr>
                      <w:sz w:val="21"/>
                      <w:szCs w:val="21"/>
                    </w:rPr>
                  </w:pPr>
                  <w:r>
                    <w:rPr>
                      <w:rFonts w:hint="eastAsia"/>
                      <w:sz w:val="21"/>
                      <w:szCs w:val="21"/>
                    </w:rPr>
                    <w:t>0.1</w:t>
                  </w:r>
                </w:p>
              </w:tc>
              <w:tc>
                <w:tcPr>
                  <w:tcW w:w="1349" w:type="dxa"/>
                  <w:tcBorders>
                    <w:tl2br w:val="nil"/>
                    <w:tr2bl w:val="nil"/>
                  </w:tcBorders>
                  <w:vAlign w:val="center"/>
                </w:tcPr>
                <w:p w14:paraId="14ED7531">
                  <w:pPr>
                    <w:jc w:val="center"/>
                    <w:rPr>
                      <w:sz w:val="21"/>
                      <w:szCs w:val="21"/>
                    </w:rPr>
                  </w:pPr>
                  <w:r>
                    <w:rPr>
                      <w:rFonts w:hint="eastAsia"/>
                      <w:sz w:val="21"/>
                      <w:szCs w:val="21"/>
                    </w:rPr>
                    <w:t>一般固体废物</w:t>
                  </w:r>
                </w:p>
              </w:tc>
              <w:tc>
                <w:tcPr>
                  <w:tcW w:w="1634" w:type="dxa"/>
                  <w:tcBorders>
                    <w:tl2br w:val="nil"/>
                    <w:tr2bl w:val="nil"/>
                  </w:tcBorders>
                  <w:vAlign w:val="center"/>
                </w:tcPr>
                <w:p w14:paraId="1EEF0DDA">
                  <w:pPr>
                    <w:jc w:val="center"/>
                    <w:rPr>
                      <w:sz w:val="21"/>
                      <w:szCs w:val="21"/>
                    </w:rPr>
                  </w:pPr>
                  <w:r>
                    <w:rPr>
                      <w:rFonts w:hint="eastAsia"/>
                      <w:sz w:val="21"/>
                      <w:szCs w:val="21"/>
                    </w:rPr>
                    <w:t>/</w:t>
                  </w:r>
                </w:p>
              </w:tc>
              <w:tc>
                <w:tcPr>
                  <w:tcW w:w="1620" w:type="dxa"/>
                  <w:tcBorders>
                    <w:tl2br w:val="nil"/>
                    <w:tr2bl w:val="nil"/>
                  </w:tcBorders>
                  <w:vAlign w:val="center"/>
                </w:tcPr>
                <w:p w14:paraId="3A7F662E">
                  <w:pPr>
                    <w:jc w:val="center"/>
                    <w:rPr>
                      <w:sz w:val="21"/>
                      <w:szCs w:val="21"/>
                    </w:rPr>
                  </w:pPr>
                  <w:r>
                    <w:rPr>
                      <w:rFonts w:hint="eastAsia"/>
                      <w:sz w:val="21"/>
                      <w:szCs w:val="21"/>
                    </w:rPr>
                    <w:t>病房</w:t>
                  </w:r>
                </w:p>
              </w:tc>
            </w:tr>
            <w:tr w14:paraId="6487CE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9" w:hRule="atLeast"/>
                <w:jc w:val="center"/>
              </w:trPr>
              <w:tc>
                <w:tcPr>
                  <w:tcW w:w="688" w:type="dxa"/>
                  <w:tcBorders>
                    <w:tl2br w:val="nil"/>
                    <w:tr2bl w:val="nil"/>
                  </w:tcBorders>
                  <w:shd w:val="clear" w:color="auto" w:fill="auto"/>
                  <w:vAlign w:val="center"/>
                </w:tcPr>
                <w:p w14:paraId="16149082">
                  <w:pPr>
                    <w:jc w:val="center"/>
                    <w:rPr>
                      <w:sz w:val="21"/>
                      <w:szCs w:val="21"/>
                    </w:rPr>
                  </w:pPr>
                  <w:r>
                    <w:rPr>
                      <w:rFonts w:hint="eastAsia"/>
                      <w:sz w:val="21"/>
                      <w:szCs w:val="21"/>
                    </w:rPr>
                    <w:t>7</w:t>
                  </w:r>
                </w:p>
              </w:tc>
              <w:tc>
                <w:tcPr>
                  <w:tcW w:w="1466" w:type="dxa"/>
                  <w:tcBorders>
                    <w:tl2br w:val="nil"/>
                    <w:tr2bl w:val="nil"/>
                  </w:tcBorders>
                  <w:vAlign w:val="center"/>
                </w:tcPr>
                <w:p w14:paraId="78D9F17A">
                  <w:pPr>
                    <w:widowControl/>
                    <w:jc w:val="left"/>
                    <w:rPr>
                      <w:rFonts w:hAnsi="宋体"/>
                      <w:sz w:val="21"/>
                      <w:szCs w:val="21"/>
                    </w:rPr>
                  </w:pPr>
                  <w:r>
                    <w:rPr>
                      <w:rFonts w:hint="eastAsia" w:hAnsi="宋体"/>
                      <w:sz w:val="21"/>
                      <w:szCs w:val="21"/>
                    </w:rPr>
                    <w:t>过期的药品</w:t>
                  </w:r>
                </w:p>
              </w:tc>
              <w:tc>
                <w:tcPr>
                  <w:tcW w:w="931" w:type="dxa"/>
                  <w:tcBorders>
                    <w:tl2br w:val="nil"/>
                    <w:tr2bl w:val="nil"/>
                  </w:tcBorders>
                  <w:vAlign w:val="center"/>
                </w:tcPr>
                <w:p w14:paraId="0D40E973">
                  <w:pPr>
                    <w:jc w:val="center"/>
                    <w:rPr>
                      <w:sz w:val="21"/>
                      <w:szCs w:val="21"/>
                    </w:rPr>
                  </w:pPr>
                  <w:r>
                    <w:rPr>
                      <w:rFonts w:hint="eastAsia"/>
                      <w:sz w:val="21"/>
                      <w:szCs w:val="21"/>
                    </w:rPr>
                    <w:t>0.1</w:t>
                  </w:r>
                </w:p>
              </w:tc>
              <w:tc>
                <w:tcPr>
                  <w:tcW w:w="1349" w:type="dxa"/>
                  <w:tcBorders>
                    <w:tl2br w:val="nil"/>
                    <w:tr2bl w:val="nil"/>
                  </w:tcBorders>
                  <w:vAlign w:val="center"/>
                </w:tcPr>
                <w:p w14:paraId="63100F11">
                  <w:pPr>
                    <w:jc w:val="center"/>
                    <w:rPr>
                      <w:sz w:val="21"/>
                      <w:szCs w:val="21"/>
                    </w:rPr>
                  </w:pPr>
                  <w:r>
                    <w:rPr>
                      <w:rFonts w:hint="eastAsia"/>
                      <w:sz w:val="21"/>
                      <w:szCs w:val="21"/>
                    </w:rPr>
                    <w:t>一般固体废物</w:t>
                  </w:r>
                </w:p>
              </w:tc>
              <w:tc>
                <w:tcPr>
                  <w:tcW w:w="1634" w:type="dxa"/>
                  <w:tcBorders>
                    <w:tl2br w:val="nil"/>
                    <w:tr2bl w:val="nil"/>
                  </w:tcBorders>
                  <w:vAlign w:val="center"/>
                </w:tcPr>
                <w:p w14:paraId="5191E2AB">
                  <w:pPr>
                    <w:jc w:val="center"/>
                    <w:rPr>
                      <w:sz w:val="21"/>
                      <w:szCs w:val="21"/>
                    </w:rPr>
                  </w:pPr>
                  <w:r>
                    <w:rPr>
                      <w:rFonts w:hint="eastAsia"/>
                      <w:sz w:val="21"/>
                      <w:szCs w:val="21"/>
                    </w:rPr>
                    <w:t>/</w:t>
                  </w:r>
                </w:p>
              </w:tc>
              <w:tc>
                <w:tcPr>
                  <w:tcW w:w="1620" w:type="dxa"/>
                  <w:tcBorders>
                    <w:tl2br w:val="nil"/>
                    <w:tr2bl w:val="nil"/>
                  </w:tcBorders>
                  <w:vAlign w:val="center"/>
                </w:tcPr>
                <w:p w14:paraId="620B25D7">
                  <w:pPr>
                    <w:jc w:val="center"/>
                    <w:rPr>
                      <w:sz w:val="21"/>
                      <w:szCs w:val="21"/>
                    </w:rPr>
                  </w:pPr>
                  <w:r>
                    <w:rPr>
                      <w:rFonts w:hint="eastAsia"/>
                      <w:sz w:val="21"/>
                      <w:szCs w:val="21"/>
                    </w:rPr>
                    <w:t>药房</w:t>
                  </w:r>
                </w:p>
              </w:tc>
            </w:tr>
            <w:tr w14:paraId="6C77BD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88" w:type="dxa"/>
                  <w:tcBorders>
                    <w:tl2br w:val="nil"/>
                    <w:tr2bl w:val="nil"/>
                  </w:tcBorders>
                  <w:vAlign w:val="center"/>
                </w:tcPr>
                <w:p w14:paraId="36C35B56">
                  <w:pPr>
                    <w:jc w:val="center"/>
                    <w:rPr>
                      <w:sz w:val="21"/>
                      <w:szCs w:val="21"/>
                    </w:rPr>
                  </w:pPr>
                  <w:r>
                    <w:rPr>
                      <w:rFonts w:hint="eastAsia"/>
                      <w:sz w:val="21"/>
                      <w:szCs w:val="21"/>
                    </w:rPr>
                    <w:t>8</w:t>
                  </w:r>
                </w:p>
              </w:tc>
              <w:tc>
                <w:tcPr>
                  <w:tcW w:w="1466" w:type="dxa"/>
                  <w:tcBorders>
                    <w:tl2br w:val="nil"/>
                    <w:tr2bl w:val="nil"/>
                  </w:tcBorders>
                  <w:shd w:val="clear" w:color="auto" w:fill="auto"/>
                  <w:vAlign w:val="center"/>
                </w:tcPr>
                <w:p w14:paraId="495469BF">
                  <w:pPr>
                    <w:jc w:val="center"/>
                    <w:rPr>
                      <w:rFonts w:hAnsi="宋体"/>
                      <w:sz w:val="21"/>
                      <w:szCs w:val="21"/>
                    </w:rPr>
                  </w:pPr>
                  <w:r>
                    <w:rPr>
                      <w:rFonts w:hAnsi="宋体"/>
                      <w:sz w:val="21"/>
                      <w:szCs w:val="21"/>
                    </w:rPr>
                    <w:t>生活垃圾</w:t>
                  </w:r>
                </w:p>
              </w:tc>
              <w:tc>
                <w:tcPr>
                  <w:tcW w:w="931" w:type="dxa"/>
                  <w:tcBorders>
                    <w:tl2br w:val="nil"/>
                    <w:tr2bl w:val="nil"/>
                  </w:tcBorders>
                  <w:shd w:val="clear" w:color="auto" w:fill="auto"/>
                  <w:vAlign w:val="center"/>
                </w:tcPr>
                <w:p w14:paraId="5FBE48FE">
                  <w:pPr>
                    <w:jc w:val="center"/>
                    <w:rPr>
                      <w:sz w:val="21"/>
                      <w:szCs w:val="21"/>
                    </w:rPr>
                  </w:pPr>
                  <w:r>
                    <w:rPr>
                      <w:rFonts w:hint="eastAsia"/>
                      <w:sz w:val="21"/>
                      <w:szCs w:val="21"/>
                    </w:rPr>
                    <w:t>6.752</w:t>
                  </w:r>
                </w:p>
              </w:tc>
              <w:tc>
                <w:tcPr>
                  <w:tcW w:w="1349" w:type="dxa"/>
                  <w:tcBorders>
                    <w:tl2br w:val="nil"/>
                    <w:tr2bl w:val="nil"/>
                  </w:tcBorders>
                  <w:shd w:val="clear" w:color="auto" w:fill="auto"/>
                  <w:vAlign w:val="center"/>
                </w:tcPr>
                <w:p w14:paraId="6CC8A96E">
                  <w:pPr>
                    <w:jc w:val="center"/>
                    <w:rPr>
                      <w:rFonts w:hAnsi="宋体"/>
                      <w:sz w:val="21"/>
                      <w:szCs w:val="21"/>
                    </w:rPr>
                  </w:pPr>
                  <w:r>
                    <w:rPr>
                      <w:rFonts w:hint="eastAsia"/>
                      <w:sz w:val="21"/>
                      <w:szCs w:val="21"/>
                    </w:rPr>
                    <w:t>/</w:t>
                  </w:r>
                </w:p>
              </w:tc>
              <w:tc>
                <w:tcPr>
                  <w:tcW w:w="1634" w:type="dxa"/>
                  <w:tcBorders>
                    <w:tl2br w:val="nil"/>
                    <w:tr2bl w:val="nil"/>
                  </w:tcBorders>
                  <w:shd w:val="clear" w:color="auto" w:fill="auto"/>
                  <w:vAlign w:val="center"/>
                </w:tcPr>
                <w:p w14:paraId="64E4118D">
                  <w:pPr>
                    <w:jc w:val="center"/>
                    <w:rPr>
                      <w:sz w:val="21"/>
                      <w:szCs w:val="21"/>
                    </w:rPr>
                  </w:pPr>
                  <w:r>
                    <w:rPr>
                      <w:rFonts w:hint="eastAsia"/>
                      <w:sz w:val="21"/>
                      <w:szCs w:val="21"/>
                    </w:rPr>
                    <w:t>/</w:t>
                  </w:r>
                </w:p>
              </w:tc>
              <w:tc>
                <w:tcPr>
                  <w:tcW w:w="1620" w:type="dxa"/>
                  <w:tcBorders>
                    <w:tl2br w:val="nil"/>
                    <w:tr2bl w:val="nil"/>
                  </w:tcBorders>
                  <w:shd w:val="clear" w:color="auto" w:fill="auto"/>
                  <w:vAlign w:val="center"/>
                </w:tcPr>
                <w:p w14:paraId="49E0BCD8">
                  <w:pPr>
                    <w:jc w:val="center"/>
                    <w:rPr>
                      <w:sz w:val="21"/>
                      <w:szCs w:val="21"/>
                    </w:rPr>
                  </w:pPr>
                  <w:r>
                    <w:rPr>
                      <w:rFonts w:hint="eastAsia"/>
                      <w:sz w:val="21"/>
                      <w:szCs w:val="21"/>
                    </w:rPr>
                    <w:t>办公</w:t>
                  </w:r>
                  <w:r>
                    <w:rPr>
                      <w:sz w:val="21"/>
                      <w:szCs w:val="21"/>
                    </w:rPr>
                    <w:t>、</w:t>
                  </w:r>
                  <w:r>
                    <w:rPr>
                      <w:rFonts w:hint="eastAsia"/>
                      <w:sz w:val="21"/>
                      <w:szCs w:val="21"/>
                    </w:rPr>
                    <w:t>门诊</w:t>
                  </w:r>
                  <w:r>
                    <w:rPr>
                      <w:sz w:val="21"/>
                      <w:szCs w:val="21"/>
                    </w:rPr>
                    <w:t>及病房</w:t>
                  </w:r>
                </w:p>
              </w:tc>
            </w:tr>
          </w:tbl>
          <w:p w14:paraId="1D17AB99">
            <w:pPr>
              <w:adjustRightInd w:val="0"/>
              <w:snapToGrid w:val="0"/>
              <w:spacing w:line="460" w:lineRule="exact"/>
              <w:ind w:firstLine="520" w:firstLineChars="200"/>
              <w:rPr>
                <w:bCs/>
              </w:rPr>
            </w:pPr>
            <w:r>
              <w:rPr>
                <w:kern w:val="44"/>
              </w:rPr>
              <w:t>（2）固体废物</w:t>
            </w:r>
            <w:r>
              <w:rPr>
                <w:rFonts w:hint="eastAsia"/>
                <w:kern w:val="44"/>
              </w:rPr>
              <w:t>管理要求</w:t>
            </w:r>
          </w:p>
          <w:p w14:paraId="13C56412">
            <w:pPr>
              <w:adjustRightInd w:val="0"/>
              <w:snapToGrid w:val="0"/>
              <w:spacing w:line="460" w:lineRule="exact"/>
              <w:ind w:firstLine="520" w:firstLineChars="200"/>
              <w:rPr>
                <w:bCs/>
              </w:rPr>
            </w:pPr>
            <w:r>
              <w:rPr>
                <w:rFonts w:hint="eastAsia"/>
                <w:bCs/>
              </w:rPr>
              <w:t>①医疗废物及特殊废液</w:t>
            </w:r>
          </w:p>
          <w:p w14:paraId="171BDFC2">
            <w:pPr>
              <w:adjustRightInd w:val="0"/>
              <w:snapToGrid w:val="0"/>
              <w:spacing w:line="460" w:lineRule="exact"/>
              <w:ind w:firstLine="520" w:firstLineChars="200"/>
              <w:rPr>
                <w:bCs/>
              </w:rPr>
            </w:pPr>
            <w:r>
              <w:rPr>
                <w:rFonts w:hint="eastAsia"/>
                <w:bCs/>
              </w:rPr>
              <w:t>根据《医疗废物分类目录》（2021年版）、《国家危险废物名录（2025版）》等相关规定，医疗废物及特殊废液属于危险废物，应按照《危险废物收集、贮存、运输技术规范》（HJ2025-2012）、《危险废物贮存污染控制标准》（</w:t>
            </w:r>
            <w:r>
              <w:rPr>
                <w:bCs/>
              </w:rPr>
              <w:t>GB 18597—2023</w:t>
            </w:r>
            <w:r>
              <w:rPr>
                <w:rFonts w:hint="eastAsia"/>
                <w:bCs/>
              </w:rPr>
              <w:t>）、《医疗废物管理条例》进行管理，收集后交由资质单位进行清运处理。</w:t>
            </w:r>
          </w:p>
          <w:p w14:paraId="263EDBE7">
            <w:pPr>
              <w:adjustRightInd w:val="0"/>
              <w:snapToGrid w:val="0"/>
              <w:spacing w:line="460" w:lineRule="exact"/>
              <w:ind w:firstLine="520" w:firstLineChars="200"/>
              <w:rPr>
                <w:bCs/>
              </w:rPr>
            </w:pPr>
            <w:r>
              <w:rPr>
                <w:rFonts w:hint="eastAsia"/>
                <w:bCs/>
              </w:rPr>
              <w:t>②废活性炭</w:t>
            </w:r>
          </w:p>
          <w:p w14:paraId="3DDCEA9E">
            <w:pPr>
              <w:adjustRightInd w:val="0"/>
              <w:snapToGrid w:val="0"/>
              <w:spacing w:line="460" w:lineRule="exact"/>
              <w:ind w:firstLine="520" w:firstLineChars="200"/>
              <w:rPr>
                <w:bCs/>
                <w:color w:val="0000FF"/>
              </w:rPr>
            </w:pPr>
            <w:r>
              <w:rPr>
                <w:bCs/>
              </w:rPr>
              <w:t xml:space="preserve">项目使用活性炭对污水处理站产生的臭气进行吸附处理，此过程会产生一定量的废活性炭，属于危险废物，项目建成后废活性炭产生量约 </w:t>
            </w:r>
            <w:r>
              <w:rPr>
                <w:rFonts w:hint="eastAsia"/>
                <w:bCs/>
              </w:rPr>
              <w:t>0.</w:t>
            </w:r>
            <w:r>
              <w:rPr>
                <w:bCs/>
              </w:rPr>
              <w:t>1t/a，交有危险废物处理资质的单位处理。</w:t>
            </w:r>
          </w:p>
          <w:p w14:paraId="6C97D169">
            <w:pPr>
              <w:adjustRightInd w:val="0"/>
              <w:snapToGrid w:val="0"/>
              <w:spacing w:line="460" w:lineRule="exact"/>
              <w:ind w:firstLine="520" w:firstLineChars="200"/>
              <w:rPr>
                <w:bCs/>
                <w:color w:val="0000FF"/>
              </w:rPr>
            </w:pPr>
            <w:r>
              <w:rPr>
                <w:rFonts w:hint="eastAsia"/>
                <w:bCs/>
              </w:rPr>
              <w:t>危险废物贮存点设施</w:t>
            </w:r>
            <w:r>
              <w:rPr>
                <w:bCs/>
              </w:rPr>
              <w:t>：</w:t>
            </w:r>
            <w:r>
              <w:rPr>
                <w:rFonts w:hint="eastAsia"/>
                <w:bCs/>
              </w:rPr>
              <w:t>位于</w:t>
            </w:r>
            <w:r>
              <w:rPr>
                <w:bCs/>
              </w:rPr>
              <w:t>在1F的东</w:t>
            </w:r>
            <w:r>
              <w:rPr>
                <w:rFonts w:hint="eastAsia"/>
                <w:bCs/>
              </w:rPr>
              <w:t>北</w:t>
            </w:r>
            <w:r>
              <w:rPr>
                <w:bCs/>
              </w:rPr>
              <w:t>侧设置，占地面积共</w:t>
            </w:r>
            <w:r>
              <w:rPr>
                <w:rFonts w:hint="eastAsia"/>
                <w:bCs/>
              </w:rPr>
              <w:t>6</w:t>
            </w:r>
            <w:r>
              <w:rPr>
                <w:bCs/>
              </w:rPr>
              <w:t>m</w:t>
            </w:r>
            <w:r>
              <w:rPr>
                <w:bCs/>
                <w:vertAlign w:val="superscript"/>
              </w:rPr>
              <w:t>2</w:t>
            </w:r>
            <w:r>
              <w:rPr>
                <w:bCs/>
              </w:rPr>
              <w:t>，对全院建筑内产生的医疗废物</w:t>
            </w:r>
            <w:r>
              <w:rPr>
                <w:rFonts w:hint="eastAsia"/>
                <w:bCs/>
              </w:rPr>
              <w:t>和其他危险废物</w:t>
            </w:r>
            <w:r>
              <w:rPr>
                <w:bCs/>
              </w:rPr>
              <w:t>进行统一暂存</w:t>
            </w:r>
            <w:r>
              <w:rPr>
                <w:rFonts w:hint="eastAsia"/>
                <w:bCs/>
              </w:rPr>
              <w:t>分类</w:t>
            </w:r>
            <w:r>
              <w:rPr>
                <w:bCs/>
              </w:rPr>
              <w:t>管理，危险废物贮存设施满足《危险废物贮存污染控制标准》（GB18597-2023）的相关要求</w:t>
            </w:r>
            <w:r>
              <w:rPr>
                <w:rFonts w:hint="eastAsia"/>
                <w:bCs/>
              </w:rPr>
              <w:t>。</w:t>
            </w:r>
          </w:p>
          <w:p w14:paraId="42E54A90">
            <w:pPr>
              <w:adjustRightInd w:val="0"/>
              <w:snapToGrid w:val="0"/>
              <w:spacing w:line="460" w:lineRule="exact"/>
              <w:ind w:firstLine="520" w:firstLineChars="200"/>
              <w:rPr>
                <w:bCs/>
              </w:rPr>
            </w:pPr>
            <w:r>
              <w:rPr>
                <w:rFonts w:hint="eastAsia"/>
                <w:bCs/>
              </w:rPr>
              <w:t>危险废物</w:t>
            </w:r>
            <w:r>
              <w:rPr>
                <w:bCs/>
              </w:rPr>
              <w:t>管理措施：</w:t>
            </w:r>
          </w:p>
          <w:p w14:paraId="3EB91283">
            <w:pPr>
              <w:numPr>
                <w:ilvl w:val="0"/>
                <w:numId w:val="4"/>
              </w:numPr>
              <w:adjustRightInd w:val="0"/>
              <w:snapToGrid w:val="0"/>
              <w:spacing w:line="460" w:lineRule="exact"/>
              <w:ind w:firstLine="520" w:firstLineChars="200"/>
              <w:rPr>
                <w:bCs/>
              </w:rPr>
            </w:pPr>
            <w:r>
              <w:rPr>
                <w:rFonts w:hint="eastAsia"/>
                <w:bCs/>
              </w:rPr>
              <w:t>贮存设施应根据危险废物的形态、物理化学性质、包装形式和污染物迁移途径，采取必要的防风、防晒、防雨、防漏、防渗、防腐以及其他环境污染防治措施，不应露天堆放危险废物。</w:t>
            </w:r>
          </w:p>
          <w:p w14:paraId="130EDE36">
            <w:pPr>
              <w:numPr>
                <w:ilvl w:val="0"/>
                <w:numId w:val="4"/>
              </w:numPr>
              <w:adjustRightInd w:val="0"/>
              <w:snapToGrid w:val="0"/>
              <w:spacing w:line="460" w:lineRule="exact"/>
              <w:ind w:firstLine="520" w:firstLineChars="200"/>
              <w:rPr>
                <w:bCs/>
              </w:rPr>
            </w:pPr>
            <w:r>
              <w:rPr>
                <w:rFonts w:hint="eastAsia"/>
                <w:bCs/>
              </w:rPr>
              <w:t>贮存设施应根据危险废物的类别、数量、形态、物理化学性质和污染防治等要求设置必要的贮存分区，避免不相容的危险废物接触、混合。</w:t>
            </w:r>
          </w:p>
          <w:p w14:paraId="61F7C501">
            <w:pPr>
              <w:numPr>
                <w:ilvl w:val="0"/>
                <w:numId w:val="4"/>
              </w:numPr>
              <w:adjustRightInd w:val="0"/>
              <w:snapToGrid w:val="0"/>
              <w:spacing w:line="460" w:lineRule="exact"/>
              <w:ind w:firstLine="520" w:firstLineChars="200"/>
              <w:rPr>
                <w:bCs/>
              </w:rPr>
            </w:pPr>
            <w:r>
              <w:rPr>
                <w:rFonts w:hint="eastAsia"/>
                <w:bCs/>
              </w:rPr>
              <w:t>贮存设施或贮存分区内地面、墙面裙脚、堵截泄漏的围堰、接触危险废物的隔板和墙体等应采用坚固的材料建造，表面无裂缝。</w:t>
            </w:r>
          </w:p>
          <w:p w14:paraId="29F02BC2">
            <w:pPr>
              <w:numPr>
                <w:ilvl w:val="0"/>
                <w:numId w:val="4"/>
              </w:numPr>
              <w:adjustRightInd w:val="0"/>
              <w:snapToGrid w:val="0"/>
              <w:spacing w:line="460" w:lineRule="exact"/>
              <w:ind w:firstLine="520" w:firstLineChars="200"/>
              <w:rPr>
                <w:bCs/>
              </w:rPr>
            </w:pPr>
            <w:r>
              <w:rPr>
                <w:rFonts w:hint="eastAsia"/>
                <w:bCs/>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层（渗透系数不大于10</w:t>
            </w:r>
            <w:r>
              <w:rPr>
                <w:rFonts w:hint="eastAsia"/>
                <w:bCs/>
                <w:vertAlign w:val="superscript"/>
              </w:rPr>
              <w:t>-7</w:t>
            </w:r>
            <w:r>
              <w:rPr>
                <w:rFonts w:hint="eastAsia"/>
                <w:bCs/>
              </w:rPr>
              <w:t>cm/s），或至少2mm厚高密度聚乙烯膜等人工防渗材料（渗透系数不大10</w:t>
            </w:r>
            <w:r>
              <w:rPr>
                <w:rFonts w:hint="eastAsia"/>
                <w:bCs/>
                <w:vertAlign w:val="superscript"/>
              </w:rPr>
              <w:t>-10</w:t>
            </w:r>
            <w:r>
              <w:rPr>
                <w:rFonts w:hint="eastAsia"/>
                <w:bCs/>
              </w:rPr>
              <w:t>cm/s），或其他防渗性能等效的材料。</w:t>
            </w:r>
          </w:p>
          <w:p w14:paraId="0F4E0718">
            <w:pPr>
              <w:numPr>
                <w:ilvl w:val="0"/>
                <w:numId w:val="4"/>
              </w:numPr>
              <w:adjustRightInd w:val="0"/>
              <w:snapToGrid w:val="0"/>
              <w:spacing w:line="460" w:lineRule="exact"/>
              <w:ind w:firstLine="520" w:firstLineChars="200"/>
              <w:rPr>
                <w:bCs/>
              </w:rPr>
            </w:pPr>
            <w:r>
              <w:rPr>
                <w:rFonts w:hint="eastAsia"/>
                <w:bCs/>
              </w:rPr>
              <w:t>同一贮存设施宜采用相同的防渗、防腐工艺（包括防渗、防腐结构或材料），防渗、防腐材料应覆盖所有可能与废物及其渗滤液、渗漏液等接触的构筑物表面；采用不同防渗、防腐工艺应分别建设贮存分区。</w:t>
            </w:r>
          </w:p>
          <w:p w14:paraId="6BE3249E">
            <w:pPr>
              <w:numPr>
                <w:ilvl w:val="0"/>
                <w:numId w:val="4"/>
              </w:numPr>
              <w:adjustRightInd w:val="0"/>
              <w:snapToGrid w:val="0"/>
              <w:spacing w:line="460" w:lineRule="exact"/>
              <w:ind w:firstLine="520" w:firstLineChars="200"/>
              <w:rPr>
                <w:bCs/>
              </w:rPr>
            </w:pPr>
            <w:r>
              <w:rPr>
                <w:rFonts w:hint="eastAsia"/>
                <w:bCs/>
              </w:rPr>
              <w:t>贮存设施应采取技术和管理措施防止无关人员进入。</w:t>
            </w:r>
          </w:p>
          <w:p w14:paraId="587F35B7">
            <w:pPr>
              <w:adjustRightInd w:val="0"/>
              <w:snapToGrid w:val="0"/>
              <w:spacing w:line="460" w:lineRule="exact"/>
              <w:ind w:firstLine="520" w:firstLineChars="200"/>
              <w:rPr>
                <w:bCs/>
              </w:rPr>
            </w:pPr>
            <w:r>
              <w:rPr>
                <w:rFonts w:hint="eastAsia"/>
                <w:bCs/>
              </w:rPr>
              <w:t>③污泥</w:t>
            </w:r>
          </w:p>
          <w:p w14:paraId="5F9C3B1E">
            <w:pPr>
              <w:adjustRightInd w:val="0"/>
              <w:snapToGrid w:val="0"/>
              <w:spacing w:line="460" w:lineRule="exact"/>
              <w:ind w:firstLine="520" w:firstLineChars="200"/>
              <w:rPr>
                <w:bCs/>
              </w:rPr>
            </w:pPr>
            <w:r>
              <w:rPr>
                <w:rFonts w:hint="eastAsia"/>
              </w:rPr>
              <w:t>本项目产生的污泥委托专业资质单位定期清掏后就地撒石灰消毒处理后，并外运至有专业资质单位集中处理。</w:t>
            </w:r>
          </w:p>
          <w:p w14:paraId="275B020C">
            <w:pPr>
              <w:adjustRightInd w:val="0"/>
              <w:snapToGrid w:val="0"/>
              <w:spacing w:line="460" w:lineRule="exact"/>
              <w:ind w:firstLine="520" w:firstLineChars="200"/>
            </w:pPr>
            <w:r>
              <w:rPr>
                <w:rFonts w:hint="eastAsia"/>
                <w:bCs/>
              </w:rPr>
              <w:t>④</w:t>
            </w:r>
            <w:r>
              <w:rPr>
                <w:rFonts w:hint="eastAsia"/>
              </w:rPr>
              <w:t>普通废包装物</w:t>
            </w:r>
          </w:p>
          <w:p w14:paraId="3CA74E80">
            <w:pPr>
              <w:adjustRightInd w:val="0"/>
              <w:snapToGrid w:val="0"/>
              <w:spacing w:line="460" w:lineRule="exact"/>
              <w:ind w:firstLine="520" w:firstLineChars="200"/>
            </w:pPr>
            <w:r>
              <w:rPr>
                <w:rFonts w:hint="eastAsia"/>
              </w:rPr>
              <w:t>收集暂存后定期交由资源回收利用公司回收利用。</w:t>
            </w:r>
          </w:p>
          <w:p w14:paraId="617BD55D">
            <w:pPr>
              <w:adjustRightInd w:val="0"/>
              <w:snapToGrid w:val="0"/>
              <w:spacing w:line="460" w:lineRule="exact"/>
              <w:ind w:firstLine="520" w:firstLineChars="200"/>
            </w:pPr>
            <w:r>
              <w:rPr>
                <w:rFonts w:hint="eastAsia"/>
              </w:rPr>
              <w:t>⑤未被污染的一次性塑料（玻璃）输液瓶（袋）</w:t>
            </w:r>
          </w:p>
          <w:p w14:paraId="67E01C3F">
            <w:pPr>
              <w:adjustRightInd w:val="0"/>
              <w:snapToGrid w:val="0"/>
              <w:spacing w:line="460" w:lineRule="exact"/>
              <w:ind w:firstLine="520" w:firstLineChars="200"/>
            </w:pPr>
            <w:r>
              <w:t>暂存后定期交由</w:t>
            </w:r>
            <w:r>
              <w:rPr>
                <w:rFonts w:hint="eastAsia"/>
              </w:rPr>
              <w:t>有资质的单位回收。</w:t>
            </w:r>
          </w:p>
          <w:p w14:paraId="5774AA02">
            <w:pPr>
              <w:adjustRightInd w:val="0"/>
              <w:snapToGrid w:val="0"/>
              <w:spacing w:line="460" w:lineRule="exact"/>
              <w:ind w:firstLine="520" w:firstLineChars="200"/>
            </w:pPr>
            <w:r>
              <w:rPr>
                <w:rFonts w:hint="eastAsia"/>
              </w:rPr>
              <w:t>⑥过期的药品</w:t>
            </w:r>
          </w:p>
          <w:p w14:paraId="75A53F6F">
            <w:pPr>
              <w:adjustRightInd w:val="0"/>
              <w:snapToGrid w:val="0"/>
              <w:spacing w:line="460" w:lineRule="exact"/>
              <w:ind w:firstLine="520" w:firstLineChars="200"/>
            </w:pPr>
            <w:r>
              <w:rPr>
                <w:rFonts w:hint="eastAsia"/>
              </w:rPr>
              <w:t>定期交由万木镇卫生院统一处置。</w:t>
            </w:r>
          </w:p>
          <w:p w14:paraId="6A9ADACB">
            <w:pPr>
              <w:adjustRightInd w:val="0"/>
              <w:snapToGrid w:val="0"/>
              <w:spacing w:line="460" w:lineRule="exact"/>
              <w:ind w:firstLine="520" w:firstLineChars="200"/>
              <w:rPr>
                <w:bCs/>
              </w:rPr>
            </w:pPr>
            <w:r>
              <w:rPr>
                <w:rFonts w:hint="eastAsia"/>
              </w:rPr>
              <w:t>⑦</w:t>
            </w:r>
            <w:r>
              <w:rPr>
                <w:rFonts w:hint="eastAsia"/>
                <w:bCs/>
              </w:rPr>
              <w:t>生活垃圾</w:t>
            </w:r>
          </w:p>
          <w:p w14:paraId="4990FB42">
            <w:pPr>
              <w:adjustRightInd w:val="0"/>
              <w:snapToGrid w:val="0"/>
              <w:spacing w:line="460" w:lineRule="exact"/>
              <w:ind w:firstLine="520" w:firstLineChars="200"/>
              <w:rPr>
                <w:bCs/>
              </w:rPr>
            </w:pPr>
            <w:r>
              <w:rPr>
                <w:rFonts w:hint="eastAsia"/>
                <w:bCs/>
              </w:rPr>
              <w:t>在每层设置生活垃圾收集桶，收集后每日交由环卫部门统一处理。</w:t>
            </w:r>
          </w:p>
          <w:p w14:paraId="1E730D79">
            <w:pPr>
              <w:adjustRightInd w:val="0"/>
              <w:snapToGrid w:val="0"/>
              <w:spacing w:line="460" w:lineRule="exact"/>
              <w:rPr>
                <w:b/>
              </w:rPr>
            </w:pPr>
            <w:r>
              <w:rPr>
                <w:rFonts w:hint="eastAsia"/>
                <w:b/>
              </w:rPr>
              <w:t>4.2.5</w:t>
            </w:r>
            <w:r>
              <w:rPr>
                <w:b/>
              </w:rPr>
              <w:t>地下水、土壤</w:t>
            </w:r>
          </w:p>
          <w:p w14:paraId="518EB677">
            <w:pPr>
              <w:autoSpaceDE w:val="0"/>
              <w:autoSpaceDN w:val="0"/>
              <w:adjustRightInd w:val="0"/>
              <w:spacing w:line="460" w:lineRule="exact"/>
              <w:ind w:firstLine="520" w:firstLineChars="200"/>
              <w:rPr>
                <w:bCs/>
                <w:szCs w:val="26"/>
              </w:rPr>
            </w:pPr>
            <w:r>
              <w:rPr>
                <w:rFonts w:hint="eastAsia"/>
                <w:bCs/>
                <w:szCs w:val="26"/>
              </w:rPr>
              <w:t>本项目</w:t>
            </w:r>
            <w:r>
              <w:rPr>
                <w:bCs/>
                <w:szCs w:val="26"/>
              </w:rPr>
              <w:t>不涉及重金属及持久性污染物，亦不涉及剧毒化学品，地下水环境及土壤环境不敏感。</w:t>
            </w:r>
          </w:p>
          <w:p w14:paraId="24D1F6FB">
            <w:pPr>
              <w:autoSpaceDE w:val="0"/>
              <w:autoSpaceDN w:val="0"/>
              <w:adjustRightInd w:val="0"/>
              <w:spacing w:line="460" w:lineRule="exact"/>
              <w:ind w:firstLine="520" w:firstLineChars="200"/>
              <w:rPr>
                <w:bCs/>
                <w:szCs w:val="26"/>
              </w:rPr>
            </w:pPr>
            <w:r>
              <w:rPr>
                <w:rFonts w:hint="eastAsia"/>
                <w:bCs/>
                <w:szCs w:val="26"/>
              </w:rPr>
              <w:t>院区按要求落实</w:t>
            </w:r>
            <w:r>
              <w:rPr>
                <w:bCs/>
                <w:szCs w:val="26"/>
              </w:rPr>
              <w:t>分区防渗</w:t>
            </w:r>
            <w:r>
              <w:rPr>
                <w:rFonts w:hint="eastAsia"/>
                <w:bCs/>
                <w:szCs w:val="26"/>
              </w:rPr>
              <w:t>，</w:t>
            </w:r>
            <w:r>
              <w:rPr>
                <w:bCs/>
                <w:szCs w:val="26"/>
              </w:rPr>
              <w:t>对</w:t>
            </w:r>
            <w:r>
              <w:rPr>
                <w:rFonts w:hint="eastAsia"/>
                <w:bCs/>
                <w:szCs w:val="26"/>
              </w:rPr>
              <w:t>危险废物贮存设施、污水处理站等</w:t>
            </w:r>
            <w:r>
              <w:rPr>
                <w:bCs/>
                <w:szCs w:val="26"/>
              </w:rPr>
              <w:t>进行重点防渗</w:t>
            </w:r>
            <w:r>
              <w:rPr>
                <w:rFonts w:hint="eastAsia"/>
                <w:bCs/>
                <w:szCs w:val="26"/>
              </w:rPr>
              <w:t>，其余区域进行简单防渗。危险废物贮存设施应满足</w:t>
            </w:r>
            <w:r>
              <w:rPr>
                <w:bCs/>
                <w:szCs w:val="26"/>
              </w:rPr>
              <w:t>《危险废物贮存污染控制标准》（GB18597-</w:t>
            </w:r>
            <w:r>
              <w:rPr>
                <w:rFonts w:hint="eastAsia"/>
                <w:bCs/>
                <w:szCs w:val="26"/>
              </w:rPr>
              <w:t>2023</w:t>
            </w:r>
            <w:r>
              <w:rPr>
                <w:bCs/>
                <w:szCs w:val="26"/>
              </w:rPr>
              <w:t>）、《危险废物填埋污染控制标准》（GB18598-2001）等标准</w:t>
            </w:r>
            <w:r>
              <w:rPr>
                <w:rFonts w:hint="eastAsia"/>
                <w:bCs/>
                <w:szCs w:val="26"/>
              </w:rPr>
              <w:t>，等效黏土防渗层Mb≥1m，K≤1×10</w:t>
            </w:r>
            <w:r>
              <w:rPr>
                <w:rFonts w:hint="eastAsia"/>
                <w:bCs/>
                <w:szCs w:val="26"/>
                <w:vertAlign w:val="superscript"/>
              </w:rPr>
              <w:t>-7</w:t>
            </w:r>
            <w:r>
              <w:rPr>
                <w:rFonts w:hint="eastAsia"/>
                <w:bCs/>
                <w:szCs w:val="26"/>
              </w:rPr>
              <w:t xml:space="preserve"> cm/s；并</w:t>
            </w:r>
            <w:r>
              <w:rPr>
                <w:bCs/>
                <w:szCs w:val="26"/>
              </w:rPr>
              <w:t>采取防风、防晒、防雨、防漏、防渗、防腐等措施</w:t>
            </w:r>
            <w:r>
              <w:rPr>
                <w:rFonts w:hint="eastAsia"/>
                <w:bCs/>
                <w:szCs w:val="26"/>
              </w:rPr>
              <w:t>。</w:t>
            </w:r>
          </w:p>
          <w:p w14:paraId="015AEDF6">
            <w:pPr>
              <w:autoSpaceDE w:val="0"/>
              <w:autoSpaceDN w:val="0"/>
              <w:adjustRightInd w:val="0"/>
              <w:spacing w:line="460" w:lineRule="exact"/>
              <w:ind w:firstLine="520" w:firstLineChars="200"/>
              <w:rPr>
                <w:bCs/>
                <w:szCs w:val="26"/>
              </w:rPr>
            </w:pPr>
            <w:r>
              <w:rPr>
                <w:rFonts w:hint="eastAsia"/>
                <w:bCs/>
                <w:szCs w:val="26"/>
              </w:rPr>
              <w:t>采取上述措施后，本</w:t>
            </w:r>
            <w:r>
              <w:rPr>
                <w:bCs/>
                <w:szCs w:val="26"/>
              </w:rPr>
              <w:t>项目无污染土壤及地下水环境影响途径，不对土壤及地下水环境产生影响</w:t>
            </w:r>
            <w:r>
              <w:rPr>
                <w:rFonts w:hint="eastAsia"/>
                <w:bCs/>
                <w:szCs w:val="26"/>
              </w:rPr>
              <w:t>。</w:t>
            </w:r>
          </w:p>
          <w:p w14:paraId="34090C99">
            <w:pPr>
              <w:adjustRightInd w:val="0"/>
              <w:snapToGrid w:val="0"/>
              <w:spacing w:line="460" w:lineRule="exact"/>
              <w:jc w:val="left"/>
              <w:rPr>
                <w:b/>
              </w:rPr>
            </w:pPr>
            <w:r>
              <w:rPr>
                <w:rFonts w:hint="eastAsia"/>
                <w:b/>
              </w:rPr>
              <w:t>4.2.6环境风险</w:t>
            </w:r>
          </w:p>
          <w:p w14:paraId="3F0E4A97">
            <w:pPr>
              <w:numPr>
                <w:ilvl w:val="0"/>
                <w:numId w:val="5"/>
              </w:numPr>
              <w:adjustRightInd w:val="0"/>
              <w:snapToGrid w:val="0"/>
              <w:spacing w:line="460" w:lineRule="exact"/>
              <w:ind w:firstLine="520" w:firstLineChars="200"/>
            </w:pPr>
            <w:r>
              <w:rPr>
                <w:rFonts w:hint="eastAsia"/>
              </w:rPr>
              <w:t>风险源调查</w:t>
            </w:r>
          </w:p>
          <w:p w14:paraId="668C8763">
            <w:pPr>
              <w:spacing w:line="460" w:lineRule="exact"/>
              <w:ind w:firstLine="520" w:firstLineChars="200"/>
              <w:rPr>
                <w:szCs w:val="26"/>
              </w:rPr>
            </w:pPr>
            <w:r>
              <w:rPr>
                <w:rFonts w:hint="eastAsia"/>
                <w:bCs/>
                <w:szCs w:val="26"/>
              </w:rPr>
              <w:t>本项目主要涉及风险物资为污水处理站消毒剂和院区消毒药剂。项目</w:t>
            </w:r>
            <w:r>
              <w:rPr>
                <w:rFonts w:hint="eastAsia"/>
                <w:snapToGrid w:val="0"/>
                <w:kern w:val="0"/>
                <w:szCs w:val="26"/>
              </w:rPr>
              <w:t>相关物质危险特性及理化性质见表4</w:t>
            </w:r>
            <w:r>
              <w:rPr>
                <w:snapToGrid w:val="0"/>
                <w:kern w:val="0"/>
                <w:szCs w:val="26"/>
              </w:rPr>
              <w:t>.2-</w:t>
            </w:r>
            <w:r>
              <w:rPr>
                <w:rFonts w:hint="eastAsia"/>
                <w:snapToGrid w:val="0"/>
                <w:kern w:val="0"/>
                <w:szCs w:val="26"/>
              </w:rPr>
              <w:t>15。</w:t>
            </w:r>
          </w:p>
          <w:p w14:paraId="3F52A8B0">
            <w:pPr>
              <w:spacing w:line="460" w:lineRule="exact"/>
              <w:ind w:firstLine="520" w:firstLineChars="200"/>
              <w:rPr>
                <w:szCs w:val="26"/>
              </w:rPr>
            </w:pPr>
            <w:r>
              <w:rPr>
                <w:szCs w:val="26"/>
              </w:rPr>
              <w:t>表</w:t>
            </w:r>
            <w:r>
              <w:rPr>
                <w:rFonts w:hint="eastAsia"/>
                <w:szCs w:val="26"/>
              </w:rPr>
              <w:t xml:space="preserve">4.2-15    </w:t>
            </w:r>
            <w:r>
              <w:rPr>
                <w:szCs w:val="26"/>
              </w:rPr>
              <w:t xml:space="preserve"> </w:t>
            </w:r>
            <w:r>
              <w:rPr>
                <w:rFonts w:hint="eastAsia"/>
                <w:szCs w:val="26"/>
              </w:rPr>
              <w:t>本项目所涉及化学品储存情况</w:t>
            </w:r>
          </w:p>
          <w:tbl>
            <w:tblPr>
              <w:tblStyle w:val="19"/>
              <w:tblW w:w="48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6"/>
              <w:gridCol w:w="1517"/>
              <w:gridCol w:w="2116"/>
              <w:gridCol w:w="1741"/>
              <w:gridCol w:w="1695"/>
            </w:tblGrid>
            <w:tr w14:paraId="2C5F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3" w:hRule="atLeast"/>
                <w:jc w:val="center"/>
              </w:trPr>
              <w:tc>
                <w:tcPr>
                  <w:tcW w:w="627" w:type="dxa"/>
                  <w:tcBorders>
                    <w:bottom w:val="single" w:color="auto" w:sz="4" w:space="0"/>
                  </w:tcBorders>
                  <w:vAlign w:val="center"/>
                </w:tcPr>
                <w:p w14:paraId="65F4F724">
                  <w:pPr>
                    <w:jc w:val="center"/>
                    <w:rPr>
                      <w:sz w:val="21"/>
                      <w:szCs w:val="21"/>
                    </w:rPr>
                  </w:pPr>
                  <w:r>
                    <w:rPr>
                      <w:sz w:val="21"/>
                      <w:szCs w:val="21"/>
                    </w:rPr>
                    <w:t>序号</w:t>
                  </w:r>
                </w:p>
              </w:tc>
              <w:tc>
                <w:tcPr>
                  <w:tcW w:w="1517" w:type="dxa"/>
                  <w:tcBorders>
                    <w:bottom w:val="single" w:color="auto" w:sz="4" w:space="0"/>
                  </w:tcBorders>
                  <w:vAlign w:val="center"/>
                </w:tcPr>
                <w:p w14:paraId="38B76247">
                  <w:pPr>
                    <w:jc w:val="center"/>
                    <w:rPr>
                      <w:sz w:val="21"/>
                      <w:szCs w:val="21"/>
                    </w:rPr>
                  </w:pPr>
                  <w:r>
                    <w:rPr>
                      <w:sz w:val="21"/>
                      <w:szCs w:val="21"/>
                    </w:rPr>
                    <w:t>原辅材料名称</w:t>
                  </w:r>
                </w:p>
              </w:tc>
              <w:tc>
                <w:tcPr>
                  <w:tcW w:w="2116" w:type="dxa"/>
                  <w:tcBorders>
                    <w:bottom w:val="single" w:color="auto" w:sz="4" w:space="0"/>
                  </w:tcBorders>
                  <w:vAlign w:val="center"/>
                </w:tcPr>
                <w:p w14:paraId="3CF9AB40">
                  <w:pPr>
                    <w:jc w:val="center"/>
                    <w:rPr>
                      <w:sz w:val="21"/>
                      <w:szCs w:val="21"/>
                    </w:rPr>
                  </w:pPr>
                  <w:r>
                    <w:rPr>
                      <w:sz w:val="21"/>
                      <w:szCs w:val="21"/>
                    </w:rPr>
                    <w:t>储存位置</w:t>
                  </w:r>
                </w:p>
              </w:tc>
              <w:tc>
                <w:tcPr>
                  <w:tcW w:w="1741" w:type="dxa"/>
                  <w:tcBorders>
                    <w:bottom w:val="single" w:color="auto" w:sz="4" w:space="0"/>
                  </w:tcBorders>
                  <w:vAlign w:val="center"/>
                </w:tcPr>
                <w:p w14:paraId="12DD50B8">
                  <w:pPr>
                    <w:jc w:val="center"/>
                    <w:rPr>
                      <w:sz w:val="21"/>
                      <w:szCs w:val="21"/>
                    </w:rPr>
                  </w:pPr>
                  <w:r>
                    <w:rPr>
                      <w:sz w:val="21"/>
                      <w:szCs w:val="21"/>
                    </w:rPr>
                    <w:t>储存方式</w:t>
                  </w:r>
                </w:p>
              </w:tc>
              <w:tc>
                <w:tcPr>
                  <w:tcW w:w="1695" w:type="dxa"/>
                  <w:tcBorders>
                    <w:bottom w:val="single" w:color="auto" w:sz="4" w:space="0"/>
                  </w:tcBorders>
                  <w:vAlign w:val="center"/>
                </w:tcPr>
                <w:p w14:paraId="4400E44B">
                  <w:pPr>
                    <w:jc w:val="center"/>
                    <w:rPr>
                      <w:sz w:val="21"/>
                      <w:szCs w:val="21"/>
                    </w:rPr>
                  </w:pPr>
                  <w:r>
                    <w:rPr>
                      <w:sz w:val="21"/>
                      <w:szCs w:val="21"/>
                    </w:rPr>
                    <w:t>最大储存量（t）</w:t>
                  </w:r>
                </w:p>
              </w:tc>
            </w:tr>
            <w:tr w14:paraId="0150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3" w:hRule="atLeast"/>
                <w:jc w:val="center"/>
              </w:trPr>
              <w:tc>
                <w:tcPr>
                  <w:tcW w:w="627" w:type="dxa"/>
                  <w:vAlign w:val="center"/>
                </w:tcPr>
                <w:p w14:paraId="1BD4C7F0">
                  <w:pPr>
                    <w:jc w:val="center"/>
                    <w:rPr>
                      <w:sz w:val="21"/>
                      <w:szCs w:val="21"/>
                    </w:rPr>
                  </w:pPr>
                  <w:r>
                    <w:rPr>
                      <w:sz w:val="21"/>
                      <w:szCs w:val="21"/>
                    </w:rPr>
                    <w:t>1</w:t>
                  </w:r>
                </w:p>
              </w:tc>
              <w:tc>
                <w:tcPr>
                  <w:tcW w:w="1517" w:type="dxa"/>
                  <w:vAlign w:val="center"/>
                </w:tcPr>
                <w:p w14:paraId="674CB9F8">
                  <w:pPr>
                    <w:pStyle w:val="29"/>
                    <w:jc w:val="center"/>
                    <w:rPr>
                      <w:rFonts w:ascii="Times New Roman" w:hAnsi="Times New Roman"/>
                      <w:sz w:val="21"/>
                      <w:szCs w:val="21"/>
                    </w:rPr>
                  </w:pPr>
                  <w:r>
                    <w:rPr>
                      <w:rFonts w:hint="eastAsia" w:ascii="Times New Roman" w:hAnsi="Times New Roman"/>
                      <w:sz w:val="21"/>
                      <w:szCs w:val="21"/>
                    </w:rPr>
                    <w:t>二氧化氯</w:t>
                  </w:r>
                </w:p>
              </w:tc>
              <w:tc>
                <w:tcPr>
                  <w:tcW w:w="2116" w:type="dxa"/>
                  <w:vAlign w:val="center"/>
                </w:tcPr>
                <w:p w14:paraId="77520F60">
                  <w:pPr>
                    <w:jc w:val="center"/>
                    <w:rPr>
                      <w:sz w:val="21"/>
                      <w:szCs w:val="21"/>
                    </w:rPr>
                  </w:pPr>
                  <w:r>
                    <w:rPr>
                      <w:rFonts w:hint="eastAsia"/>
                      <w:sz w:val="21"/>
                      <w:szCs w:val="21"/>
                    </w:rPr>
                    <w:t>污水处理站</w:t>
                  </w:r>
                </w:p>
              </w:tc>
              <w:tc>
                <w:tcPr>
                  <w:tcW w:w="1741" w:type="dxa"/>
                  <w:vAlign w:val="center"/>
                </w:tcPr>
                <w:p w14:paraId="2991B88E">
                  <w:pPr>
                    <w:jc w:val="center"/>
                    <w:rPr>
                      <w:sz w:val="21"/>
                      <w:szCs w:val="21"/>
                    </w:rPr>
                  </w:pPr>
                  <w:r>
                    <w:rPr>
                      <w:rFonts w:hint="eastAsia"/>
                      <w:sz w:val="21"/>
                      <w:szCs w:val="21"/>
                    </w:rPr>
                    <w:t>密闭钢桶</w:t>
                  </w:r>
                </w:p>
              </w:tc>
              <w:tc>
                <w:tcPr>
                  <w:tcW w:w="1695" w:type="dxa"/>
                  <w:vAlign w:val="center"/>
                </w:tcPr>
                <w:p w14:paraId="5C9B218F">
                  <w:pPr>
                    <w:jc w:val="center"/>
                    <w:rPr>
                      <w:kern w:val="0"/>
                      <w:sz w:val="21"/>
                      <w:szCs w:val="21"/>
                    </w:rPr>
                  </w:pPr>
                  <w:r>
                    <w:rPr>
                      <w:rFonts w:hint="eastAsia"/>
                      <w:kern w:val="0"/>
                      <w:sz w:val="21"/>
                      <w:szCs w:val="21"/>
                    </w:rPr>
                    <w:t>0.015</w:t>
                  </w:r>
                </w:p>
              </w:tc>
            </w:tr>
            <w:tr w14:paraId="250B5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3" w:hRule="atLeast"/>
                <w:jc w:val="center"/>
              </w:trPr>
              <w:tc>
                <w:tcPr>
                  <w:tcW w:w="627" w:type="dxa"/>
                  <w:vAlign w:val="center"/>
                </w:tcPr>
                <w:p w14:paraId="438175C5">
                  <w:pPr>
                    <w:jc w:val="center"/>
                    <w:rPr>
                      <w:sz w:val="21"/>
                      <w:szCs w:val="21"/>
                    </w:rPr>
                  </w:pPr>
                  <w:r>
                    <w:rPr>
                      <w:rFonts w:hint="eastAsia"/>
                      <w:sz w:val="21"/>
                      <w:szCs w:val="21"/>
                    </w:rPr>
                    <w:t>2</w:t>
                  </w:r>
                </w:p>
              </w:tc>
              <w:tc>
                <w:tcPr>
                  <w:tcW w:w="1517" w:type="dxa"/>
                  <w:vAlign w:val="center"/>
                </w:tcPr>
                <w:p w14:paraId="3EAE711D">
                  <w:pPr>
                    <w:pStyle w:val="29"/>
                    <w:jc w:val="center"/>
                    <w:rPr>
                      <w:rFonts w:ascii="Times New Roman" w:hAnsi="Times New Roman"/>
                      <w:sz w:val="21"/>
                      <w:szCs w:val="21"/>
                    </w:rPr>
                  </w:pPr>
                  <w:r>
                    <w:rPr>
                      <w:rFonts w:hint="eastAsia" w:ascii="Times New Roman" w:hAnsi="Times New Roman"/>
                      <w:sz w:val="21"/>
                      <w:szCs w:val="21"/>
                    </w:rPr>
                    <w:t>乙醇</w:t>
                  </w:r>
                </w:p>
              </w:tc>
              <w:tc>
                <w:tcPr>
                  <w:tcW w:w="2116" w:type="dxa"/>
                  <w:vAlign w:val="center"/>
                </w:tcPr>
                <w:p w14:paraId="205A46ED">
                  <w:pPr>
                    <w:jc w:val="center"/>
                    <w:rPr>
                      <w:sz w:val="21"/>
                      <w:szCs w:val="21"/>
                    </w:rPr>
                  </w:pPr>
                  <w:r>
                    <w:rPr>
                      <w:rFonts w:hint="eastAsia"/>
                      <w:sz w:val="21"/>
                      <w:szCs w:val="21"/>
                    </w:rPr>
                    <w:t>库房</w:t>
                  </w:r>
                </w:p>
              </w:tc>
              <w:tc>
                <w:tcPr>
                  <w:tcW w:w="1741" w:type="dxa"/>
                  <w:vAlign w:val="center"/>
                </w:tcPr>
                <w:p w14:paraId="1724CDC0">
                  <w:pPr>
                    <w:jc w:val="center"/>
                    <w:rPr>
                      <w:sz w:val="21"/>
                      <w:szCs w:val="21"/>
                    </w:rPr>
                  </w:pPr>
                  <w:r>
                    <w:rPr>
                      <w:sz w:val="21"/>
                      <w:szCs w:val="21"/>
                    </w:rPr>
                    <w:t>玻璃瓶装</w:t>
                  </w:r>
                </w:p>
              </w:tc>
              <w:tc>
                <w:tcPr>
                  <w:tcW w:w="1695" w:type="dxa"/>
                  <w:vAlign w:val="center"/>
                </w:tcPr>
                <w:p w14:paraId="58E8BC94">
                  <w:pPr>
                    <w:jc w:val="center"/>
                    <w:rPr>
                      <w:kern w:val="0"/>
                      <w:sz w:val="21"/>
                      <w:szCs w:val="21"/>
                    </w:rPr>
                  </w:pPr>
                  <w:r>
                    <w:rPr>
                      <w:rFonts w:hint="eastAsia"/>
                      <w:kern w:val="0"/>
                      <w:sz w:val="21"/>
                      <w:szCs w:val="21"/>
                    </w:rPr>
                    <w:t>0.03</w:t>
                  </w:r>
                </w:p>
              </w:tc>
            </w:tr>
            <w:tr w14:paraId="0B2CC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3" w:hRule="atLeast"/>
                <w:jc w:val="center"/>
              </w:trPr>
              <w:tc>
                <w:tcPr>
                  <w:tcW w:w="627" w:type="dxa"/>
                  <w:vAlign w:val="center"/>
                </w:tcPr>
                <w:p w14:paraId="6075D9A8">
                  <w:pPr>
                    <w:jc w:val="center"/>
                    <w:rPr>
                      <w:sz w:val="21"/>
                      <w:szCs w:val="21"/>
                    </w:rPr>
                  </w:pPr>
                  <w:r>
                    <w:rPr>
                      <w:rFonts w:hint="eastAsia"/>
                      <w:sz w:val="21"/>
                      <w:szCs w:val="21"/>
                    </w:rPr>
                    <w:t>3</w:t>
                  </w:r>
                </w:p>
              </w:tc>
              <w:tc>
                <w:tcPr>
                  <w:tcW w:w="1517" w:type="dxa"/>
                  <w:vAlign w:val="center"/>
                </w:tcPr>
                <w:p w14:paraId="06C599FD">
                  <w:pPr>
                    <w:pStyle w:val="29"/>
                    <w:jc w:val="center"/>
                    <w:rPr>
                      <w:rFonts w:ascii="Times New Roman" w:hAnsi="Times New Roman"/>
                      <w:sz w:val="21"/>
                      <w:szCs w:val="21"/>
                    </w:rPr>
                  </w:pPr>
                  <w:r>
                    <w:rPr>
                      <w:rFonts w:hint="eastAsia" w:ascii="Times New Roman" w:hAnsi="Times New Roman"/>
                      <w:sz w:val="21"/>
                      <w:szCs w:val="21"/>
                    </w:rPr>
                    <w:t>84消毒液（次氯酸钠）</w:t>
                  </w:r>
                </w:p>
              </w:tc>
              <w:tc>
                <w:tcPr>
                  <w:tcW w:w="2116" w:type="dxa"/>
                  <w:vAlign w:val="center"/>
                </w:tcPr>
                <w:p w14:paraId="1426B052">
                  <w:pPr>
                    <w:jc w:val="center"/>
                    <w:rPr>
                      <w:sz w:val="21"/>
                      <w:szCs w:val="21"/>
                    </w:rPr>
                  </w:pPr>
                  <w:r>
                    <w:rPr>
                      <w:rFonts w:hint="eastAsia"/>
                      <w:sz w:val="21"/>
                      <w:szCs w:val="21"/>
                    </w:rPr>
                    <w:t>库房</w:t>
                  </w:r>
                </w:p>
              </w:tc>
              <w:tc>
                <w:tcPr>
                  <w:tcW w:w="1741" w:type="dxa"/>
                  <w:vAlign w:val="center"/>
                </w:tcPr>
                <w:p w14:paraId="3413F5FA">
                  <w:pPr>
                    <w:jc w:val="center"/>
                    <w:rPr>
                      <w:sz w:val="21"/>
                      <w:szCs w:val="21"/>
                    </w:rPr>
                  </w:pPr>
                  <w:r>
                    <w:rPr>
                      <w:rFonts w:hint="eastAsia"/>
                      <w:sz w:val="21"/>
                      <w:szCs w:val="21"/>
                    </w:rPr>
                    <w:t>塑料桶</w:t>
                  </w:r>
                </w:p>
              </w:tc>
              <w:tc>
                <w:tcPr>
                  <w:tcW w:w="1695" w:type="dxa"/>
                  <w:vAlign w:val="center"/>
                </w:tcPr>
                <w:p w14:paraId="7A3986C6">
                  <w:pPr>
                    <w:jc w:val="center"/>
                    <w:rPr>
                      <w:kern w:val="0"/>
                      <w:sz w:val="21"/>
                      <w:szCs w:val="21"/>
                    </w:rPr>
                  </w:pPr>
                  <w:r>
                    <w:rPr>
                      <w:rFonts w:hint="eastAsia"/>
                      <w:kern w:val="0"/>
                      <w:sz w:val="21"/>
                      <w:szCs w:val="21"/>
                    </w:rPr>
                    <w:t>0.2</w:t>
                  </w:r>
                </w:p>
              </w:tc>
            </w:tr>
            <w:tr w14:paraId="5C00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3" w:hRule="atLeast"/>
                <w:jc w:val="center"/>
              </w:trPr>
              <w:tc>
                <w:tcPr>
                  <w:tcW w:w="627" w:type="dxa"/>
                  <w:vAlign w:val="center"/>
                </w:tcPr>
                <w:p w14:paraId="393EB2A5">
                  <w:pPr>
                    <w:jc w:val="center"/>
                    <w:rPr>
                      <w:sz w:val="21"/>
                      <w:szCs w:val="21"/>
                    </w:rPr>
                  </w:pPr>
                  <w:r>
                    <w:rPr>
                      <w:rFonts w:hint="eastAsia"/>
                      <w:sz w:val="21"/>
                      <w:szCs w:val="21"/>
                    </w:rPr>
                    <w:t>4</w:t>
                  </w:r>
                </w:p>
              </w:tc>
              <w:tc>
                <w:tcPr>
                  <w:tcW w:w="1517" w:type="dxa"/>
                  <w:vAlign w:val="center"/>
                </w:tcPr>
                <w:p w14:paraId="66DFAA36">
                  <w:pPr>
                    <w:pStyle w:val="29"/>
                    <w:jc w:val="center"/>
                    <w:rPr>
                      <w:rFonts w:ascii="Times New Roman" w:hAnsi="Times New Roman"/>
                      <w:sz w:val="21"/>
                      <w:szCs w:val="21"/>
                    </w:rPr>
                  </w:pPr>
                  <w:r>
                    <w:rPr>
                      <w:rFonts w:hint="eastAsia" w:ascii="Times New Roman" w:hAnsi="Times New Roman"/>
                      <w:sz w:val="21"/>
                      <w:szCs w:val="21"/>
                    </w:rPr>
                    <w:t>医疗废水</w:t>
                  </w:r>
                </w:p>
              </w:tc>
              <w:tc>
                <w:tcPr>
                  <w:tcW w:w="2116" w:type="dxa"/>
                  <w:vAlign w:val="center"/>
                </w:tcPr>
                <w:p w14:paraId="23F8F4E1">
                  <w:pPr>
                    <w:jc w:val="center"/>
                    <w:rPr>
                      <w:sz w:val="21"/>
                      <w:szCs w:val="21"/>
                    </w:rPr>
                  </w:pPr>
                  <w:r>
                    <w:rPr>
                      <w:rFonts w:hint="eastAsia"/>
                      <w:sz w:val="21"/>
                      <w:szCs w:val="21"/>
                    </w:rPr>
                    <w:t>污水处理站</w:t>
                  </w:r>
                </w:p>
              </w:tc>
              <w:tc>
                <w:tcPr>
                  <w:tcW w:w="1741" w:type="dxa"/>
                  <w:vAlign w:val="center"/>
                </w:tcPr>
                <w:p w14:paraId="78FE6437">
                  <w:pPr>
                    <w:jc w:val="center"/>
                    <w:rPr>
                      <w:sz w:val="21"/>
                      <w:szCs w:val="21"/>
                    </w:rPr>
                  </w:pPr>
                  <w:r>
                    <w:rPr>
                      <w:rFonts w:hint="eastAsia"/>
                      <w:sz w:val="21"/>
                      <w:szCs w:val="21"/>
                    </w:rPr>
                    <w:t>/</w:t>
                  </w:r>
                </w:p>
              </w:tc>
              <w:tc>
                <w:tcPr>
                  <w:tcW w:w="1695" w:type="dxa"/>
                  <w:vAlign w:val="center"/>
                </w:tcPr>
                <w:p w14:paraId="4BED5E50">
                  <w:pPr>
                    <w:jc w:val="center"/>
                    <w:rPr>
                      <w:kern w:val="0"/>
                      <w:sz w:val="21"/>
                      <w:szCs w:val="21"/>
                    </w:rPr>
                  </w:pPr>
                  <w:r>
                    <w:rPr>
                      <w:rFonts w:hint="eastAsia"/>
                      <w:kern w:val="0"/>
                      <w:sz w:val="21"/>
                      <w:szCs w:val="21"/>
                    </w:rPr>
                    <w:t>/</w:t>
                  </w:r>
                </w:p>
              </w:tc>
            </w:tr>
            <w:tr w14:paraId="7B3E4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3" w:hRule="atLeast"/>
                <w:jc w:val="center"/>
              </w:trPr>
              <w:tc>
                <w:tcPr>
                  <w:tcW w:w="627" w:type="dxa"/>
                  <w:vAlign w:val="center"/>
                </w:tcPr>
                <w:p w14:paraId="7145FB6B">
                  <w:pPr>
                    <w:jc w:val="center"/>
                    <w:rPr>
                      <w:sz w:val="21"/>
                      <w:szCs w:val="21"/>
                    </w:rPr>
                  </w:pPr>
                  <w:r>
                    <w:rPr>
                      <w:rFonts w:hint="eastAsia"/>
                      <w:sz w:val="21"/>
                      <w:szCs w:val="21"/>
                    </w:rPr>
                    <w:t>5</w:t>
                  </w:r>
                </w:p>
              </w:tc>
              <w:tc>
                <w:tcPr>
                  <w:tcW w:w="1517" w:type="dxa"/>
                  <w:vAlign w:val="center"/>
                </w:tcPr>
                <w:p w14:paraId="6FC74C05">
                  <w:pPr>
                    <w:pStyle w:val="29"/>
                    <w:jc w:val="left"/>
                    <w:rPr>
                      <w:rFonts w:ascii="Times New Roman" w:hAnsi="Times New Roman"/>
                      <w:sz w:val="21"/>
                      <w:szCs w:val="21"/>
                    </w:rPr>
                  </w:pPr>
                  <w:r>
                    <w:rPr>
                      <w:rFonts w:hint="eastAsia" w:ascii="Times New Roman" w:hAnsi="Times New Roman"/>
                      <w:sz w:val="21"/>
                      <w:szCs w:val="21"/>
                    </w:rPr>
                    <w:t>医疗废物、废活性炭</w:t>
                  </w:r>
                </w:p>
              </w:tc>
              <w:tc>
                <w:tcPr>
                  <w:tcW w:w="2116" w:type="dxa"/>
                  <w:vAlign w:val="center"/>
                </w:tcPr>
                <w:p w14:paraId="438CC7C1">
                  <w:pPr>
                    <w:jc w:val="center"/>
                    <w:rPr>
                      <w:sz w:val="21"/>
                      <w:szCs w:val="21"/>
                    </w:rPr>
                  </w:pPr>
                  <w:r>
                    <w:rPr>
                      <w:rFonts w:hint="eastAsia"/>
                      <w:sz w:val="21"/>
                      <w:szCs w:val="21"/>
                    </w:rPr>
                    <w:t>危废贮存点</w:t>
                  </w:r>
                </w:p>
              </w:tc>
              <w:tc>
                <w:tcPr>
                  <w:tcW w:w="1741" w:type="dxa"/>
                  <w:vAlign w:val="center"/>
                </w:tcPr>
                <w:p w14:paraId="1E0B3349">
                  <w:pPr>
                    <w:jc w:val="center"/>
                    <w:rPr>
                      <w:sz w:val="21"/>
                      <w:szCs w:val="21"/>
                    </w:rPr>
                  </w:pPr>
                  <w:r>
                    <w:rPr>
                      <w:rFonts w:hint="eastAsia"/>
                      <w:sz w:val="21"/>
                      <w:szCs w:val="21"/>
                    </w:rPr>
                    <w:t>/</w:t>
                  </w:r>
                </w:p>
              </w:tc>
              <w:tc>
                <w:tcPr>
                  <w:tcW w:w="1695" w:type="dxa"/>
                  <w:vAlign w:val="center"/>
                </w:tcPr>
                <w:p w14:paraId="329BBD7A">
                  <w:pPr>
                    <w:jc w:val="center"/>
                    <w:rPr>
                      <w:kern w:val="0"/>
                      <w:sz w:val="21"/>
                      <w:szCs w:val="21"/>
                    </w:rPr>
                  </w:pPr>
                  <w:r>
                    <w:rPr>
                      <w:rFonts w:hint="eastAsia"/>
                      <w:kern w:val="0"/>
                      <w:sz w:val="21"/>
                      <w:szCs w:val="21"/>
                    </w:rPr>
                    <w:t>/</w:t>
                  </w:r>
                </w:p>
              </w:tc>
            </w:tr>
          </w:tbl>
          <w:p w14:paraId="01E3EEA2">
            <w:pPr>
              <w:spacing w:line="460" w:lineRule="exact"/>
              <w:ind w:firstLine="520" w:firstLineChars="200"/>
              <w:rPr>
                <w:bCs/>
                <w:szCs w:val="26"/>
              </w:rPr>
            </w:pPr>
            <w:r>
              <w:rPr>
                <w:rFonts w:hint="eastAsia"/>
                <w:szCs w:val="26"/>
              </w:rPr>
              <w:t xml:space="preserve">表4.2-16     </w:t>
            </w:r>
            <w:r>
              <w:rPr>
                <w:rFonts w:hint="eastAsia"/>
                <w:bCs/>
                <w:szCs w:val="26"/>
              </w:rPr>
              <w:t>原辅材料理化性质及危险特性</w:t>
            </w:r>
          </w:p>
          <w:tbl>
            <w:tblPr>
              <w:tblStyle w:val="19"/>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162"/>
              <w:gridCol w:w="1168"/>
              <w:gridCol w:w="697"/>
              <w:gridCol w:w="2110"/>
              <w:gridCol w:w="1156"/>
              <w:gridCol w:w="800"/>
            </w:tblGrid>
            <w:tr w14:paraId="4F6EC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jc w:val="center"/>
              </w:trPr>
              <w:tc>
                <w:tcPr>
                  <w:tcW w:w="605" w:type="dxa"/>
                  <w:vAlign w:val="center"/>
                </w:tcPr>
                <w:p w14:paraId="206CCFF5">
                  <w:pPr>
                    <w:jc w:val="center"/>
                    <w:rPr>
                      <w:rStyle w:val="48"/>
                      <w:rFonts w:ascii="Times New Roman" w:hAnsi="Times New Roman" w:cs="Times New Roman"/>
                      <w:color w:val="auto"/>
                      <w:sz w:val="21"/>
                      <w:szCs w:val="21"/>
                    </w:rPr>
                  </w:pPr>
                  <w:r>
                    <w:rPr>
                      <w:rStyle w:val="48"/>
                      <w:rFonts w:ascii="Times New Roman" w:hAnsi="Times New Roman" w:cs="Times New Roman"/>
                      <w:color w:val="auto"/>
                      <w:sz w:val="21"/>
                      <w:szCs w:val="21"/>
                    </w:rPr>
                    <w:t>序号</w:t>
                  </w:r>
                </w:p>
              </w:tc>
              <w:tc>
                <w:tcPr>
                  <w:tcW w:w="1162" w:type="dxa"/>
                  <w:vAlign w:val="center"/>
                </w:tcPr>
                <w:p w14:paraId="2D2A863E">
                  <w:pPr>
                    <w:jc w:val="center"/>
                    <w:rPr>
                      <w:rStyle w:val="48"/>
                      <w:rFonts w:ascii="Times New Roman" w:hAnsi="Times New Roman" w:cs="Times New Roman"/>
                      <w:color w:val="auto"/>
                      <w:sz w:val="21"/>
                      <w:szCs w:val="21"/>
                    </w:rPr>
                  </w:pPr>
                  <w:r>
                    <w:rPr>
                      <w:rStyle w:val="48"/>
                      <w:rFonts w:ascii="Times New Roman" w:hAnsi="Times New Roman" w:cs="Times New Roman"/>
                      <w:color w:val="auto"/>
                      <w:sz w:val="21"/>
                      <w:szCs w:val="21"/>
                    </w:rPr>
                    <w:t>物质名称</w:t>
                  </w:r>
                </w:p>
              </w:tc>
              <w:tc>
                <w:tcPr>
                  <w:tcW w:w="1168" w:type="dxa"/>
                  <w:vAlign w:val="center"/>
                </w:tcPr>
                <w:p w14:paraId="1FFAC6DE">
                  <w:pPr>
                    <w:jc w:val="center"/>
                    <w:rPr>
                      <w:rStyle w:val="48"/>
                      <w:rFonts w:ascii="Times New Roman" w:hAnsi="Times New Roman" w:cs="Times New Roman"/>
                      <w:color w:val="auto"/>
                      <w:sz w:val="21"/>
                      <w:szCs w:val="21"/>
                    </w:rPr>
                  </w:pPr>
                  <w:r>
                    <w:rPr>
                      <w:rStyle w:val="48"/>
                      <w:rFonts w:ascii="Times New Roman" w:hAnsi="Times New Roman" w:cs="Times New Roman"/>
                      <w:color w:val="auto"/>
                      <w:sz w:val="21"/>
                      <w:szCs w:val="21"/>
                    </w:rPr>
                    <w:t>CAS号</w:t>
                  </w:r>
                </w:p>
              </w:tc>
              <w:tc>
                <w:tcPr>
                  <w:tcW w:w="697" w:type="dxa"/>
                  <w:vAlign w:val="center"/>
                </w:tcPr>
                <w:p w14:paraId="3946B6F2">
                  <w:pPr>
                    <w:jc w:val="center"/>
                    <w:rPr>
                      <w:rStyle w:val="48"/>
                      <w:rFonts w:ascii="Times New Roman" w:hAnsi="Times New Roman" w:cs="Times New Roman"/>
                      <w:color w:val="auto"/>
                      <w:sz w:val="21"/>
                      <w:szCs w:val="21"/>
                    </w:rPr>
                  </w:pPr>
                  <w:r>
                    <w:rPr>
                      <w:rStyle w:val="48"/>
                      <w:rFonts w:ascii="Times New Roman" w:hAnsi="Times New Roman" w:cs="Times New Roman"/>
                      <w:color w:val="auto"/>
                      <w:sz w:val="21"/>
                      <w:szCs w:val="21"/>
                    </w:rPr>
                    <w:t>物理状态</w:t>
                  </w:r>
                </w:p>
              </w:tc>
              <w:tc>
                <w:tcPr>
                  <w:tcW w:w="2110" w:type="dxa"/>
                  <w:vAlign w:val="center"/>
                </w:tcPr>
                <w:p w14:paraId="044B11E6">
                  <w:pPr>
                    <w:jc w:val="center"/>
                    <w:rPr>
                      <w:rStyle w:val="48"/>
                      <w:rFonts w:ascii="Times New Roman" w:hAnsi="Times New Roman" w:cs="Times New Roman"/>
                      <w:color w:val="auto"/>
                      <w:sz w:val="21"/>
                      <w:szCs w:val="21"/>
                    </w:rPr>
                  </w:pPr>
                  <w:r>
                    <w:rPr>
                      <w:rStyle w:val="48"/>
                      <w:rFonts w:ascii="Times New Roman" w:hAnsi="Times New Roman" w:cs="Times New Roman"/>
                      <w:color w:val="auto"/>
                      <w:sz w:val="21"/>
                      <w:szCs w:val="21"/>
                    </w:rPr>
                    <w:t>理化性质</w:t>
                  </w:r>
                </w:p>
              </w:tc>
              <w:tc>
                <w:tcPr>
                  <w:tcW w:w="1156" w:type="dxa"/>
                  <w:vAlign w:val="center"/>
                </w:tcPr>
                <w:p w14:paraId="365C53EC">
                  <w:pPr>
                    <w:jc w:val="center"/>
                    <w:rPr>
                      <w:rStyle w:val="48"/>
                      <w:rFonts w:ascii="Times New Roman" w:hAnsi="Times New Roman" w:cs="Times New Roman"/>
                      <w:color w:val="auto"/>
                      <w:sz w:val="21"/>
                      <w:szCs w:val="21"/>
                    </w:rPr>
                  </w:pPr>
                  <w:r>
                    <w:rPr>
                      <w:rStyle w:val="48"/>
                      <w:rFonts w:ascii="Times New Roman" w:hAnsi="Times New Roman" w:cs="Times New Roman"/>
                      <w:color w:val="auto"/>
                      <w:sz w:val="21"/>
                      <w:szCs w:val="21"/>
                    </w:rPr>
                    <w:t>毒理性/危害性</w:t>
                  </w:r>
                </w:p>
              </w:tc>
              <w:tc>
                <w:tcPr>
                  <w:tcW w:w="800" w:type="dxa"/>
                  <w:vAlign w:val="center"/>
                </w:tcPr>
                <w:p w14:paraId="157A492D">
                  <w:pPr>
                    <w:jc w:val="center"/>
                    <w:rPr>
                      <w:rStyle w:val="48"/>
                      <w:rFonts w:ascii="Times New Roman" w:hAnsi="Times New Roman" w:cs="Times New Roman"/>
                      <w:color w:val="auto"/>
                      <w:sz w:val="21"/>
                      <w:szCs w:val="21"/>
                    </w:rPr>
                  </w:pPr>
                  <w:r>
                    <w:rPr>
                      <w:rStyle w:val="48"/>
                      <w:rFonts w:ascii="Times New Roman" w:hAnsi="Times New Roman" w:cs="Times New Roman"/>
                      <w:color w:val="auto"/>
                      <w:sz w:val="21"/>
                      <w:szCs w:val="21"/>
                    </w:rPr>
                    <w:t>临界量（t）</w:t>
                  </w:r>
                </w:p>
              </w:tc>
            </w:tr>
            <w:tr w14:paraId="6AD1E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vAlign w:val="center"/>
                </w:tcPr>
                <w:p w14:paraId="3BD8FF71">
                  <w:pPr>
                    <w:jc w:val="center"/>
                    <w:rPr>
                      <w:rStyle w:val="48"/>
                      <w:rFonts w:ascii="Times New Roman" w:hAnsi="Times New Roman" w:cs="Times New Roman"/>
                      <w:color w:val="auto"/>
                      <w:sz w:val="21"/>
                      <w:szCs w:val="21"/>
                    </w:rPr>
                  </w:pPr>
                  <w:r>
                    <w:rPr>
                      <w:rStyle w:val="48"/>
                      <w:rFonts w:ascii="Times New Roman" w:hAnsi="Times New Roman" w:cs="Times New Roman"/>
                      <w:color w:val="auto"/>
                      <w:sz w:val="21"/>
                      <w:szCs w:val="21"/>
                    </w:rPr>
                    <w:t>1</w:t>
                  </w:r>
                </w:p>
              </w:tc>
              <w:tc>
                <w:tcPr>
                  <w:tcW w:w="1162" w:type="dxa"/>
                  <w:vAlign w:val="center"/>
                </w:tcPr>
                <w:p w14:paraId="2E2BB0AA">
                  <w:pPr>
                    <w:adjustRightInd w:val="0"/>
                    <w:snapToGrid w:val="0"/>
                    <w:jc w:val="center"/>
                    <w:rPr>
                      <w:sz w:val="21"/>
                      <w:szCs w:val="21"/>
                    </w:rPr>
                  </w:pPr>
                  <w:r>
                    <w:rPr>
                      <w:sz w:val="21"/>
                      <w:szCs w:val="21"/>
                    </w:rPr>
                    <w:t>二氧化氯</w:t>
                  </w:r>
                </w:p>
              </w:tc>
              <w:tc>
                <w:tcPr>
                  <w:tcW w:w="1168" w:type="dxa"/>
                  <w:vAlign w:val="center"/>
                </w:tcPr>
                <w:p w14:paraId="1FC9A321">
                  <w:pPr>
                    <w:jc w:val="center"/>
                    <w:rPr>
                      <w:rStyle w:val="48"/>
                      <w:rFonts w:ascii="Times New Roman" w:hAnsi="Times New Roman" w:cs="Times New Roman"/>
                      <w:color w:val="auto"/>
                      <w:sz w:val="21"/>
                      <w:szCs w:val="21"/>
                    </w:rPr>
                  </w:pPr>
                  <w:r>
                    <w:rPr>
                      <w:rStyle w:val="48"/>
                      <w:rFonts w:ascii="Times New Roman" w:hAnsi="Times New Roman" w:cs="Times New Roman"/>
                      <w:color w:val="auto"/>
                      <w:sz w:val="21"/>
                      <w:szCs w:val="21"/>
                    </w:rPr>
                    <w:t>100049-04-4</w:t>
                  </w:r>
                </w:p>
              </w:tc>
              <w:tc>
                <w:tcPr>
                  <w:tcW w:w="697" w:type="dxa"/>
                  <w:vAlign w:val="center"/>
                </w:tcPr>
                <w:p w14:paraId="38BBCEE9">
                  <w:pPr>
                    <w:jc w:val="center"/>
                    <w:rPr>
                      <w:rStyle w:val="48"/>
                      <w:rFonts w:ascii="Times New Roman" w:hAnsi="Times New Roman" w:cs="Times New Roman"/>
                      <w:color w:val="auto"/>
                      <w:sz w:val="21"/>
                      <w:szCs w:val="21"/>
                    </w:rPr>
                  </w:pPr>
                  <w:r>
                    <w:rPr>
                      <w:rStyle w:val="48"/>
                      <w:rFonts w:ascii="Times New Roman" w:hAnsi="Times New Roman" w:cs="Times New Roman"/>
                      <w:color w:val="auto"/>
                      <w:sz w:val="21"/>
                      <w:szCs w:val="21"/>
                    </w:rPr>
                    <w:t>粉末状</w:t>
                  </w:r>
                </w:p>
              </w:tc>
              <w:tc>
                <w:tcPr>
                  <w:tcW w:w="2110" w:type="dxa"/>
                  <w:vAlign w:val="center"/>
                </w:tcPr>
                <w:p w14:paraId="1DB0EF93">
                  <w:pPr>
                    <w:rPr>
                      <w:rStyle w:val="48"/>
                      <w:rFonts w:ascii="Times New Roman" w:hAnsi="Times New Roman" w:cs="Times New Roman"/>
                      <w:color w:val="auto"/>
                      <w:sz w:val="21"/>
                      <w:szCs w:val="21"/>
                    </w:rPr>
                  </w:pPr>
                  <w:r>
                    <w:rPr>
                      <w:rStyle w:val="48"/>
                      <w:rFonts w:ascii="Times New Roman" w:hAnsi="Times New Roman" w:cs="Times New Roman"/>
                      <w:color w:val="auto"/>
                      <w:sz w:val="21"/>
                      <w:szCs w:val="21"/>
                    </w:rPr>
                    <w:t>黄绿色气体（常温）、深红色液体（-40℃）橙黄色固体（-59℃）；熔点：-59℃；水溶性：易溶于水，</w:t>
                  </w:r>
                </w:p>
              </w:tc>
              <w:tc>
                <w:tcPr>
                  <w:tcW w:w="1156" w:type="dxa"/>
                  <w:vAlign w:val="center"/>
                </w:tcPr>
                <w:p w14:paraId="1AEDA4D4">
                  <w:pPr>
                    <w:rPr>
                      <w:rStyle w:val="48"/>
                      <w:rFonts w:ascii="Times New Roman" w:hAnsi="Times New Roman" w:cs="Times New Roman"/>
                      <w:color w:val="auto"/>
                      <w:sz w:val="21"/>
                      <w:szCs w:val="21"/>
                    </w:rPr>
                  </w:pPr>
                  <w:r>
                    <w:rPr>
                      <w:rStyle w:val="48"/>
                      <w:rFonts w:ascii="Times New Roman" w:hAnsi="Times New Roman" w:cs="Times New Roman"/>
                      <w:color w:val="auto"/>
                      <w:sz w:val="21"/>
                      <w:szCs w:val="21"/>
                    </w:rPr>
                    <w:t>毒性很大</w:t>
                  </w:r>
                </w:p>
              </w:tc>
              <w:tc>
                <w:tcPr>
                  <w:tcW w:w="800" w:type="dxa"/>
                  <w:vAlign w:val="center"/>
                </w:tcPr>
                <w:p w14:paraId="75BC4F51">
                  <w:pPr>
                    <w:jc w:val="center"/>
                    <w:rPr>
                      <w:rStyle w:val="48"/>
                      <w:rFonts w:ascii="Times New Roman" w:hAnsi="Times New Roman" w:cs="Times New Roman"/>
                      <w:color w:val="auto"/>
                      <w:sz w:val="21"/>
                      <w:szCs w:val="21"/>
                    </w:rPr>
                  </w:pPr>
                  <w:r>
                    <w:rPr>
                      <w:rStyle w:val="48"/>
                      <w:rFonts w:ascii="Times New Roman" w:hAnsi="Times New Roman" w:cs="Times New Roman"/>
                      <w:color w:val="auto"/>
                      <w:sz w:val="21"/>
                      <w:szCs w:val="21"/>
                    </w:rPr>
                    <w:t>0.5</w:t>
                  </w:r>
                </w:p>
              </w:tc>
            </w:tr>
            <w:tr w14:paraId="54AF2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vAlign w:val="center"/>
                </w:tcPr>
                <w:p w14:paraId="3129B2B0">
                  <w:pPr>
                    <w:jc w:val="center"/>
                    <w:rPr>
                      <w:rStyle w:val="48"/>
                      <w:rFonts w:ascii="Times New Roman" w:hAnsi="Times New Roman" w:cs="Times New Roman"/>
                      <w:color w:val="auto"/>
                      <w:sz w:val="21"/>
                      <w:szCs w:val="21"/>
                    </w:rPr>
                  </w:pPr>
                  <w:r>
                    <w:rPr>
                      <w:sz w:val="21"/>
                      <w:szCs w:val="21"/>
                    </w:rPr>
                    <w:t>2</w:t>
                  </w:r>
                </w:p>
              </w:tc>
              <w:tc>
                <w:tcPr>
                  <w:tcW w:w="1162" w:type="dxa"/>
                  <w:vAlign w:val="center"/>
                </w:tcPr>
                <w:p w14:paraId="14BB7CCE">
                  <w:pPr>
                    <w:pStyle w:val="29"/>
                    <w:jc w:val="center"/>
                    <w:rPr>
                      <w:rFonts w:ascii="Times New Roman" w:hAnsi="Times New Roman"/>
                      <w:sz w:val="21"/>
                      <w:szCs w:val="21"/>
                    </w:rPr>
                  </w:pPr>
                  <w:r>
                    <w:rPr>
                      <w:rFonts w:ascii="Times New Roman" w:hAnsi="Times New Roman"/>
                      <w:sz w:val="21"/>
                      <w:szCs w:val="21"/>
                    </w:rPr>
                    <w:t>乙醇</w:t>
                  </w:r>
                </w:p>
              </w:tc>
              <w:tc>
                <w:tcPr>
                  <w:tcW w:w="1168" w:type="dxa"/>
                  <w:vAlign w:val="center"/>
                </w:tcPr>
                <w:p w14:paraId="34F21FF0">
                  <w:pPr>
                    <w:jc w:val="center"/>
                    <w:rPr>
                      <w:rStyle w:val="48"/>
                      <w:rFonts w:ascii="Times New Roman" w:hAnsi="Times New Roman" w:cs="Times New Roman"/>
                      <w:color w:val="auto"/>
                      <w:sz w:val="21"/>
                      <w:szCs w:val="21"/>
                    </w:rPr>
                  </w:pPr>
                  <w:r>
                    <w:rPr>
                      <w:sz w:val="21"/>
                      <w:szCs w:val="21"/>
                    </w:rPr>
                    <w:t>64-17-5</w:t>
                  </w:r>
                </w:p>
              </w:tc>
              <w:tc>
                <w:tcPr>
                  <w:tcW w:w="697" w:type="dxa"/>
                  <w:vAlign w:val="center"/>
                </w:tcPr>
                <w:p w14:paraId="2CC961FF">
                  <w:pPr>
                    <w:jc w:val="center"/>
                    <w:rPr>
                      <w:rStyle w:val="48"/>
                      <w:rFonts w:ascii="Times New Roman" w:hAnsi="Times New Roman" w:cs="Times New Roman"/>
                      <w:color w:val="auto"/>
                      <w:sz w:val="21"/>
                      <w:szCs w:val="21"/>
                    </w:rPr>
                  </w:pPr>
                  <w:r>
                    <w:rPr>
                      <w:rStyle w:val="48"/>
                      <w:rFonts w:ascii="Times New Roman" w:hAnsi="Times New Roman" w:cs="Times New Roman"/>
                      <w:color w:val="auto"/>
                      <w:sz w:val="21"/>
                      <w:szCs w:val="21"/>
                    </w:rPr>
                    <w:t>无色透明液体</w:t>
                  </w:r>
                </w:p>
              </w:tc>
              <w:tc>
                <w:tcPr>
                  <w:tcW w:w="2110" w:type="dxa"/>
                  <w:vAlign w:val="center"/>
                </w:tcPr>
                <w:p w14:paraId="2AB6B53D">
                  <w:pPr>
                    <w:rPr>
                      <w:rStyle w:val="48"/>
                      <w:rFonts w:ascii="Times New Roman" w:hAnsi="Times New Roman" w:cs="Times New Roman"/>
                      <w:color w:val="auto"/>
                      <w:sz w:val="21"/>
                      <w:szCs w:val="21"/>
                    </w:rPr>
                  </w:pPr>
                  <w:r>
                    <w:rPr>
                      <w:rStyle w:val="48"/>
                      <w:rFonts w:ascii="Times New Roman" w:hAnsi="Times New Roman" w:cs="Times New Roman"/>
                      <w:color w:val="auto"/>
                      <w:sz w:val="21"/>
                      <w:szCs w:val="21"/>
                    </w:rPr>
                    <w:t>与水混溶，可混溶于醚、氯仿、甘油等多数有机溶剂；化学性稳定；沸点78.3℃。</w:t>
                  </w:r>
                </w:p>
              </w:tc>
              <w:tc>
                <w:tcPr>
                  <w:tcW w:w="1156" w:type="dxa"/>
                  <w:vAlign w:val="center"/>
                </w:tcPr>
                <w:p w14:paraId="59A2F81E">
                  <w:pPr>
                    <w:rPr>
                      <w:rStyle w:val="48"/>
                      <w:rFonts w:ascii="Times New Roman" w:hAnsi="Times New Roman" w:cs="Times New Roman"/>
                      <w:color w:val="auto"/>
                      <w:sz w:val="21"/>
                      <w:szCs w:val="21"/>
                    </w:rPr>
                  </w:pPr>
                  <w:r>
                    <w:rPr>
                      <w:rStyle w:val="48"/>
                      <w:rFonts w:ascii="Times New Roman" w:hAnsi="Times New Roman" w:cs="Times New Roman"/>
                      <w:color w:val="auto"/>
                      <w:sz w:val="21"/>
                      <w:szCs w:val="21"/>
                    </w:rPr>
                    <w:t>LD</w:t>
                  </w:r>
                  <w:r>
                    <w:rPr>
                      <w:rStyle w:val="48"/>
                      <w:rFonts w:ascii="Times New Roman" w:hAnsi="Times New Roman" w:cs="Times New Roman"/>
                      <w:color w:val="auto"/>
                      <w:sz w:val="21"/>
                      <w:szCs w:val="21"/>
                      <w:vertAlign w:val="subscript"/>
                    </w:rPr>
                    <w:t>50</w:t>
                  </w:r>
                  <w:r>
                    <w:rPr>
                      <w:rStyle w:val="48"/>
                      <w:rFonts w:ascii="Times New Roman" w:hAnsi="Times New Roman" w:cs="Times New Roman"/>
                      <w:color w:val="auto"/>
                      <w:sz w:val="21"/>
                      <w:szCs w:val="21"/>
                    </w:rPr>
                    <w:t>为5～8g/kg</w:t>
                  </w:r>
                </w:p>
              </w:tc>
              <w:tc>
                <w:tcPr>
                  <w:tcW w:w="800" w:type="dxa"/>
                  <w:vAlign w:val="center"/>
                </w:tcPr>
                <w:p w14:paraId="4BB042B2">
                  <w:pPr>
                    <w:jc w:val="center"/>
                    <w:rPr>
                      <w:rStyle w:val="48"/>
                      <w:rFonts w:ascii="Times New Roman" w:hAnsi="Times New Roman" w:cs="Times New Roman"/>
                      <w:color w:val="auto"/>
                      <w:sz w:val="21"/>
                      <w:szCs w:val="21"/>
                    </w:rPr>
                  </w:pPr>
                  <w:r>
                    <w:rPr>
                      <w:rStyle w:val="48"/>
                      <w:rFonts w:ascii="Times New Roman" w:hAnsi="Times New Roman" w:cs="Times New Roman"/>
                      <w:color w:val="auto"/>
                      <w:sz w:val="21"/>
                      <w:szCs w:val="21"/>
                    </w:rPr>
                    <w:t>500</w:t>
                  </w:r>
                </w:p>
              </w:tc>
            </w:tr>
            <w:tr w14:paraId="06A7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vAlign w:val="center"/>
                </w:tcPr>
                <w:p w14:paraId="737A283F">
                  <w:pPr>
                    <w:jc w:val="center"/>
                    <w:rPr>
                      <w:sz w:val="21"/>
                      <w:szCs w:val="21"/>
                    </w:rPr>
                  </w:pPr>
                  <w:r>
                    <w:rPr>
                      <w:sz w:val="21"/>
                      <w:szCs w:val="21"/>
                    </w:rPr>
                    <w:t>3</w:t>
                  </w:r>
                </w:p>
              </w:tc>
              <w:tc>
                <w:tcPr>
                  <w:tcW w:w="1162" w:type="dxa"/>
                  <w:vAlign w:val="center"/>
                </w:tcPr>
                <w:p w14:paraId="6C12364E">
                  <w:pPr>
                    <w:pStyle w:val="29"/>
                    <w:jc w:val="center"/>
                    <w:rPr>
                      <w:rFonts w:ascii="Times New Roman" w:hAnsi="Times New Roman"/>
                      <w:sz w:val="21"/>
                      <w:szCs w:val="21"/>
                    </w:rPr>
                  </w:pPr>
                  <w:r>
                    <w:rPr>
                      <w:rFonts w:ascii="Times New Roman" w:hAnsi="Times New Roman"/>
                      <w:sz w:val="21"/>
                      <w:szCs w:val="21"/>
                    </w:rPr>
                    <w:t>84消毒液（次氯酸钠）</w:t>
                  </w:r>
                </w:p>
              </w:tc>
              <w:tc>
                <w:tcPr>
                  <w:tcW w:w="1168" w:type="dxa"/>
                  <w:vAlign w:val="center"/>
                </w:tcPr>
                <w:p w14:paraId="5124984F">
                  <w:pPr>
                    <w:jc w:val="center"/>
                    <w:rPr>
                      <w:sz w:val="21"/>
                      <w:szCs w:val="21"/>
                    </w:rPr>
                  </w:pPr>
                  <w:r>
                    <w:rPr>
                      <w:sz w:val="21"/>
                      <w:szCs w:val="21"/>
                    </w:rPr>
                    <w:t>7681-52-9</w:t>
                  </w:r>
                </w:p>
              </w:tc>
              <w:tc>
                <w:tcPr>
                  <w:tcW w:w="697" w:type="dxa"/>
                  <w:vAlign w:val="center"/>
                </w:tcPr>
                <w:p w14:paraId="5BB4B60D">
                  <w:pPr>
                    <w:jc w:val="center"/>
                    <w:rPr>
                      <w:rStyle w:val="48"/>
                      <w:rFonts w:ascii="Times New Roman" w:hAnsi="Times New Roman" w:cs="Times New Roman"/>
                      <w:color w:val="auto"/>
                      <w:sz w:val="21"/>
                      <w:szCs w:val="21"/>
                    </w:rPr>
                  </w:pPr>
                  <w:r>
                    <w:rPr>
                      <w:rStyle w:val="48"/>
                      <w:rFonts w:ascii="Times New Roman" w:hAnsi="Times New Roman" w:cs="Times New Roman"/>
                      <w:color w:val="auto"/>
                      <w:sz w:val="21"/>
                      <w:szCs w:val="21"/>
                    </w:rPr>
                    <w:t>无色或淡黄色液体</w:t>
                  </w:r>
                </w:p>
              </w:tc>
              <w:tc>
                <w:tcPr>
                  <w:tcW w:w="2110" w:type="dxa"/>
                  <w:vAlign w:val="center"/>
                </w:tcPr>
                <w:p w14:paraId="20592B95">
                  <w:pPr>
                    <w:rPr>
                      <w:rStyle w:val="48"/>
                      <w:rFonts w:ascii="Times New Roman" w:hAnsi="Times New Roman" w:cs="Times New Roman"/>
                      <w:color w:val="auto"/>
                      <w:sz w:val="21"/>
                      <w:szCs w:val="21"/>
                    </w:rPr>
                  </w:pPr>
                  <w:r>
                    <w:rPr>
                      <w:rStyle w:val="48"/>
                      <w:rFonts w:ascii="Times New Roman" w:hAnsi="Times New Roman" w:cs="Times New Roman"/>
                      <w:color w:val="auto"/>
                      <w:sz w:val="21"/>
                      <w:szCs w:val="21"/>
                    </w:rPr>
                    <w:t>易溶于水，常温下溶解度为189g/L，形成碱性溶液。微溶于乙醇，不溶于有机溶剂；强氧化剂，见光、受热、酸性环境及重金属离子影响易分解</w:t>
                  </w:r>
                </w:p>
              </w:tc>
              <w:tc>
                <w:tcPr>
                  <w:tcW w:w="1156" w:type="dxa"/>
                  <w:vAlign w:val="center"/>
                </w:tcPr>
                <w:p w14:paraId="4CDD34A6">
                  <w:pPr>
                    <w:rPr>
                      <w:rStyle w:val="48"/>
                      <w:rFonts w:ascii="Times New Roman" w:hAnsi="Times New Roman" w:cs="Times New Roman"/>
                      <w:color w:val="auto"/>
                      <w:sz w:val="21"/>
                      <w:szCs w:val="21"/>
                    </w:rPr>
                  </w:pPr>
                  <w:r>
                    <w:rPr>
                      <w:rStyle w:val="48"/>
                      <w:rFonts w:ascii="Times New Roman" w:hAnsi="Times New Roman" w:cs="Times New Roman"/>
                      <w:color w:val="auto"/>
                      <w:sz w:val="21"/>
                      <w:szCs w:val="21"/>
                    </w:rPr>
                    <w:t>浓度次氯酸钠溶液（pH&gt;12）具有强碱性，可能对皮肤、黏膜及环境造成腐蚀。</w:t>
                  </w:r>
                </w:p>
              </w:tc>
              <w:tc>
                <w:tcPr>
                  <w:tcW w:w="800" w:type="dxa"/>
                  <w:vAlign w:val="center"/>
                </w:tcPr>
                <w:p w14:paraId="72BF06E6">
                  <w:pPr>
                    <w:jc w:val="center"/>
                    <w:rPr>
                      <w:rStyle w:val="48"/>
                      <w:rFonts w:ascii="Times New Roman" w:hAnsi="Times New Roman" w:cs="Times New Roman"/>
                      <w:color w:val="auto"/>
                      <w:sz w:val="21"/>
                      <w:szCs w:val="21"/>
                    </w:rPr>
                  </w:pPr>
                  <w:r>
                    <w:rPr>
                      <w:rStyle w:val="48"/>
                      <w:rFonts w:ascii="Times New Roman" w:hAnsi="Times New Roman" w:cs="Times New Roman"/>
                      <w:color w:val="auto"/>
                      <w:sz w:val="21"/>
                      <w:szCs w:val="21"/>
                    </w:rPr>
                    <w:t>5</w:t>
                  </w:r>
                </w:p>
              </w:tc>
            </w:tr>
            <w:tr w14:paraId="5E04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vAlign w:val="center"/>
                </w:tcPr>
                <w:p w14:paraId="5E4C7B62">
                  <w:pPr>
                    <w:jc w:val="center"/>
                    <w:rPr>
                      <w:sz w:val="21"/>
                      <w:szCs w:val="21"/>
                    </w:rPr>
                  </w:pPr>
                  <w:r>
                    <w:rPr>
                      <w:rFonts w:hint="eastAsia"/>
                      <w:sz w:val="21"/>
                      <w:szCs w:val="21"/>
                    </w:rPr>
                    <w:t>4</w:t>
                  </w:r>
                </w:p>
              </w:tc>
              <w:tc>
                <w:tcPr>
                  <w:tcW w:w="1162" w:type="dxa"/>
                  <w:vAlign w:val="center"/>
                </w:tcPr>
                <w:p w14:paraId="29A60526">
                  <w:pPr>
                    <w:pStyle w:val="29"/>
                    <w:jc w:val="center"/>
                    <w:rPr>
                      <w:rFonts w:ascii="Times New Roman" w:hAnsi="Times New Roman"/>
                      <w:sz w:val="21"/>
                      <w:szCs w:val="21"/>
                    </w:rPr>
                  </w:pPr>
                  <w:r>
                    <w:rPr>
                      <w:rFonts w:hint="eastAsia" w:ascii="Times New Roman" w:hAnsi="Times New Roman"/>
                      <w:sz w:val="21"/>
                      <w:szCs w:val="21"/>
                    </w:rPr>
                    <w:t>医疗废水</w:t>
                  </w:r>
                </w:p>
              </w:tc>
              <w:tc>
                <w:tcPr>
                  <w:tcW w:w="1168" w:type="dxa"/>
                  <w:vAlign w:val="center"/>
                </w:tcPr>
                <w:p w14:paraId="0F9605BE">
                  <w:pPr>
                    <w:jc w:val="center"/>
                    <w:rPr>
                      <w:sz w:val="21"/>
                      <w:szCs w:val="21"/>
                    </w:rPr>
                  </w:pPr>
                  <w:r>
                    <w:rPr>
                      <w:rFonts w:hint="eastAsia"/>
                      <w:sz w:val="21"/>
                      <w:szCs w:val="21"/>
                    </w:rPr>
                    <w:t>/</w:t>
                  </w:r>
                </w:p>
              </w:tc>
              <w:tc>
                <w:tcPr>
                  <w:tcW w:w="697" w:type="dxa"/>
                  <w:vAlign w:val="center"/>
                </w:tcPr>
                <w:p w14:paraId="0FC7901D">
                  <w:pPr>
                    <w:jc w:val="center"/>
                    <w:rPr>
                      <w:rStyle w:val="48"/>
                      <w:rFonts w:ascii="Times New Roman" w:hAnsi="Times New Roman" w:cs="Times New Roman"/>
                      <w:color w:val="auto"/>
                      <w:sz w:val="21"/>
                      <w:szCs w:val="21"/>
                    </w:rPr>
                  </w:pPr>
                  <w:r>
                    <w:rPr>
                      <w:rStyle w:val="48"/>
                      <w:rFonts w:hint="eastAsia" w:ascii="Times New Roman" w:hAnsi="Times New Roman" w:cs="Times New Roman"/>
                      <w:color w:val="auto"/>
                      <w:sz w:val="21"/>
                      <w:szCs w:val="21"/>
                    </w:rPr>
                    <w:t>液体</w:t>
                  </w:r>
                </w:p>
              </w:tc>
              <w:tc>
                <w:tcPr>
                  <w:tcW w:w="2110" w:type="dxa"/>
                  <w:vAlign w:val="center"/>
                </w:tcPr>
                <w:p w14:paraId="7C1F2165">
                  <w:pPr>
                    <w:ind w:firstLine="840" w:firstLineChars="400"/>
                    <w:rPr>
                      <w:rStyle w:val="48"/>
                      <w:rFonts w:ascii="Times New Roman" w:hAnsi="Times New Roman" w:cs="Times New Roman"/>
                      <w:color w:val="auto"/>
                      <w:sz w:val="21"/>
                      <w:szCs w:val="21"/>
                    </w:rPr>
                  </w:pPr>
                  <w:r>
                    <w:rPr>
                      <w:rStyle w:val="48"/>
                      <w:rFonts w:hint="eastAsia" w:ascii="Times New Roman" w:hAnsi="Times New Roman" w:cs="Times New Roman"/>
                      <w:color w:val="auto"/>
                      <w:sz w:val="21"/>
                      <w:szCs w:val="21"/>
                    </w:rPr>
                    <w:t>/</w:t>
                  </w:r>
                </w:p>
              </w:tc>
              <w:tc>
                <w:tcPr>
                  <w:tcW w:w="1156" w:type="dxa"/>
                  <w:vAlign w:val="center"/>
                </w:tcPr>
                <w:p w14:paraId="5B23EA9F">
                  <w:pPr>
                    <w:ind w:firstLine="420" w:firstLineChars="200"/>
                    <w:rPr>
                      <w:rStyle w:val="48"/>
                      <w:rFonts w:ascii="Times New Roman" w:hAnsi="Times New Roman" w:cs="Times New Roman"/>
                      <w:color w:val="auto"/>
                      <w:sz w:val="21"/>
                      <w:szCs w:val="21"/>
                    </w:rPr>
                  </w:pPr>
                  <w:r>
                    <w:rPr>
                      <w:rStyle w:val="48"/>
                      <w:rFonts w:hint="eastAsia" w:ascii="Times New Roman" w:hAnsi="Times New Roman" w:cs="Times New Roman"/>
                      <w:color w:val="auto"/>
                      <w:sz w:val="21"/>
                      <w:szCs w:val="21"/>
                    </w:rPr>
                    <w:t>/</w:t>
                  </w:r>
                </w:p>
              </w:tc>
              <w:tc>
                <w:tcPr>
                  <w:tcW w:w="800" w:type="dxa"/>
                  <w:vAlign w:val="center"/>
                </w:tcPr>
                <w:p w14:paraId="779A2E2F">
                  <w:pPr>
                    <w:jc w:val="center"/>
                    <w:rPr>
                      <w:rStyle w:val="48"/>
                      <w:rFonts w:ascii="Times New Roman" w:hAnsi="Times New Roman" w:cs="Times New Roman"/>
                      <w:color w:val="auto"/>
                      <w:sz w:val="21"/>
                      <w:szCs w:val="21"/>
                    </w:rPr>
                  </w:pPr>
                  <w:r>
                    <w:rPr>
                      <w:rStyle w:val="48"/>
                      <w:rFonts w:hint="eastAsia" w:ascii="Times New Roman" w:hAnsi="Times New Roman" w:cs="Times New Roman"/>
                      <w:color w:val="auto"/>
                      <w:sz w:val="21"/>
                      <w:szCs w:val="21"/>
                    </w:rPr>
                    <w:t>/</w:t>
                  </w:r>
                </w:p>
              </w:tc>
            </w:tr>
            <w:tr w14:paraId="5FCEF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vAlign w:val="center"/>
                </w:tcPr>
                <w:p w14:paraId="7143FF80">
                  <w:pPr>
                    <w:jc w:val="center"/>
                    <w:rPr>
                      <w:sz w:val="21"/>
                      <w:szCs w:val="21"/>
                    </w:rPr>
                  </w:pPr>
                  <w:r>
                    <w:rPr>
                      <w:rFonts w:hint="eastAsia"/>
                      <w:sz w:val="21"/>
                      <w:szCs w:val="21"/>
                    </w:rPr>
                    <w:t>5</w:t>
                  </w:r>
                </w:p>
              </w:tc>
              <w:tc>
                <w:tcPr>
                  <w:tcW w:w="1162" w:type="dxa"/>
                  <w:vAlign w:val="center"/>
                </w:tcPr>
                <w:p w14:paraId="67A7EDF7">
                  <w:pPr>
                    <w:pStyle w:val="29"/>
                    <w:jc w:val="left"/>
                    <w:rPr>
                      <w:rFonts w:ascii="Times New Roman" w:hAnsi="Times New Roman"/>
                      <w:sz w:val="21"/>
                      <w:szCs w:val="21"/>
                    </w:rPr>
                  </w:pPr>
                  <w:r>
                    <w:rPr>
                      <w:rFonts w:hint="eastAsia" w:ascii="Times New Roman" w:hAnsi="Times New Roman"/>
                      <w:sz w:val="21"/>
                      <w:szCs w:val="21"/>
                    </w:rPr>
                    <w:t>医疗废物、废活性炭</w:t>
                  </w:r>
                </w:p>
              </w:tc>
              <w:tc>
                <w:tcPr>
                  <w:tcW w:w="1168" w:type="dxa"/>
                  <w:vAlign w:val="center"/>
                </w:tcPr>
                <w:p w14:paraId="14A4FF0F">
                  <w:pPr>
                    <w:jc w:val="center"/>
                    <w:rPr>
                      <w:sz w:val="21"/>
                      <w:szCs w:val="21"/>
                    </w:rPr>
                  </w:pPr>
                  <w:r>
                    <w:rPr>
                      <w:rFonts w:hint="eastAsia"/>
                      <w:sz w:val="21"/>
                      <w:szCs w:val="21"/>
                    </w:rPr>
                    <w:t>/</w:t>
                  </w:r>
                </w:p>
              </w:tc>
              <w:tc>
                <w:tcPr>
                  <w:tcW w:w="697" w:type="dxa"/>
                  <w:vAlign w:val="center"/>
                </w:tcPr>
                <w:p w14:paraId="77D1498E">
                  <w:pPr>
                    <w:jc w:val="center"/>
                    <w:rPr>
                      <w:rStyle w:val="48"/>
                      <w:rFonts w:ascii="Times New Roman" w:hAnsi="Times New Roman" w:cs="Times New Roman"/>
                      <w:color w:val="auto"/>
                      <w:sz w:val="21"/>
                      <w:szCs w:val="21"/>
                    </w:rPr>
                  </w:pPr>
                  <w:r>
                    <w:rPr>
                      <w:rStyle w:val="48"/>
                      <w:rFonts w:hint="eastAsia" w:ascii="Times New Roman" w:hAnsi="Times New Roman" w:cs="Times New Roman"/>
                      <w:color w:val="auto"/>
                      <w:sz w:val="21"/>
                      <w:szCs w:val="21"/>
                    </w:rPr>
                    <w:t>固体</w:t>
                  </w:r>
                </w:p>
              </w:tc>
              <w:tc>
                <w:tcPr>
                  <w:tcW w:w="2110" w:type="dxa"/>
                  <w:vAlign w:val="center"/>
                </w:tcPr>
                <w:p w14:paraId="5F341523">
                  <w:pPr>
                    <w:ind w:firstLine="840" w:firstLineChars="400"/>
                    <w:rPr>
                      <w:rStyle w:val="48"/>
                      <w:rFonts w:ascii="Times New Roman" w:hAnsi="Times New Roman" w:cs="Times New Roman"/>
                      <w:color w:val="auto"/>
                      <w:sz w:val="21"/>
                      <w:szCs w:val="21"/>
                    </w:rPr>
                  </w:pPr>
                  <w:r>
                    <w:rPr>
                      <w:rStyle w:val="48"/>
                      <w:rFonts w:hint="eastAsia" w:ascii="Times New Roman" w:hAnsi="Times New Roman" w:cs="Times New Roman"/>
                      <w:color w:val="auto"/>
                      <w:sz w:val="21"/>
                      <w:szCs w:val="21"/>
                    </w:rPr>
                    <w:t>/</w:t>
                  </w:r>
                </w:p>
              </w:tc>
              <w:tc>
                <w:tcPr>
                  <w:tcW w:w="1156" w:type="dxa"/>
                  <w:vAlign w:val="center"/>
                </w:tcPr>
                <w:p w14:paraId="1B30574F">
                  <w:pPr>
                    <w:ind w:firstLine="420" w:firstLineChars="200"/>
                    <w:rPr>
                      <w:rStyle w:val="48"/>
                      <w:rFonts w:ascii="Times New Roman" w:hAnsi="Times New Roman" w:cs="Times New Roman"/>
                      <w:color w:val="auto"/>
                      <w:sz w:val="21"/>
                      <w:szCs w:val="21"/>
                    </w:rPr>
                  </w:pPr>
                  <w:r>
                    <w:rPr>
                      <w:rStyle w:val="48"/>
                      <w:rFonts w:hint="eastAsia" w:ascii="Times New Roman" w:hAnsi="Times New Roman" w:cs="Times New Roman"/>
                      <w:color w:val="auto"/>
                      <w:sz w:val="21"/>
                      <w:szCs w:val="21"/>
                    </w:rPr>
                    <w:t>/</w:t>
                  </w:r>
                </w:p>
              </w:tc>
              <w:tc>
                <w:tcPr>
                  <w:tcW w:w="800" w:type="dxa"/>
                  <w:vAlign w:val="center"/>
                </w:tcPr>
                <w:p w14:paraId="161306A3">
                  <w:pPr>
                    <w:jc w:val="center"/>
                    <w:rPr>
                      <w:rStyle w:val="48"/>
                      <w:rFonts w:ascii="Times New Roman" w:hAnsi="Times New Roman" w:cs="Times New Roman"/>
                      <w:color w:val="auto"/>
                      <w:sz w:val="21"/>
                      <w:szCs w:val="21"/>
                    </w:rPr>
                  </w:pPr>
                  <w:r>
                    <w:rPr>
                      <w:rStyle w:val="48"/>
                      <w:rFonts w:hint="eastAsia" w:ascii="Times New Roman" w:hAnsi="Times New Roman" w:cs="Times New Roman"/>
                      <w:color w:val="auto"/>
                      <w:sz w:val="21"/>
                      <w:szCs w:val="21"/>
                    </w:rPr>
                    <w:t>/</w:t>
                  </w:r>
                </w:p>
              </w:tc>
            </w:tr>
          </w:tbl>
          <w:p w14:paraId="039B0FBC">
            <w:pPr>
              <w:adjustRightInd w:val="0"/>
              <w:snapToGrid w:val="0"/>
              <w:spacing w:line="460" w:lineRule="exact"/>
              <w:ind w:firstLine="520" w:firstLineChars="200"/>
            </w:pPr>
            <w:r>
              <w:rPr>
                <w:rFonts w:hint="eastAsia"/>
              </w:rPr>
              <w:t>（2）风险潜势初判</w:t>
            </w:r>
          </w:p>
          <w:p w14:paraId="69141B3B">
            <w:pPr>
              <w:spacing w:line="460" w:lineRule="exact"/>
              <w:ind w:firstLine="520" w:firstLineChars="200"/>
              <w:rPr>
                <w:rStyle w:val="48"/>
                <w:rFonts w:ascii="Times New Roman" w:hAnsi="Times New Roman" w:cs="Times New Roman"/>
                <w:color w:val="auto"/>
                <w:sz w:val="26"/>
                <w:szCs w:val="26"/>
              </w:rPr>
            </w:pPr>
            <w:r>
              <w:rPr>
                <w:rFonts w:hint="eastAsia"/>
              </w:rPr>
              <w:t>根据《建设项目环境风险评价技术导则》（HJ169-2018）附录B 、《危险化学品目录》（2018版）和《危险化学品重大危险源辨识》（GB18218-2018）有关规定，</w:t>
            </w:r>
            <w:r>
              <w:rPr>
                <w:rFonts w:hint="eastAsia"/>
                <w:szCs w:val="26"/>
              </w:rPr>
              <w:t>计算</w:t>
            </w:r>
            <w:r>
              <w:rPr>
                <w:szCs w:val="26"/>
              </w:rPr>
              <w:t>公</w:t>
            </w:r>
            <w:r>
              <w:rPr>
                <w:rFonts w:hint="eastAsia"/>
                <w:szCs w:val="26"/>
              </w:rPr>
              <w:t>式</w:t>
            </w:r>
            <w:r>
              <w:rPr>
                <w:szCs w:val="26"/>
              </w:rPr>
              <w:t>如下：</w:t>
            </w:r>
          </w:p>
          <w:p w14:paraId="6F660CF9">
            <w:pPr>
              <w:spacing w:line="460" w:lineRule="exact"/>
              <w:ind w:firstLine="520" w:firstLineChars="200"/>
              <w:jc w:val="center"/>
              <w:rPr>
                <w:rStyle w:val="48"/>
                <w:color w:val="auto"/>
                <w:sz w:val="26"/>
                <w:szCs w:val="26"/>
              </w:rPr>
            </w:pPr>
            <w:r>
              <w:rPr>
                <w:i/>
                <w:kern w:val="0"/>
                <w:szCs w:val="26"/>
              </w:rPr>
              <w:t>Q=q</w:t>
            </w:r>
            <w:r>
              <w:rPr>
                <w:i/>
                <w:kern w:val="0"/>
                <w:szCs w:val="26"/>
                <w:vertAlign w:val="subscript"/>
              </w:rPr>
              <w:t>1</w:t>
            </w:r>
            <w:r>
              <w:rPr>
                <w:kern w:val="0"/>
                <w:szCs w:val="26"/>
              </w:rPr>
              <w:t>/</w:t>
            </w:r>
            <w:r>
              <w:rPr>
                <w:i/>
                <w:kern w:val="0"/>
                <w:szCs w:val="26"/>
              </w:rPr>
              <w:t>Q</w:t>
            </w:r>
            <w:r>
              <w:rPr>
                <w:i/>
                <w:kern w:val="0"/>
                <w:szCs w:val="26"/>
                <w:vertAlign w:val="subscript"/>
              </w:rPr>
              <w:t>1</w:t>
            </w:r>
            <w:r>
              <w:rPr>
                <w:kern w:val="0"/>
                <w:szCs w:val="26"/>
              </w:rPr>
              <w:t xml:space="preserve"> + </w:t>
            </w:r>
            <w:r>
              <w:rPr>
                <w:i/>
                <w:kern w:val="0"/>
                <w:szCs w:val="26"/>
              </w:rPr>
              <w:t>q</w:t>
            </w:r>
            <w:r>
              <w:rPr>
                <w:i/>
                <w:kern w:val="0"/>
                <w:szCs w:val="26"/>
                <w:vertAlign w:val="subscript"/>
              </w:rPr>
              <w:t>2</w:t>
            </w:r>
            <w:r>
              <w:rPr>
                <w:kern w:val="0"/>
                <w:szCs w:val="26"/>
              </w:rPr>
              <w:t>/</w:t>
            </w:r>
            <w:r>
              <w:rPr>
                <w:i/>
                <w:kern w:val="0"/>
                <w:szCs w:val="26"/>
              </w:rPr>
              <w:t>Q</w:t>
            </w:r>
            <w:r>
              <w:rPr>
                <w:i/>
                <w:kern w:val="0"/>
                <w:szCs w:val="26"/>
                <w:vertAlign w:val="subscript"/>
              </w:rPr>
              <w:t>2</w:t>
            </w:r>
            <w:r>
              <w:rPr>
                <w:kern w:val="0"/>
                <w:szCs w:val="26"/>
              </w:rPr>
              <w:t xml:space="preserve"> + … + </w:t>
            </w:r>
            <w:r>
              <w:rPr>
                <w:i/>
                <w:kern w:val="0"/>
                <w:szCs w:val="26"/>
              </w:rPr>
              <w:t>q</w:t>
            </w:r>
            <w:r>
              <w:rPr>
                <w:i/>
                <w:kern w:val="0"/>
                <w:szCs w:val="26"/>
                <w:vertAlign w:val="subscript"/>
              </w:rPr>
              <w:t>n</w:t>
            </w:r>
            <w:r>
              <w:rPr>
                <w:kern w:val="0"/>
                <w:szCs w:val="26"/>
              </w:rPr>
              <w:t>/</w:t>
            </w:r>
            <w:r>
              <w:rPr>
                <w:i/>
                <w:kern w:val="0"/>
                <w:szCs w:val="26"/>
              </w:rPr>
              <w:t>Q</w:t>
            </w:r>
            <w:r>
              <w:rPr>
                <w:i/>
                <w:kern w:val="0"/>
                <w:szCs w:val="26"/>
                <w:vertAlign w:val="subscript"/>
              </w:rPr>
              <w:t>n</w:t>
            </w:r>
          </w:p>
          <w:p w14:paraId="2569A78E">
            <w:pPr>
              <w:spacing w:line="460" w:lineRule="exact"/>
              <w:ind w:firstLine="520" w:firstLineChars="200"/>
              <w:rPr>
                <w:rStyle w:val="48"/>
                <w:color w:val="auto"/>
                <w:sz w:val="26"/>
                <w:szCs w:val="26"/>
              </w:rPr>
            </w:pPr>
            <w:r>
              <w:rPr>
                <w:rStyle w:val="48"/>
                <w:color w:val="auto"/>
                <w:sz w:val="26"/>
                <w:szCs w:val="26"/>
              </w:rPr>
              <w:t xml:space="preserve">式中： </w:t>
            </w:r>
            <w:r>
              <w:rPr>
                <w:rStyle w:val="49"/>
                <w:color w:val="auto"/>
                <w:sz w:val="26"/>
                <w:szCs w:val="26"/>
              </w:rPr>
              <w:t>q</w:t>
            </w:r>
            <w:r>
              <w:rPr>
                <w:rStyle w:val="49"/>
                <w:color w:val="auto"/>
                <w:sz w:val="26"/>
                <w:szCs w:val="26"/>
                <w:vertAlign w:val="subscript"/>
              </w:rPr>
              <w:t>1</w:t>
            </w:r>
            <w:r>
              <w:rPr>
                <w:rStyle w:val="48"/>
                <w:color w:val="auto"/>
                <w:sz w:val="26"/>
                <w:szCs w:val="26"/>
              </w:rPr>
              <w:t xml:space="preserve">， </w:t>
            </w:r>
            <w:r>
              <w:rPr>
                <w:rStyle w:val="49"/>
                <w:color w:val="auto"/>
                <w:sz w:val="26"/>
                <w:szCs w:val="26"/>
              </w:rPr>
              <w:t>q</w:t>
            </w:r>
            <w:r>
              <w:rPr>
                <w:rStyle w:val="49"/>
                <w:color w:val="auto"/>
                <w:sz w:val="26"/>
                <w:szCs w:val="26"/>
                <w:vertAlign w:val="subscript"/>
              </w:rPr>
              <w:t>2</w:t>
            </w:r>
            <w:r>
              <w:rPr>
                <w:rStyle w:val="49"/>
                <w:color w:val="auto"/>
                <w:sz w:val="26"/>
                <w:szCs w:val="26"/>
              </w:rPr>
              <w:t>…… q</w:t>
            </w:r>
            <w:r>
              <w:rPr>
                <w:rStyle w:val="49"/>
                <w:color w:val="auto"/>
                <w:sz w:val="26"/>
                <w:szCs w:val="26"/>
                <w:vertAlign w:val="subscript"/>
              </w:rPr>
              <w:t>n</w:t>
            </w:r>
            <w:r>
              <w:rPr>
                <w:rStyle w:val="49"/>
                <w:color w:val="auto"/>
                <w:sz w:val="26"/>
                <w:szCs w:val="26"/>
              </w:rPr>
              <w:t>——</w:t>
            </w:r>
            <w:r>
              <w:rPr>
                <w:rStyle w:val="48"/>
                <w:color w:val="auto"/>
                <w:sz w:val="26"/>
                <w:szCs w:val="26"/>
              </w:rPr>
              <w:t>每种危险物质最大储存量</w:t>
            </w:r>
            <w:r>
              <w:rPr>
                <w:rStyle w:val="48"/>
                <w:rFonts w:hint="eastAsia"/>
                <w:color w:val="auto"/>
                <w:sz w:val="26"/>
                <w:szCs w:val="26"/>
              </w:rPr>
              <w:t>，</w:t>
            </w:r>
            <w:r>
              <w:rPr>
                <w:rStyle w:val="49"/>
                <w:color w:val="auto"/>
                <w:sz w:val="26"/>
                <w:szCs w:val="26"/>
              </w:rPr>
              <w:t>t</w:t>
            </w:r>
            <w:r>
              <w:rPr>
                <w:rStyle w:val="48"/>
                <w:color w:val="auto"/>
                <w:sz w:val="26"/>
                <w:szCs w:val="26"/>
              </w:rPr>
              <w:t>；</w:t>
            </w:r>
          </w:p>
          <w:p w14:paraId="322EF9A0">
            <w:pPr>
              <w:spacing w:line="460" w:lineRule="exact"/>
              <w:ind w:firstLine="520" w:firstLineChars="200"/>
              <w:rPr>
                <w:rStyle w:val="48"/>
                <w:color w:val="auto"/>
                <w:sz w:val="26"/>
                <w:szCs w:val="26"/>
              </w:rPr>
            </w:pPr>
            <w:r>
              <w:rPr>
                <w:rStyle w:val="49"/>
                <w:color w:val="auto"/>
                <w:sz w:val="26"/>
                <w:szCs w:val="26"/>
              </w:rPr>
              <w:t>Q</w:t>
            </w:r>
            <w:r>
              <w:rPr>
                <w:rStyle w:val="49"/>
                <w:color w:val="auto"/>
                <w:sz w:val="26"/>
                <w:szCs w:val="26"/>
                <w:vertAlign w:val="subscript"/>
              </w:rPr>
              <w:t>1</w:t>
            </w:r>
            <w:r>
              <w:rPr>
                <w:rStyle w:val="48"/>
                <w:color w:val="auto"/>
                <w:sz w:val="26"/>
                <w:szCs w:val="26"/>
              </w:rPr>
              <w:t xml:space="preserve">， </w:t>
            </w:r>
            <w:r>
              <w:rPr>
                <w:rStyle w:val="49"/>
                <w:color w:val="auto"/>
                <w:sz w:val="26"/>
                <w:szCs w:val="26"/>
              </w:rPr>
              <w:t>Q</w:t>
            </w:r>
            <w:r>
              <w:rPr>
                <w:rStyle w:val="49"/>
                <w:color w:val="auto"/>
                <w:sz w:val="26"/>
                <w:szCs w:val="26"/>
                <w:vertAlign w:val="subscript"/>
              </w:rPr>
              <w:t>2</w:t>
            </w:r>
            <w:r>
              <w:rPr>
                <w:rStyle w:val="49"/>
                <w:color w:val="auto"/>
                <w:sz w:val="26"/>
                <w:szCs w:val="26"/>
              </w:rPr>
              <w:t>…… Q</w:t>
            </w:r>
            <w:r>
              <w:rPr>
                <w:rStyle w:val="49"/>
                <w:color w:val="auto"/>
                <w:sz w:val="26"/>
                <w:szCs w:val="26"/>
                <w:vertAlign w:val="subscript"/>
              </w:rPr>
              <w:t>n</w:t>
            </w:r>
            <w:r>
              <w:rPr>
                <w:rStyle w:val="49"/>
                <w:color w:val="auto"/>
                <w:sz w:val="26"/>
                <w:szCs w:val="26"/>
              </w:rPr>
              <w:t>——</w:t>
            </w:r>
            <w:r>
              <w:rPr>
                <w:kern w:val="0"/>
                <w:szCs w:val="26"/>
              </w:rPr>
              <w:t>每种危险物质的临界量</w:t>
            </w:r>
            <w:r>
              <w:rPr>
                <w:rStyle w:val="48"/>
                <w:rFonts w:hint="eastAsia"/>
                <w:color w:val="auto"/>
                <w:sz w:val="26"/>
                <w:szCs w:val="26"/>
              </w:rPr>
              <w:t>，</w:t>
            </w:r>
            <w:r>
              <w:rPr>
                <w:rStyle w:val="49"/>
                <w:color w:val="auto"/>
                <w:sz w:val="26"/>
                <w:szCs w:val="26"/>
              </w:rPr>
              <w:t>t</w:t>
            </w:r>
            <w:r>
              <w:rPr>
                <w:rStyle w:val="48"/>
                <w:color w:val="auto"/>
                <w:sz w:val="26"/>
                <w:szCs w:val="26"/>
              </w:rPr>
              <w:t>。</w:t>
            </w:r>
          </w:p>
          <w:p w14:paraId="60D95432">
            <w:pPr>
              <w:spacing w:line="460" w:lineRule="exact"/>
              <w:ind w:firstLine="520" w:firstLineChars="200"/>
              <w:rPr>
                <w:szCs w:val="26"/>
              </w:rPr>
            </w:pPr>
            <w:r>
              <w:rPr>
                <w:rStyle w:val="48"/>
                <w:rFonts w:ascii="Times New Roman" w:hAnsi="Times New Roman" w:cs="Times New Roman"/>
                <w:color w:val="auto"/>
                <w:sz w:val="26"/>
                <w:szCs w:val="26"/>
              </w:rPr>
              <w:t>根据《建设项目环境风险评价技术导则》（HJ169-2018）中附录B中</w:t>
            </w:r>
            <w:r>
              <w:rPr>
                <w:rStyle w:val="48"/>
                <w:rFonts w:hint="eastAsia" w:cs="Times New Roman"/>
                <w:color w:val="auto"/>
                <w:sz w:val="26"/>
                <w:szCs w:val="26"/>
              </w:rPr>
              <w:t>和</w:t>
            </w:r>
            <w:r>
              <w:rPr>
                <w:rFonts w:hint="eastAsia"/>
              </w:rPr>
              <w:t>《危险化学品重大危险源辨识》（GB18218-2018）表1</w:t>
            </w:r>
            <w:r>
              <w:rPr>
                <w:rStyle w:val="48"/>
                <w:rFonts w:ascii="Times New Roman" w:hAnsi="Times New Roman" w:cs="Times New Roman"/>
                <w:color w:val="auto"/>
                <w:sz w:val="26"/>
                <w:szCs w:val="26"/>
              </w:rPr>
              <w:t>查取</w:t>
            </w:r>
            <w:r>
              <w:rPr>
                <w:rStyle w:val="48"/>
                <w:rFonts w:hint="eastAsia" w:cs="Times New Roman"/>
                <w:color w:val="auto"/>
                <w:sz w:val="26"/>
                <w:szCs w:val="26"/>
              </w:rPr>
              <w:t>每个</w:t>
            </w:r>
            <w:r>
              <w:rPr>
                <w:rStyle w:val="48"/>
                <w:rFonts w:ascii="Times New Roman" w:hAnsi="Times New Roman" w:cs="Times New Roman"/>
                <w:color w:val="auto"/>
                <w:sz w:val="26"/>
                <w:szCs w:val="26"/>
              </w:rPr>
              <w:t>风险物质的临界量，</w:t>
            </w:r>
            <w:r>
              <w:rPr>
                <w:rStyle w:val="48"/>
                <w:rFonts w:hint="eastAsia" w:ascii="Times New Roman" w:hAnsi="Times New Roman" w:cs="Times New Roman"/>
                <w:color w:val="auto"/>
                <w:sz w:val="26"/>
                <w:szCs w:val="26"/>
              </w:rPr>
              <w:t>并</w:t>
            </w:r>
            <w:r>
              <w:rPr>
                <w:rStyle w:val="48"/>
                <w:rFonts w:ascii="Times New Roman" w:hAnsi="Times New Roman" w:cs="Times New Roman"/>
                <w:color w:val="auto"/>
                <w:sz w:val="26"/>
                <w:szCs w:val="26"/>
              </w:rPr>
              <w:t>结合表</w:t>
            </w:r>
            <w:r>
              <w:rPr>
                <w:rFonts w:hint="eastAsia"/>
                <w:kern w:val="0"/>
                <w:szCs w:val="26"/>
              </w:rPr>
              <w:t>4.2-13</w:t>
            </w:r>
            <w:r>
              <w:rPr>
                <w:rStyle w:val="48"/>
                <w:rFonts w:hint="eastAsia" w:ascii="Times New Roman" w:hAnsi="Times New Roman" w:cs="Times New Roman"/>
                <w:color w:val="auto"/>
                <w:sz w:val="26"/>
                <w:szCs w:val="26"/>
              </w:rPr>
              <w:t>数据</w:t>
            </w:r>
            <w:r>
              <w:rPr>
                <w:rStyle w:val="48"/>
                <w:rFonts w:ascii="Times New Roman" w:hAnsi="Times New Roman" w:cs="Times New Roman"/>
                <w:color w:val="auto"/>
                <w:sz w:val="26"/>
                <w:szCs w:val="26"/>
              </w:rPr>
              <w:t>，计算</w:t>
            </w:r>
            <w:r>
              <w:rPr>
                <w:rStyle w:val="48"/>
                <w:rFonts w:hint="eastAsia" w:ascii="Times New Roman" w:hAnsi="Times New Roman" w:cs="Times New Roman"/>
                <w:color w:val="auto"/>
                <w:sz w:val="26"/>
                <w:szCs w:val="26"/>
              </w:rPr>
              <w:t>各</w:t>
            </w:r>
            <w:r>
              <w:rPr>
                <w:rStyle w:val="48"/>
                <w:rFonts w:ascii="Times New Roman" w:hAnsi="Times New Roman" w:cs="Times New Roman"/>
                <w:color w:val="auto"/>
                <w:sz w:val="26"/>
                <w:szCs w:val="26"/>
              </w:rPr>
              <w:t>风险物质的</w:t>
            </w:r>
            <w:r>
              <w:rPr>
                <w:rStyle w:val="48"/>
                <w:rFonts w:hint="eastAsia" w:ascii="Times New Roman" w:hAnsi="Times New Roman" w:cs="Times New Roman"/>
                <w:color w:val="auto"/>
                <w:sz w:val="26"/>
                <w:szCs w:val="26"/>
              </w:rPr>
              <w:t>Q值</w:t>
            </w:r>
            <w:r>
              <w:rPr>
                <w:rStyle w:val="48"/>
                <w:rFonts w:ascii="Times New Roman" w:hAnsi="Times New Roman" w:cs="Times New Roman"/>
                <w:color w:val="auto"/>
                <w:sz w:val="26"/>
                <w:szCs w:val="26"/>
              </w:rPr>
              <w:t>，详见表</w:t>
            </w:r>
            <w:r>
              <w:rPr>
                <w:kern w:val="0"/>
                <w:szCs w:val="26"/>
              </w:rPr>
              <w:t>4.2-</w:t>
            </w:r>
            <w:r>
              <w:rPr>
                <w:rFonts w:hint="eastAsia"/>
                <w:kern w:val="0"/>
                <w:szCs w:val="26"/>
              </w:rPr>
              <w:t>17</w:t>
            </w:r>
            <w:r>
              <w:rPr>
                <w:kern w:val="0"/>
                <w:szCs w:val="26"/>
              </w:rPr>
              <w:t>。</w:t>
            </w:r>
          </w:p>
          <w:p w14:paraId="048E91B2">
            <w:pPr>
              <w:pStyle w:val="7"/>
              <w:spacing w:before="0" w:after="0" w:line="460" w:lineRule="exact"/>
              <w:ind w:right="0" w:firstLine="520" w:firstLineChars="200"/>
              <w:rPr>
                <w:sz w:val="26"/>
                <w:szCs w:val="26"/>
              </w:rPr>
            </w:pPr>
            <w:r>
              <w:rPr>
                <w:rFonts w:hint="eastAsia"/>
                <w:sz w:val="26"/>
                <w:szCs w:val="26"/>
              </w:rPr>
              <w:t>表4.2-17      各风险物资Q值及合计</w:t>
            </w:r>
          </w:p>
          <w:tbl>
            <w:tblPr>
              <w:tblStyle w:val="19"/>
              <w:tblW w:w="4850" w:type="pct"/>
              <w:jc w:val="center"/>
              <w:tblBorders>
                <w:top w:val="single" w:color="auto" w:sz="4" w:space="0"/>
                <w:left w:val="single" w:color="auto" w:sz="4" w:space="0"/>
                <w:bottom w:val="single" w:color="auto" w:sz="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29"/>
              <w:gridCol w:w="1421"/>
              <w:gridCol w:w="1232"/>
              <w:gridCol w:w="1497"/>
              <w:gridCol w:w="1509"/>
              <w:gridCol w:w="1510"/>
            </w:tblGrid>
            <w:tr w14:paraId="0B0DA39E">
              <w:tblPrEx>
                <w:tblBorders>
                  <w:top w:val="single" w:color="auto" w:sz="4" w:space="0"/>
                  <w:left w:val="single" w:color="auto" w:sz="4" w:space="0"/>
                  <w:bottom w:val="single" w:color="auto" w:sz="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529" w:type="dxa"/>
                  <w:tcBorders>
                    <w:tl2br w:val="nil"/>
                    <w:tr2bl w:val="nil"/>
                  </w:tcBorders>
                  <w:vAlign w:val="center"/>
                </w:tcPr>
                <w:p w14:paraId="7490669C">
                  <w:pPr>
                    <w:jc w:val="center"/>
                    <w:rPr>
                      <w:sz w:val="21"/>
                      <w:szCs w:val="21"/>
                    </w:rPr>
                  </w:pPr>
                  <w:r>
                    <w:rPr>
                      <w:sz w:val="21"/>
                      <w:szCs w:val="21"/>
                    </w:rPr>
                    <w:t>序号</w:t>
                  </w:r>
                </w:p>
              </w:tc>
              <w:tc>
                <w:tcPr>
                  <w:tcW w:w="1421" w:type="dxa"/>
                  <w:tcBorders>
                    <w:tl2br w:val="nil"/>
                    <w:tr2bl w:val="nil"/>
                  </w:tcBorders>
                  <w:vAlign w:val="center"/>
                </w:tcPr>
                <w:p w14:paraId="4DE787F6">
                  <w:pPr>
                    <w:jc w:val="center"/>
                    <w:rPr>
                      <w:sz w:val="21"/>
                      <w:szCs w:val="21"/>
                    </w:rPr>
                  </w:pPr>
                  <w:r>
                    <w:rPr>
                      <w:sz w:val="21"/>
                      <w:szCs w:val="21"/>
                    </w:rPr>
                    <w:t>原辅材料名称</w:t>
                  </w:r>
                </w:p>
              </w:tc>
              <w:tc>
                <w:tcPr>
                  <w:tcW w:w="1232" w:type="dxa"/>
                  <w:tcBorders>
                    <w:tl2br w:val="nil"/>
                    <w:tr2bl w:val="nil"/>
                  </w:tcBorders>
                  <w:vAlign w:val="center"/>
                </w:tcPr>
                <w:p w14:paraId="3C054188">
                  <w:pPr>
                    <w:jc w:val="center"/>
                    <w:rPr>
                      <w:sz w:val="21"/>
                      <w:szCs w:val="21"/>
                    </w:rPr>
                  </w:pPr>
                  <w:r>
                    <w:rPr>
                      <w:rFonts w:hint="eastAsia"/>
                      <w:sz w:val="21"/>
                      <w:szCs w:val="21"/>
                    </w:rPr>
                    <w:t>C</w:t>
                  </w:r>
                  <w:r>
                    <w:rPr>
                      <w:sz w:val="21"/>
                      <w:szCs w:val="21"/>
                    </w:rPr>
                    <w:t>AS</w:t>
                  </w:r>
                  <w:r>
                    <w:rPr>
                      <w:rFonts w:hint="eastAsia"/>
                      <w:sz w:val="21"/>
                      <w:szCs w:val="21"/>
                    </w:rPr>
                    <w:t>号</w:t>
                  </w:r>
                </w:p>
              </w:tc>
              <w:tc>
                <w:tcPr>
                  <w:tcW w:w="1497" w:type="dxa"/>
                  <w:tcBorders>
                    <w:tl2br w:val="nil"/>
                    <w:tr2bl w:val="nil"/>
                  </w:tcBorders>
                  <w:vAlign w:val="center"/>
                </w:tcPr>
                <w:p w14:paraId="1A3614D0">
                  <w:pPr>
                    <w:jc w:val="center"/>
                    <w:rPr>
                      <w:sz w:val="21"/>
                      <w:szCs w:val="21"/>
                    </w:rPr>
                  </w:pPr>
                  <w:r>
                    <w:rPr>
                      <w:rFonts w:hint="eastAsia"/>
                      <w:sz w:val="21"/>
                      <w:szCs w:val="21"/>
                    </w:rPr>
                    <w:t>临界量（t）</w:t>
                  </w:r>
                </w:p>
              </w:tc>
              <w:tc>
                <w:tcPr>
                  <w:tcW w:w="1509" w:type="dxa"/>
                  <w:tcBorders>
                    <w:tl2br w:val="nil"/>
                    <w:tr2bl w:val="nil"/>
                  </w:tcBorders>
                  <w:vAlign w:val="center"/>
                </w:tcPr>
                <w:p w14:paraId="2E2B90D7">
                  <w:pPr>
                    <w:jc w:val="center"/>
                    <w:rPr>
                      <w:sz w:val="21"/>
                      <w:szCs w:val="21"/>
                    </w:rPr>
                  </w:pPr>
                  <w:r>
                    <w:rPr>
                      <w:rFonts w:hint="eastAsia"/>
                      <w:sz w:val="21"/>
                      <w:szCs w:val="21"/>
                    </w:rPr>
                    <w:t>最大存储量（t）</w:t>
                  </w:r>
                </w:p>
              </w:tc>
              <w:tc>
                <w:tcPr>
                  <w:tcW w:w="1510" w:type="dxa"/>
                  <w:tcBorders>
                    <w:tl2br w:val="nil"/>
                    <w:tr2bl w:val="nil"/>
                  </w:tcBorders>
                  <w:vAlign w:val="center"/>
                </w:tcPr>
                <w:p w14:paraId="7106DF35">
                  <w:pPr>
                    <w:jc w:val="center"/>
                    <w:rPr>
                      <w:sz w:val="21"/>
                      <w:szCs w:val="21"/>
                    </w:rPr>
                  </w:pPr>
                  <w:r>
                    <w:rPr>
                      <w:rFonts w:hint="eastAsia"/>
                      <w:sz w:val="21"/>
                      <w:szCs w:val="21"/>
                    </w:rPr>
                    <w:t>Q</w:t>
                  </w:r>
                </w:p>
              </w:tc>
            </w:tr>
            <w:tr w14:paraId="35908442">
              <w:tblPrEx>
                <w:tblBorders>
                  <w:top w:val="single" w:color="auto" w:sz="4" w:space="0"/>
                  <w:left w:val="single" w:color="auto" w:sz="4" w:space="0"/>
                  <w:bottom w:val="single" w:color="auto" w:sz="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529" w:type="dxa"/>
                  <w:tcBorders>
                    <w:tl2br w:val="nil"/>
                    <w:tr2bl w:val="nil"/>
                  </w:tcBorders>
                  <w:vAlign w:val="center"/>
                </w:tcPr>
                <w:p w14:paraId="225CFB48">
                  <w:pPr>
                    <w:jc w:val="center"/>
                    <w:rPr>
                      <w:sz w:val="21"/>
                      <w:szCs w:val="21"/>
                    </w:rPr>
                  </w:pPr>
                  <w:r>
                    <w:rPr>
                      <w:sz w:val="21"/>
                      <w:szCs w:val="21"/>
                    </w:rPr>
                    <w:t>1</w:t>
                  </w:r>
                </w:p>
              </w:tc>
              <w:tc>
                <w:tcPr>
                  <w:tcW w:w="1421" w:type="dxa"/>
                  <w:tcBorders>
                    <w:tl2br w:val="nil"/>
                    <w:tr2bl w:val="nil"/>
                  </w:tcBorders>
                  <w:vAlign w:val="center"/>
                </w:tcPr>
                <w:p w14:paraId="35955312">
                  <w:pPr>
                    <w:adjustRightInd w:val="0"/>
                    <w:snapToGrid w:val="0"/>
                    <w:jc w:val="center"/>
                    <w:rPr>
                      <w:sz w:val="21"/>
                      <w:szCs w:val="21"/>
                    </w:rPr>
                  </w:pPr>
                  <w:r>
                    <w:rPr>
                      <w:rFonts w:hint="eastAsia"/>
                      <w:sz w:val="21"/>
                      <w:szCs w:val="21"/>
                    </w:rPr>
                    <w:t>二氧化氯</w:t>
                  </w:r>
                </w:p>
              </w:tc>
              <w:tc>
                <w:tcPr>
                  <w:tcW w:w="1232" w:type="dxa"/>
                  <w:tcBorders>
                    <w:tl2br w:val="nil"/>
                    <w:tr2bl w:val="nil"/>
                  </w:tcBorders>
                  <w:vAlign w:val="center"/>
                </w:tcPr>
                <w:p w14:paraId="0D1875BB">
                  <w:pPr>
                    <w:jc w:val="center"/>
                    <w:rPr>
                      <w:sz w:val="21"/>
                      <w:szCs w:val="21"/>
                    </w:rPr>
                  </w:pPr>
                  <w:r>
                    <w:rPr>
                      <w:sz w:val="21"/>
                      <w:szCs w:val="21"/>
                    </w:rPr>
                    <w:t>100049-04-4</w:t>
                  </w:r>
                </w:p>
              </w:tc>
              <w:tc>
                <w:tcPr>
                  <w:tcW w:w="1497" w:type="dxa"/>
                  <w:tcBorders>
                    <w:tl2br w:val="nil"/>
                    <w:tr2bl w:val="nil"/>
                  </w:tcBorders>
                  <w:vAlign w:val="center"/>
                </w:tcPr>
                <w:p w14:paraId="1C62A617">
                  <w:pPr>
                    <w:jc w:val="center"/>
                    <w:rPr>
                      <w:kern w:val="0"/>
                      <w:sz w:val="21"/>
                      <w:szCs w:val="21"/>
                    </w:rPr>
                  </w:pPr>
                  <w:r>
                    <w:rPr>
                      <w:rFonts w:hint="eastAsia"/>
                      <w:kern w:val="0"/>
                      <w:sz w:val="21"/>
                      <w:szCs w:val="21"/>
                    </w:rPr>
                    <w:t>0.5</w:t>
                  </w:r>
                </w:p>
              </w:tc>
              <w:tc>
                <w:tcPr>
                  <w:tcW w:w="1509" w:type="dxa"/>
                  <w:tcBorders>
                    <w:tl2br w:val="nil"/>
                    <w:tr2bl w:val="nil"/>
                  </w:tcBorders>
                  <w:vAlign w:val="center"/>
                </w:tcPr>
                <w:p w14:paraId="1C9CAEF6">
                  <w:pPr>
                    <w:jc w:val="center"/>
                    <w:rPr>
                      <w:kern w:val="0"/>
                      <w:sz w:val="21"/>
                      <w:szCs w:val="21"/>
                    </w:rPr>
                  </w:pPr>
                  <w:r>
                    <w:rPr>
                      <w:rFonts w:hint="eastAsia"/>
                      <w:kern w:val="0"/>
                      <w:sz w:val="21"/>
                      <w:szCs w:val="21"/>
                    </w:rPr>
                    <w:t>0.015</w:t>
                  </w:r>
                </w:p>
              </w:tc>
              <w:tc>
                <w:tcPr>
                  <w:tcW w:w="1510" w:type="dxa"/>
                  <w:tcBorders>
                    <w:tl2br w:val="nil"/>
                    <w:tr2bl w:val="nil"/>
                  </w:tcBorders>
                  <w:vAlign w:val="center"/>
                </w:tcPr>
                <w:p w14:paraId="50200955">
                  <w:pPr>
                    <w:jc w:val="center"/>
                    <w:rPr>
                      <w:kern w:val="0"/>
                      <w:sz w:val="21"/>
                      <w:szCs w:val="21"/>
                    </w:rPr>
                  </w:pPr>
                  <w:r>
                    <w:rPr>
                      <w:rFonts w:hint="eastAsia"/>
                      <w:kern w:val="0"/>
                      <w:sz w:val="21"/>
                      <w:szCs w:val="21"/>
                    </w:rPr>
                    <w:t>0.03</w:t>
                  </w:r>
                </w:p>
              </w:tc>
            </w:tr>
            <w:tr w14:paraId="53DBCB3D">
              <w:tblPrEx>
                <w:tblBorders>
                  <w:top w:val="single" w:color="auto" w:sz="4" w:space="0"/>
                  <w:left w:val="single" w:color="auto" w:sz="4" w:space="0"/>
                  <w:bottom w:val="single" w:color="auto" w:sz="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529" w:type="dxa"/>
                  <w:tcBorders>
                    <w:tl2br w:val="nil"/>
                    <w:tr2bl w:val="nil"/>
                  </w:tcBorders>
                  <w:vAlign w:val="center"/>
                </w:tcPr>
                <w:p w14:paraId="2EEEF6CF">
                  <w:pPr>
                    <w:jc w:val="center"/>
                    <w:rPr>
                      <w:sz w:val="21"/>
                      <w:szCs w:val="21"/>
                    </w:rPr>
                  </w:pPr>
                  <w:r>
                    <w:rPr>
                      <w:rFonts w:hint="eastAsia"/>
                      <w:sz w:val="21"/>
                      <w:szCs w:val="21"/>
                    </w:rPr>
                    <w:t>2</w:t>
                  </w:r>
                </w:p>
              </w:tc>
              <w:tc>
                <w:tcPr>
                  <w:tcW w:w="1421" w:type="dxa"/>
                  <w:tcBorders>
                    <w:tl2br w:val="nil"/>
                    <w:tr2bl w:val="nil"/>
                  </w:tcBorders>
                  <w:vAlign w:val="center"/>
                </w:tcPr>
                <w:p w14:paraId="5BC1DBE5">
                  <w:pPr>
                    <w:jc w:val="center"/>
                    <w:rPr>
                      <w:sz w:val="21"/>
                      <w:szCs w:val="21"/>
                    </w:rPr>
                  </w:pPr>
                  <w:r>
                    <w:rPr>
                      <w:sz w:val="21"/>
                      <w:szCs w:val="21"/>
                    </w:rPr>
                    <w:t>无水乙醇</w:t>
                  </w:r>
                </w:p>
              </w:tc>
              <w:tc>
                <w:tcPr>
                  <w:tcW w:w="1232" w:type="dxa"/>
                  <w:tcBorders>
                    <w:tl2br w:val="nil"/>
                    <w:tr2bl w:val="nil"/>
                  </w:tcBorders>
                  <w:vAlign w:val="center"/>
                </w:tcPr>
                <w:p w14:paraId="0847137E">
                  <w:pPr>
                    <w:jc w:val="center"/>
                    <w:rPr>
                      <w:kern w:val="0"/>
                      <w:sz w:val="21"/>
                      <w:szCs w:val="21"/>
                    </w:rPr>
                  </w:pPr>
                  <w:r>
                    <w:rPr>
                      <w:sz w:val="21"/>
                      <w:szCs w:val="21"/>
                    </w:rPr>
                    <w:t>64-17-5</w:t>
                  </w:r>
                </w:p>
              </w:tc>
              <w:tc>
                <w:tcPr>
                  <w:tcW w:w="1497" w:type="dxa"/>
                  <w:tcBorders>
                    <w:tl2br w:val="nil"/>
                    <w:tr2bl w:val="nil"/>
                  </w:tcBorders>
                  <w:vAlign w:val="center"/>
                </w:tcPr>
                <w:p w14:paraId="1615FCC1">
                  <w:pPr>
                    <w:jc w:val="center"/>
                    <w:rPr>
                      <w:kern w:val="0"/>
                      <w:sz w:val="21"/>
                      <w:szCs w:val="21"/>
                    </w:rPr>
                  </w:pPr>
                  <w:r>
                    <w:rPr>
                      <w:rFonts w:hint="eastAsia"/>
                      <w:kern w:val="0"/>
                      <w:sz w:val="21"/>
                      <w:szCs w:val="21"/>
                    </w:rPr>
                    <w:t>500</w:t>
                  </w:r>
                </w:p>
              </w:tc>
              <w:tc>
                <w:tcPr>
                  <w:tcW w:w="1509" w:type="dxa"/>
                  <w:tcBorders>
                    <w:tl2br w:val="nil"/>
                    <w:tr2bl w:val="nil"/>
                  </w:tcBorders>
                  <w:vAlign w:val="center"/>
                </w:tcPr>
                <w:p w14:paraId="35FECF2A">
                  <w:pPr>
                    <w:jc w:val="center"/>
                    <w:rPr>
                      <w:kern w:val="0"/>
                      <w:sz w:val="21"/>
                      <w:szCs w:val="21"/>
                    </w:rPr>
                  </w:pPr>
                  <w:r>
                    <w:rPr>
                      <w:rFonts w:hint="eastAsia"/>
                      <w:kern w:val="0"/>
                      <w:sz w:val="21"/>
                      <w:szCs w:val="21"/>
                    </w:rPr>
                    <w:t>0.03</w:t>
                  </w:r>
                </w:p>
              </w:tc>
              <w:tc>
                <w:tcPr>
                  <w:tcW w:w="1510" w:type="dxa"/>
                  <w:tcBorders>
                    <w:tl2br w:val="nil"/>
                    <w:tr2bl w:val="nil"/>
                  </w:tcBorders>
                  <w:vAlign w:val="center"/>
                </w:tcPr>
                <w:p w14:paraId="444DD2A0">
                  <w:pPr>
                    <w:jc w:val="center"/>
                    <w:rPr>
                      <w:kern w:val="0"/>
                      <w:sz w:val="21"/>
                      <w:szCs w:val="21"/>
                    </w:rPr>
                  </w:pPr>
                  <w:r>
                    <w:rPr>
                      <w:rFonts w:hint="eastAsia"/>
                      <w:kern w:val="0"/>
                      <w:sz w:val="21"/>
                      <w:szCs w:val="21"/>
                    </w:rPr>
                    <w:t>0.00006</w:t>
                  </w:r>
                </w:p>
              </w:tc>
            </w:tr>
            <w:tr w14:paraId="35D2DBE7">
              <w:tblPrEx>
                <w:tblBorders>
                  <w:top w:val="single" w:color="auto" w:sz="4" w:space="0"/>
                  <w:left w:val="single" w:color="auto" w:sz="4" w:space="0"/>
                  <w:bottom w:val="single" w:color="auto" w:sz="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529" w:type="dxa"/>
                  <w:tcBorders>
                    <w:tl2br w:val="nil"/>
                    <w:tr2bl w:val="nil"/>
                  </w:tcBorders>
                  <w:vAlign w:val="center"/>
                </w:tcPr>
                <w:p w14:paraId="49554C5F">
                  <w:pPr>
                    <w:jc w:val="center"/>
                    <w:rPr>
                      <w:sz w:val="21"/>
                      <w:szCs w:val="21"/>
                    </w:rPr>
                  </w:pPr>
                  <w:r>
                    <w:rPr>
                      <w:rFonts w:hint="eastAsia"/>
                      <w:sz w:val="21"/>
                      <w:szCs w:val="21"/>
                    </w:rPr>
                    <w:t>3</w:t>
                  </w:r>
                </w:p>
              </w:tc>
              <w:tc>
                <w:tcPr>
                  <w:tcW w:w="1421" w:type="dxa"/>
                  <w:tcBorders>
                    <w:tl2br w:val="nil"/>
                    <w:tr2bl w:val="nil"/>
                  </w:tcBorders>
                  <w:vAlign w:val="center"/>
                </w:tcPr>
                <w:p w14:paraId="0E9684E3">
                  <w:pPr>
                    <w:pStyle w:val="29"/>
                    <w:jc w:val="center"/>
                    <w:rPr>
                      <w:sz w:val="21"/>
                      <w:szCs w:val="21"/>
                    </w:rPr>
                  </w:pPr>
                  <w:r>
                    <w:rPr>
                      <w:rFonts w:hint="eastAsia" w:ascii="Times New Roman" w:hAnsi="Times New Roman"/>
                      <w:sz w:val="21"/>
                      <w:szCs w:val="21"/>
                    </w:rPr>
                    <w:t>84消毒液（次氯酸钠）</w:t>
                  </w:r>
                </w:p>
              </w:tc>
              <w:tc>
                <w:tcPr>
                  <w:tcW w:w="1232" w:type="dxa"/>
                  <w:tcBorders>
                    <w:tl2br w:val="nil"/>
                    <w:tr2bl w:val="nil"/>
                  </w:tcBorders>
                  <w:vAlign w:val="center"/>
                </w:tcPr>
                <w:p w14:paraId="0CCC219E">
                  <w:pPr>
                    <w:jc w:val="center"/>
                    <w:rPr>
                      <w:sz w:val="21"/>
                      <w:szCs w:val="21"/>
                    </w:rPr>
                  </w:pPr>
                  <w:r>
                    <w:rPr>
                      <w:rFonts w:hint="eastAsia"/>
                      <w:sz w:val="21"/>
                      <w:szCs w:val="21"/>
                    </w:rPr>
                    <w:t>7681-52-9</w:t>
                  </w:r>
                </w:p>
              </w:tc>
              <w:tc>
                <w:tcPr>
                  <w:tcW w:w="1497" w:type="dxa"/>
                  <w:tcBorders>
                    <w:tl2br w:val="nil"/>
                    <w:tr2bl w:val="nil"/>
                  </w:tcBorders>
                  <w:vAlign w:val="center"/>
                </w:tcPr>
                <w:p w14:paraId="703DF18E">
                  <w:pPr>
                    <w:jc w:val="center"/>
                    <w:rPr>
                      <w:kern w:val="0"/>
                      <w:sz w:val="21"/>
                      <w:szCs w:val="21"/>
                    </w:rPr>
                  </w:pPr>
                  <w:r>
                    <w:rPr>
                      <w:rFonts w:hint="eastAsia"/>
                      <w:kern w:val="0"/>
                      <w:sz w:val="21"/>
                      <w:szCs w:val="21"/>
                    </w:rPr>
                    <w:t>5</w:t>
                  </w:r>
                </w:p>
              </w:tc>
              <w:tc>
                <w:tcPr>
                  <w:tcW w:w="1509" w:type="dxa"/>
                  <w:tcBorders>
                    <w:tl2br w:val="nil"/>
                    <w:tr2bl w:val="nil"/>
                  </w:tcBorders>
                  <w:vAlign w:val="center"/>
                </w:tcPr>
                <w:p w14:paraId="6FE5A55A">
                  <w:pPr>
                    <w:jc w:val="center"/>
                    <w:rPr>
                      <w:kern w:val="0"/>
                      <w:sz w:val="21"/>
                      <w:szCs w:val="21"/>
                    </w:rPr>
                  </w:pPr>
                  <w:r>
                    <w:rPr>
                      <w:rFonts w:hint="eastAsia"/>
                      <w:kern w:val="0"/>
                      <w:sz w:val="21"/>
                      <w:szCs w:val="21"/>
                    </w:rPr>
                    <w:t>0.2</w:t>
                  </w:r>
                </w:p>
              </w:tc>
              <w:tc>
                <w:tcPr>
                  <w:tcW w:w="1510" w:type="dxa"/>
                  <w:tcBorders>
                    <w:tl2br w:val="nil"/>
                    <w:tr2bl w:val="nil"/>
                  </w:tcBorders>
                  <w:vAlign w:val="center"/>
                </w:tcPr>
                <w:p w14:paraId="6587221F">
                  <w:pPr>
                    <w:jc w:val="center"/>
                    <w:rPr>
                      <w:kern w:val="0"/>
                      <w:sz w:val="21"/>
                      <w:szCs w:val="21"/>
                    </w:rPr>
                  </w:pPr>
                  <w:r>
                    <w:rPr>
                      <w:rFonts w:hint="eastAsia"/>
                      <w:kern w:val="0"/>
                      <w:sz w:val="21"/>
                      <w:szCs w:val="21"/>
                    </w:rPr>
                    <w:t>0.04</w:t>
                  </w:r>
                </w:p>
              </w:tc>
            </w:tr>
            <w:tr w14:paraId="78792296">
              <w:tblPrEx>
                <w:tblBorders>
                  <w:top w:val="single" w:color="auto" w:sz="4" w:space="0"/>
                  <w:left w:val="single" w:color="auto" w:sz="4" w:space="0"/>
                  <w:bottom w:val="single" w:color="auto" w:sz="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529" w:type="dxa"/>
                  <w:tcBorders>
                    <w:tl2br w:val="nil"/>
                    <w:tr2bl w:val="nil"/>
                  </w:tcBorders>
                  <w:vAlign w:val="center"/>
                </w:tcPr>
                <w:p w14:paraId="43D764FD">
                  <w:pPr>
                    <w:jc w:val="center"/>
                    <w:rPr>
                      <w:sz w:val="21"/>
                      <w:szCs w:val="21"/>
                    </w:rPr>
                  </w:pPr>
                  <w:r>
                    <w:rPr>
                      <w:rFonts w:hint="eastAsia"/>
                      <w:sz w:val="21"/>
                      <w:szCs w:val="21"/>
                    </w:rPr>
                    <w:t>4</w:t>
                  </w:r>
                </w:p>
              </w:tc>
              <w:tc>
                <w:tcPr>
                  <w:tcW w:w="1421" w:type="dxa"/>
                  <w:tcBorders>
                    <w:tl2br w:val="nil"/>
                    <w:tr2bl w:val="nil"/>
                  </w:tcBorders>
                  <w:vAlign w:val="center"/>
                </w:tcPr>
                <w:p w14:paraId="0C3354A9">
                  <w:pPr>
                    <w:pStyle w:val="29"/>
                    <w:jc w:val="center"/>
                    <w:rPr>
                      <w:rFonts w:ascii="Times New Roman" w:hAnsi="Times New Roman"/>
                      <w:sz w:val="21"/>
                      <w:szCs w:val="21"/>
                    </w:rPr>
                  </w:pPr>
                  <w:r>
                    <w:rPr>
                      <w:rFonts w:hint="eastAsia" w:ascii="Times New Roman" w:hAnsi="Times New Roman"/>
                      <w:sz w:val="21"/>
                      <w:szCs w:val="21"/>
                    </w:rPr>
                    <w:t>医疗废水</w:t>
                  </w:r>
                </w:p>
              </w:tc>
              <w:tc>
                <w:tcPr>
                  <w:tcW w:w="1232" w:type="dxa"/>
                  <w:tcBorders>
                    <w:tl2br w:val="nil"/>
                    <w:tr2bl w:val="nil"/>
                  </w:tcBorders>
                  <w:vAlign w:val="center"/>
                </w:tcPr>
                <w:p w14:paraId="54DA9B86">
                  <w:pPr>
                    <w:jc w:val="center"/>
                    <w:rPr>
                      <w:sz w:val="21"/>
                      <w:szCs w:val="21"/>
                    </w:rPr>
                  </w:pPr>
                  <w:r>
                    <w:rPr>
                      <w:rFonts w:hint="eastAsia"/>
                      <w:sz w:val="21"/>
                      <w:szCs w:val="21"/>
                    </w:rPr>
                    <w:t>/</w:t>
                  </w:r>
                </w:p>
              </w:tc>
              <w:tc>
                <w:tcPr>
                  <w:tcW w:w="1497" w:type="dxa"/>
                  <w:tcBorders>
                    <w:tl2br w:val="nil"/>
                    <w:tr2bl w:val="nil"/>
                  </w:tcBorders>
                  <w:vAlign w:val="center"/>
                </w:tcPr>
                <w:p w14:paraId="019DC950">
                  <w:pPr>
                    <w:jc w:val="center"/>
                    <w:rPr>
                      <w:kern w:val="0"/>
                      <w:sz w:val="21"/>
                      <w:szCs w:val="21"/>
                    </w:rPr>
                  </w:pPr>
                  <w:r>
                    <w:rPr>
                      <w:rFonts w:hint="eastAsia"/>
                      <w:sz w:val="21"/>
                      <w:szCs w:val="21"/>
                    </w:rPr>
                    <w:t>/</w:t>
                  </w:r>
                </w:p>
              </w:tc>
              <w:tc>
                <w:tcPr>
                  <w:tcW w:w="1509" w:type="dxa"/>
                  <w:tcBorders>
                    <w:tl2br w:val="nil"/>
                    <w:tr2bl w:val="nil"/>
                  </w:tcBorders>
                  <w:vAlign w:val="center"/>
                </w:tcPr>
                <w:p w14:paraId="218AAD91">
                  <w:pPr>
                    <w:jc w:val="center"/>
                    <w:rPr>
                      <w:kern w:val="0"/>
                      <w:sz w:val="21"/>
                      <w:szCs w:val="21"/>
                    </w:rPr>
                  </w:pPr>
                  <w:r>
                    <w:rPr>
                      <w:rFonts w:hint="eastAsia"/>
                      <w:sz w:val="21"/>
                      <w:szCs w:val="21"/>
                    </w:rPr>
                    <w:t>/</w:t>
                  </w:r>
                </w:p>
              </w:tc>
              <w:tc>
                <w:tcPr>
                  <w:tcW w:w="1510" w:type="dxa"/>
                  <w:tcBorders>
                    <w:tl2br w:val="nil"/>
                    <w:tr2bl w:val="nil"/>
                  </w:tcBorders>
                  <w:vAlign w:val="center"/>
                </w:tcPr>
                <w:p w14:paraId="5EF57240">
                  <w:pPr>
                    <w:jc w:val="center"/>
                    <w:rPr>
                      <w:kern w:val="0"/>
                      <w:sz w:val="21"/>
                      <w:szCs w:val="21"/>
                    </w:rPr>
                  </w:pPr>
                  <w:r>
                    <w:rPr>
                      <w:rFonts w:hint="eastAsia"/>
                      <w:sz w:val="21"/>
                      <w:szCs w:val="21"/>
                    </w:rPr>
                    <w:t>/</w:t>
                  </w:r>
                </w:p>
              </w:tc>
            </w:tr>
            <w:tr w14:paraId="73011CD5">
              <w:tblPrEx>
                <w:tblBorders>
                  <w:top w:val="single" w:color="auto" w:sz="4" w:space="0"/>
                  <w:left w:val="single" w:color="auto" w:sz="4" w:space="0"/>
                  <w:bottom w:val="single" w:color="auto" w:sz="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529" w:type="dxa"/>
                  <w:tcBorders>
                    <w:tl2br w:val="nil"/>
                    <w:tr2bl w:val="nil"/>
                  </w:tcBorders>
                  <w:vAlign w:val="center"/>
                </w:tcPr>
                <w:p w14:paraId="44B3260C">
                  <w:pPr>
                    <w:jc w:val="center"/>
                    <w:rPr>
                      <w:sz w:val="21"/>
                      <w:szCs w:val="21"/>
                    </w:rPr>
                  </w:pPr>
                  <w:r>
                    <w:rPr>
                      <w:rFonts w:hint="eastAsia"/>
                      <w:sz w:val="21"/>
                      <w:szCs w:val="21"/>
                    </w:rPr>
                    <w:t>5</w:t>
                  </w:r>
                </w:p>
              </w:tc>
              <w:tc>
                <w:tcPr>
                  <w:tcW w:w="1421" w:type="dxa"/>
                  <w:tcBorders>
                    <w:tl2br w:val="nil"/>
                    <w:tr2bl w:val="nil"/>
                  </w:tcBorders>
                  <w:vAlign w:val="center"/>
                </w:tcPr>
                <w:p w14:paraId="18341D86">
                  <w:pPr>
                    <w:pStyle w:val="29"/>
                    <w:jc w:val="left"/>
                    <w:rPr>
                      <w:rFonts w:ascii="Times New Roman" w:hAnsi="Times New Roman"/>
                      <w:sz w:val="21"/>
                      <w:szCs w:val="21"/>
                    </w:rPr>
                  </w:pPr>
                  <w:r>
                    <w:rPr>
                      <w:rFonts w:hint="eastAsia" w:ascii="Times New Roman" w:hAnsi="Times New Roman"/>
                      <w:sz w:val="21"/>
                      <w:szCs w:val="21"/>
                    </w:rPr>
                    <w:t>医疗废物、废活性炭</w:t>
                  </w:r>
                </w:p>
              </w:tc>
              <w:tc>
                <w:tcPr>
                  <w:tcW w:w="1232" w:type="dxa"/>
                  <w:tcBorders>
                    <w:tl2br w:val="nil"/>
                    <w:tr2bl w:val="nil"/>
                  </w:tcBorders>
                  <w:vAlign w:val="center"/>
                </w:tcPr>
                <w:p w14:paraId="7EC6ACB4">
                  <w:pPr>
                    <w:jc w:val="center"/>
                    <w:rPr>
                      <w:sz w:val="21"/>
                      <w:szCs w:val="21"/>
                    </w:rPr>
                  </w:pPr>
                  <w:r>
                    <w:rPr>
                      <w:rFonts w:hint="eastAsia"/>
                      <w:sz w:val="21"/>
                      <w:szCs w:val="21"/>
                    </w:rPr>
                    <w:t>/</w:t>
                  </w:r>
                </w:p>
              </w:tc>
              <w:tc>
                <w:tcPr>
                  <w:tcW w:w="1497" w:type="dxa"/>
                  <w:tcBorders>
                    <w:tl2br w:val="nil"/>
                    <w:tr2bl w:val="nil"/>
                  </w:tcBorders>
                  <w:vAlign w:val="center"/>
                </w:tcPr>
                <w:p w14:paraId="78791DA2">
                  <w:pPr>
                    <w:jc w:val="center"/>
                    <w:rPr>
                      <w:kern w:val="0"/>
                      <w:sz w:val="21"/>
                      <w:szCs w:val="21"/>
                    </w:rPr>
                  </w:pPr>
                  <w:r>
                    <w:rPr>
                      <w:rFonts w:hint="eastAsia"/>
                      <w:sz w:val="21"/>
                      <w:szCs w:val="21"/>
                    </w:rPr>
                    <w:t>/</w:t>
                  </w:r>
                </w:p>
              </w:tc>
              <w:tc>
                <w:tcPr>
                  <w:tcW w:w="1509" w:type="dxa"/>
                  <w:tcBorders>
                    <w:tl2br w:val="nil"/>
                    <w:tr2bl w:val="nil"/>
                  </w:tcBorders>
                  <w:vAlign w:val="center"/>
                </w:tcPr>
                <w:p w14:paraId="730324ED">
                  <w:pPr>
                    <w:jc w:val="center"/>
                    <w:rPr>
                      <w:kern w:val="0"/>
                      <w:sz w:val="21"/>
                      <w:szCs w:val="21"/>
                    </w:rPr>
                  </w:pPr>
                  <w:r>
                    <w:rPr>
                      <w:rFonts w:hint="eastAsia"/>
                      <w:sz w:val="21"/>
                      <w:szCs w:val="21"/>
                    </w:rPr>
                    <w:t>/</w:t>
                  </w:r>
                </w:p>
              </w:tc>
              <w:tc>
                <w:tcPr>
                  <w:tcW w:w="1510" w:type="dxa"/>
                  <w:tcBorders>
                    <w:tl2br w:val="nil"/>
                    <w:tr2bl w:val="nil"/>
                  </w:tcBorders>
                  <w:vAlign w:val="center"/>
                </w:tcPr>
                <w:p w14:paraId="5D2EBC2E">
                  <w:pPr>
                    <w:jc w:val="center"/>
                    <w:rPr>
                      <w:kern w:val="0"/>
                      <w:sz w:val="21"/>
                      <w:szCs w:val="21"/>
                    </w:rPr>
                  </w:pPr>
                  <w:r>
                    <w:rPr>
                      <w:rFonts w:hint="eastAsia"/>
                      <w:sz w:val="21"/>
                      <w:szCs w:val="21"/>
                    </w:rPr>
                    <w:t>/</w:t>
                  </w:r>
                </w:p>
              </w:tc>
            </w:tr>
            <w:tr w14:paraId="6C0D787C">
              <w:tblPrEx>
                <w:tblBorders>
                  <w:top w:val="single" w:color="auto" w:sz="4" w:space="0"/>
                  <w:left w:val="single" w:color="auto" w:sz="4" w:space="0"/>
                  <w:bottom w:val="single" w:color="auto" w:sz="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6188" w:type="dxa"/>
                  <w:gridSpan w:val="5"/>
                  <w:tcBorders>
                    <w:tl2br w:val="nil"/>
                    <w:tr2bl w:val="nil"/>
                  </w:tcBorders>
                  <w:vAlign w:val="center"/>
                </w:tcPr>
                <w:p w14:paraId="3A583FFF">
                  <w:pPr>
                    <w:jc w:val="center"/>
                    <w:rPr>
                      <w:kern w:val="0"/>
                      <w:sz w:val="21"/>
                      <w:szCs w:val="21"/>
                    </w:rPr>
                  </w:pPr>
                  <w:r>
                    <w:rPr>
                      <w:rFonts w:hint="eastAsia"/>
                      <w:kern w:val="0"/>
                      <w:sz w:val="21"/>
                      <w:szCs w:val="21"/>
                    </w:rPr>
                    <w:t>合计</w:t>
                  </w:r>
                </w:p>
              </w:tc>
              <w:tc>
                <w:tcPr>
                  <w:tcW w:w="1510" w:type="dxa"/>
                  <w:tcBorders>
                    <w:tl2br w:val="nil"/>
                    <w:tr2bl w:val="nil"/>
                  </w:tcBorders>
                  <w:vAlign w:val="center"/>
                </w:tcPr>
                <w:p w14:paraId="3741C386">
                  <w:pPr>
                    <w:jc w:val="center"/>
                    <w:rPr>
                      <w:sz w:val="21"/>
                      <w:szCs w:val="21"/>
                    </w:rPr>
                  </w:pPr>
                  <w:r>
                    <w:rPr>
                      <w:rFonts w:hint="eastAsia"/>
                      <w:sz w:val="21"/>
                      <w:szCs w:val="21"/>
                    </w:rPr>
                    <w:t>0.07006</w:t>
                  </w:r>
                </w:p>
              </w:tc>
            </w:tr>
          </w:tbl>
          <w:p w14:paraId="4AF6A44B">
            <w:pPr>
              <w:spacing w:line="460" w:lineRule="exact"/>
              <w:ind w:firstLine="520" w:firstLineChars="200"/>
            </w:pPr>
            <w:r>
              <w:rPr>
                <w:rStyle w:val="48"/>
                <w:rFonts w:ascii="Times New Roman" w:hAnsi="Times New Roman" w:cs="Times New Roman"/>
                <w:color w:val="auto"/>
                <w:sz w:val="26"/>
                <w:szCs w:val="26"/>
              </w:rPr>
              <w:t>综上计算得出本项目</w:t>
            </w:r>
            <w:r>
              <w:rPr>
                <w:rStyle w:val="49"/>
                <w:rFonts w:ascii="Times New Roman" w:hAnsi="Times New Roman" w:cs="Times New Roman"/>
                <w:color w:val="auto"/>
                <w:sz w:val="26"/>
                <w:szCs w:val="26"/>
              </w:rPr>
              <w:t>Q=</w:t>
            </w:r>
            <w:r>
              <w:rPr>
                <w:rStyle w:val="49"/>
                <w:rFonts w:hint="eastAsia" w:ascii="Times New Roman" w:hAnsi="Times New Roman" w:cs="Times New Roman"/>
                <w:color w:val="auto"/>
                <w:sz w:val="26"/>
                <w:szCs w:val="26"/>
              </w:rPr>
              <w:t>0.</w:t>
            </w:r>
            <w:r>
              <w:rPr>
                <w:rStyle w:val="49"/>
                <w:rFonts w:hint="eastAsia" w:cs="Times New Roman"/>
                <w:color w:val="auto"/>
                <w:sz w:val="26"/>
                <w:szCs w:val="26"/>
              </w:rPr>
              <w:t>07006</w:t>
            </w:r>
            <w:r>
              <w:rPr>
                <w:rStyle w:val="48"/>
                <w:rFonts w:ascii="Times New Roman" w:hAnsi="Times New Roman" w:cs="Times New Roman"/>
                <w:color w:val="auto"/>
                <w:sz w:val="26"/>
                <w:szCs w:val="26"/>
              </w:rPr>
              <w:t>（</w:t>
            </w:r>
            <w:r>
              <w:rPr>
                <w:rStyle w:val="49"/>
                <w:rFonts w:ascii="Times New Roman" w:hAnsi="Times New Roman" w:cs="Times New Roman"/>
                <w:color w:val="auto"/>
                <w:sz w:val="26"/>
                <w:szCs w:val="26"/>
              </w:rPr>
              <w:t>Q&lt;1</w:t>
            </w:r>
            <w:r>
              <w:rPr>
                <w:rStyle w:val="48"/>
                <w:rFonts w:ascii="Times New Roman" w:hAnsi="Times New Roman" w:cs="Times New Roman"/>
                <w:color w:val="auto"/>
                <w:sz w:val="26"/>
                <w:szCs w:val="26"/>
              </w:rPr>
              <w:t>），因此项目环境风险潜势为</w:t>
            </w:r>
            <w:r>
              <w:rPr>
                <w:szCs w:val="26"/>
              </w:rPr>
              <w:fldChar w:fldCharType="begin"/>
            </w:r>
            <w:r>
              <w:rPr>
                <w:szCs w:val="26"/>
              </w:rPr>
              <w:instrText xml:space="preserve"> = 1 \* ROMAN </w:instrText>
            </w:r>
            <w:r>
              <w:rPr>
                <w:szCs w:val="26"/>
              </w:rPr>
              <w:fldChar w:fldCharType="separate"/>
            </w:r>
            <w:r>
              <w:rPr>
                <w:szCs w:val="26"/>
              </w:rPr>
              <w:t>I</w:t>
            </w:r>
            <w:r>
              <w:rPr>
                <w:szCs w:val="26"/>
              </w:rPr>
              <w:fldChar w:fldCharType="end"/>
            </w:r>
            <w:r>
              <w:rPr>
                <w:szCs w:val="26"/>
              </w:rPr>
              <w:t>级。</w:t>
            </w:r>
          </w:p>
          <w:p w14:paraId="66F6EA9F">
            <w:pPr>
              <w:adjustRightInd w:val="0"/>
              <w:snapToGrid w:val="0"/>
              <w:spacing w:line="460" w:lineRule="exact"/>
              <w:ind w:firstLine="520" w:firstLineChars="200"/>
            </w:pPr>
            <w:r>
              <w:rPr>
                <w:rFonts w:hint="eastAsia"/>
              </w:rPr>
              <w:t>（3）环境风险分析</w:t>
            </w:r>
          </w:p>
          <w:p w14:paraId="62FE9990">
            <w:pPr>
              <w:spacing w:line="460" w:lineRule="exact"/>
              <w:ind w:firstLine="520" w:firstLineChars="200"/>
              <w:rPr>
                <w:szCs w:val="26"/>
              </w:rPr>
            </w:pPr>
            <w:r>
              <w:rPr>
                <w:rFonts w:hint="eastAsia"/>
                <w:szCs w:val="26"/>
              </w:rPr>
              <w:t>①污水处理</w:t>
            </w:r>
            <w:r>
              <w:rPr>
                <w:szCs w:val="26"/>
              </w:rPr>
              <w:t>事故</w:t>
            </w:r>
            <w:r>
              <w:rPr>
                <w:rFonts w:hint="eastAsia"/>
                <w:szCs w:val="26"/>
              </w:rPr>
              <w:t>产生的环境风险</w:t>
            </w:r>
          </w:p>
          <w:p w14:paraId="161B2202">
            <w:pPr>
              <w:spacing w:line="460" w:lineRule="exact"/>
              <w:ind w:firstLine="520" w:firstLineChars="200"/>
              <w:rPr>
                <w:szCs w:val="26"/>
              </w:rPr>
            </w:pPr>
            <w:r>
              <w:rPr>
                <w:rFonts w:hint="eastAsia"/>
                <w:szCs w:val="26"/>
              </w:rPr>
              <w:t>医院污水处理站发生故障，使含有病菌、病毒、病原微生物、有毒有害的污染物进入市政污水管网，对污水处理厂运行产生不利影响，病菌、病毒、病原微生物等对地表也将产生不利影响。病原性细菌具有适应环境能力强的特点，可以根据外界环境的变化而使其自身发生变异。若污水处理站发生泄漏或处理效果降低，污水消毒达不到要求时，可使病原性细菌通过水体造成传播疾病的危险。</w:t>
            </w:r>
          </w:p>
          <w:p w14:paraId="1D18A30E">
            <w:pPr>
              <w:spacing w:line="460" w:lineRule="exact"/>
              <w:ind w:firstLine="520" w:firstLineChars="200"/>
              <w:rPr>
                <w:szCs w:val="26"/>
              </w:rPr>
            </w:pPr>
            <w:r>
              <w:rPr>
                <w:rFonts w:hint="eastAsia"/>
                <w:szCs w:val="26"/>
              </w:rPr>
              <w:t>②二氧化氯粉剂泄漏事故风险分析</w:t>
            </w:r>
          </w:p>
          <w:p w14:paraId="4E432E90">
            <w:pPr>
              <w:spacing w:line="460" w:lineRule="exact"/>
              <w:ind w:firstLine="520" w:firstLineChars="200"/>
              <w:rPr>
                <w:bCs/>
                <w:szCs w:val="26"/>
              </w:rPr>
            </w:pPr>
            <w:r>
              <w:rPr>
                <w:bCs/>
                <w:szCs w:val="26"/>
              </w:rPr>
              <w:t>本项目</w:t>
            </w:r>
            <w:r>
              <w:rPr>
                <w:rFonts w:hint="eastAsia"/>
                <w:bCs/>
                <w:szCs w:val="26"/>
              </w:rPr>
              <w:t>污水处理站</w:t>
            </w:r>
            <w:r>
              <w:rPr>
                <w:bCs/>
                <w:szCs w:val="26"/>
              </w:rPr>
              <w:t>消毒采用</w:t>
            </w:r>
            <w:r>
              <w:rPr>
                <w:rFonts w:hint="eastAsia"/>
                <w:bCs/>
                <w:szCs w:val="26"/>
              </w:rPr>
              <w:t>二氧化氯消毒，二氧化氯</w:t>
            </w:r>
            <w:r>
              <w:rPr>
                <w:bCs/>
                <w:szCs w:val="26"/>
              </w:rPr>
              <w:t>是</w:t>
            </w:r>
            <w:r>
              <w:rPr>
                <w:rFonts w:hint="eastAsia"/>
                <w:bCs/>
                <w:szCs w:val="26"/>
              </w:rPr>
              <w:t>一种化学消毒剂。二氧化氯具有强氧化性，在空气中体积浓度超过10%时具有爆炸性；二氧化氯粉剂泄漏遇水形成消毒溶液，其高热分解产生有毒的腐蚀性烟气，具有腐蚀性、可致人体灼伤，具有致敏性。</w:t>
            </w:r>
          </w:p>
          <w:p w14:paraId="45EE8535">
            <w:pPr>
              <w:spacing w:line="460" w:lineRule="exact"/>
              <w:ind w:firstLine="520" w:firstLineChars="200"/>
              <w:rPr>
                <w:bCs/>
                <w:szCs w:val="26"/>
              </w:rPr>
            </w:pPr>
            <w:r>
              <w:rPr>
                <w:rFonts w:hint="eastAsia"/>
                <w:szCs w:val="26"/>
              </w:rPr>
              <w:t>③无水乙醇泄漏事故风险分析</w:t>
            </w:r>
          </w:p>
          <w:p w14:paraId="7D1D7156">
            <w:pPr>
              <w:spacing w:line="460" w:lineRule="exact"/>
              <w:ind w:firstLine="520" w:firstLineChars="200"/>
              <w:rPr>
                <w:bCs/>
                <w:szCs w:val="26"/>
              </w:rPr>
            </w:pPr>
            <w:r>
              <w:rPr>
                <w:rFonts w:hint="eastAsia"/>
                <w:bCs/>
                <w:szCs w:val="26"/>
              </w:rPr>
              <w:t>本项目各科室采用无水乙醇消毒，乙醇属于危险化学品，泄露遇明火有发生火灾的潜在危险；</w:t>
            </w:r>
          </w:p>
          <w:p w14:paraId="2B3A6078">
            <w:pPr>
              <w:spacing w:line="460" w:lineRule="exact"/>
              <w:ind w:firstLine="520" w:firstLineChars="200"/>
              <w:rPr>
                <w:szCs w:val="26"/>
              </w:rPr>
            </w:pPr>
            <w:r>
              <w:rPr>
                <w:rFonts w:hint="eastAsia"/>
                <w:bCs/>
                <w:szCs w:val="26"/>
              </w:rPr>
              <w:t>④</w:t>
            </w:r>
            <w:r>
              <w:rPr>
                <w:rFonts w:hint="eastAsia"/>
                <w:szCs w:val="26"/>
              </w:rPr>
              <w:t>84消毒液泄漏事故风险分析</w:t>
            </w:r>
          </w:p>
          <w:p w14:paraId="5B2E4091">
            <w:pPr>
              <w:spacing w:line="460" w:lineRule="exact"/>
              <w:ind w:firstLine="520" w:firstLineChars="200"/>
              <w:rPr>
                <w:szCs w:val="26"/>
              </w:rPr>
            </w:pPr>
            <w:r>
              <w:rPr>
                <w:rFonts w:hint="eastAsia"/>
                <w:szCs w:val="26"/>
              </w:rPr>
              <w:t>项目场地采用84消毒液进行消毒，主要成分是次氯酸钠，具有强氧化性和腐蚀性，泄漏事故可能对人员健康、环境及公共安全造成威胁。</w:t>
            </w:r>
          </w:p>
          <w:p w14:paraId="43174C76">
            <w:pPr>
              <w:spacing w:line="460" w:lineRule="exact"/>
              <w:ind w:firstLine="520" w:firstLineChars="200"/>
              <w:rPr>
                <w:szCs w:val="26"/>
              </w:rPr>
            </w:pPr>
            <w:r>
              <w:rPr>
                <w:rFonts w:hint="eastAsia"/>
                <w:szCs w:val="26"/>
              </w:rPr>
              <w:t>⑤</w:t>
            </w:r>
            <w:r>
              <w:rPr>
                <w:szCs w:val="26"/>
              </w:rPr>
              <w:t>医疗</w:t>
            </w:r>
            <w:r>
              <w:rPr>
                <w:rFonts w:hint="eastAsia"/>
                <w:szCs w:val="26"/>
              </w:rPr>
              <w:t>废物风险分析</w:t>
            </w:r>
          </w:p>
          <w:p w14:paraId="0EFA88BC">
            <w:pPr>
              <w:spacing w:line="460" w:lineRule="exact"/>
              <w:ind w:firstLine="520" w:firstLineChars="200"/>
              <w:rPr>
                <w:szCs w:val="26"/>
              </w:rPr>
            </w:pPr>
            <w:r>
              <w:rPr>
                <w:szCs w:val="26"/>
              </w:rPr>
              <w:t>医疗</w:t>
            </w:r>
            <w:r>
              <w:rPr>
                <w:rFonts w:hint="eastAsia"/>
                <w:szCs w:val="26"/>
              </w:rPr>
              <w:t>废物</w:t>
            </w:r>
            <w:r>
              <w:rPr>
                <w:szCs w:val="26"/>
              </w:rPr>
              <w:t>中可能存在传染性病菌、病毒、化学污染物等有害物质，由于医疗</w:t>
            </w:r>
            <w:r>
              <w:rPr>
                <w:rFonts w:hint="eastAsia"/>
                <w:szCs w:val="26"/>
              </w:rPr>
              <w:t>废物</w:t>
            </w:r>
            <w:r>
              <w:rPr>
                <w:szCs w:val="26"/>
              </w:rPr>
              <w:t>具有空间污染、急性传染和潜伏性污染等特征，其病毒、病菌的危害性是普通生活垃圾的几十、几百甚至上千倍，且基本没有回收再利用的价值。医疗垃圾残留及衍生的大量病菌是十分有害有毒的物质，如果不经分类收集等有效处理的话，很容易引起各种疾病的传播和蔓延。</w:t>
            </w:r>
          </w:p>
          <w:p w14:paraId="127348E1">
            <w:pPr>
              <w:adjustRightInd w:val="0"/>
              <w:snapToGrid w:val="0"/>
              <w:spacing w:line="460" w:lineRule="exact"/>
              <w:ind w:firstLine="520" w:firstLineChars="200"/>
            </w:pPr>
            <w:r>
              <w:rPr>
                <w:rFonts w:hint="eastAsia"/>
              </w:rPr>
              <w:t>（4）风险事故防范措施</w:t>
            </w:r>
          </w:p>
          <w:p w14:paraId="6DF54A79">
            <w:pPr>
              <w:spacing w:line="460" w:lineRule="exact"/>
              <w:ind w:firstLine="520" w:firstLineChars="200"/>
              <w:rPr>
                <w:rFonts w:hAnsi="宋体"/>
                <w:szCs w:val="26"/>
              </w:rPr>
            </w:pPr>
            <w:r>
              <w:rPr>
                <w:rFonts w:hint="eastAsia" w:hAnsi="宋体"/>
                <w:szCs w:val="26"/>
              </w:rPr>
              <w:t>①污水处理站</w:t>
            </w:r>
          </w:p>
          <w:p w14:paraId="7CE08D0E">
            <w:pPr>
              <w:spacing w:line="460" w:lineRule="exact"/>
              <w:ind w:firstLine="520" w:firstLineChars="200"/>
              <w:rPr>
                <w:szCs w:val="26"/>
              </w:rPr>
            </w:pPr>
            <w:r>
              <w:rPr>
                <w:rFonts w:hint="eastAsia"/>
                <w:szCs w:val="26"/>
              </w:rPr>
              <w:t xml:space="preserve">a、加强医院污水处理站设备、管线、阀门等设备元器件的维护保养和检修，对消毒设备等易发生风险事故的地方加强巡检和维护； </w:t>
            </w:r>
          </w:p>
          <w:p w14:paraId="124E7F30">
            <w:pPr>
              <w:spacing w:line="460" w:lineRule="exact"/>
              <w:ind w:firstLine="520" w:firstLineChars="200"/>
              <w:rPr>
                <w:szCs w:val="26"/>
              </w:rPr>
            </w:pPr>
            <w:r>
              <w:rPr>
                <w:rFonts w:hint="eastAsia"/>
                <w:szCs w:val="26"/>
              </w:rPr>
              <w:t xml:space="preserve">b、加强人员的岗位培训，确保污水稳定达标排放，杜绝事故性排放，建立健全应急预案体系、环保管理机制和各项环保规章制度，落实岗位环保责任制，加强环境风险防范工作，防止事故排放导致环境问题。 </w:t>
            </w:r>
          </w:p>
          <w:p w14:paraId="4CA1D29C">
            <w:pPr>
              <w:spacing w:line="460" w:lineRule="exact"/>
              <w:ind w:firstLine="520" w:firstLineChars="200"/>
              <w:rPr>
                <w:szCs w:val="26"/>
              </w:rPr>
            </w:pPr>
            <w:r>
              <w:rPr>
                <w:rFonts w:hint="eastAsia"/>
                <w:szCs w:val="26"/>
              </w:rPr>
              <w:t>c、根据《医院污水处理工程技术规范》（HJ2029-2013）规定，项目污水处 理系统应设事故池，非传染病医院污水处理工程应急事故池容积不小于排放量的30%。因此，建设单位应在污水处理站旁设置应急事故池，有效容积约 2.3m</w:t>
            </w:r>
            <w:r>
              <w:rPr>
                <w:rFonts w:hint="eastAsia"/>
                <w:szCs w:val="26"/>
                <w:vertAlign w:val="superscript"/>
              </w:rPr>
              <w:t>3</w:t>
            </w:r>
            <w:r>
              <w:rPr>
                <w:rFonts w:hint="eastAsia"/>
                <w:szCs w:val="26"/>
              </w:rPr>
              <w:t xml:space="preserve">，配备应急水泵（双接源），在污水处理站发生事故时采用应急水泵将事故水泵入事故池暂存，待事故消除后排污污水处理站处理后排放。 </w:t>
            </w:r>
          </w:p>
          <w:p w14:paraId="68A59E8F">
            <w:pPr>
              <w:spacing w:line="460" w:lineRule="exact"/>
              <w:ind w:firstLine="520" w:firstLineChars="200"/>
              <w:rPr>
                <w:szCs w:val="26"/>
              </w:rPr>
            </w:pPr>
            <w:r>
              <w:rPr>
                <w:rFonts w:hint="eastAsia"/>
                <w:szCs w:val="26"/>
              </w:rPr>
              <w:t>d、二氧化氯消毒剂采用专用容器存放，存放区应保持低温，避免受热、受阳光照射，保持室内通风。</w:t>
            </w:r>
          </w:p>
          <w:p w14:paraId="369C29BF">
            <w:pPr>
              <w:spacing w:line="460" w:lineRule="exact"/>
              <w:ind w:firstLine="520" w:firstLineChars="200"/>
              <w:rPr>
                <w:szCs w:val="26"/>
              </w:rPr>
            </w:pPr>
            <w:r>
              <w:rPr>
                <w:rFonts w:hint="eastAsia"/>
                <w:szCs w:val="26"/>
              </w:rPr>
              <w:t>本项目污水处理站采取风险防范措施后对酉阳县月亮村二污水处理厂影响小。</w:t>
            </w:r>
          </w:p>
          <w:p w14:paraId="47458993">
            <w:pPr>
              <w:spacing w:line="460" w:lineRule="exact"/>
              <w:ind w:firstLine="520" w:firstLineChars="200"/>
              <w:rPr>
                <w:rFonts w:hAnsi="宋体"/>
                <w:szCs w:val="26"/>
              </w:rPr>
            </w:pPr>
            <w:r>
              <w:rPr>
                <w:rFonts w:hint="eastAsia" w:hAnsi="宋体"/>
                <w:szCs w:val="26"/>
              </w:rPr>
              <w:t>②医疗废物处理措施</w:t>
            </w:r>
          </w:p>
          <w:p w14:paraId="38E06BD8">
            <w:pPr>
              <w:pStyle w:val="10"/>
              <w:spacing w:line="460" w:lineRule="exact"/>
              <w:ind w:firstLine="520" w:firstLineChars="200"/>
              <w:rPr>
                <w:rFonts w:ascii="Times New Roman" w:hAnsi="宋体"/>
                <w:bCs/>
              </w:rPr>
            </w:pPr>
            <w:r>
              <w:rPr>
                <w:rFonts w:hint="eastAsia" w:ascii="Times New Roman" w:hAnsi="宋体"/>
                <w:bCs/>
              </w:rPr>
              <w:t>鉴于医疗垃圾的极大危害性，医疗废物在收集、贮存、运送医疗垃圾的过程中存在着一定的风险。为保证项目产生的医疗垃圾得到有效处置，使其风险减少到最小程度，将对周围环境造成不良影响降至最低，应具体采取如下的措施进行防范。</w:t>
            </w:r>
          </w:p>
          <w:p w14:paraId="2BAE8D0E">
            <w:pPr>
              <w:pStyle w:val="10"/>
              <w:spacing w:line="460" w:lineRule="exact"/>
              <w:ind w:firstLine="520" w:firstLineChars="200"/>
              <w:rPr>
                <w:rFonts w:ascii="Times New Roman" w:hAnsi="宋体"/>
                <w:bCs/>
              </w:rPr>
            </w:pPr>
            <w:r>
              <w:rPr>
                <w:rFonts w:hint="eastAsia" w:ascii="Times New Roman" w:hAnsi="宋体"/>
                <w:bCs/>
              </w:rPr>
              <w:t>a、应对项目产生的医疗垃圾进行科学的分类收集</w:t>
            </w:r>
          </w:p>
          <w:p w14:paraId="08600E18">
            <w:pPr>
              <w:pStyle w:val="10"/>
              <w:spacing w:line="460" w:lineRule="exact"/>
              <w:ind w:firstLine="520" w:firstLineChars="200"/>
              <w:rPr>
                <w:rFonts w:ascii="Times New Roman" w:hAnsi="宋体"/>
                <w:bCs/>
              </w:rPr>
            </w:pPr>
            <w:r>
              <w:rPr>
                <w:rFonts w:hint="eastAsia" w:ascii="Times New Roman" w:hAnsi="宋体"/>
                <w:bCs/>
              </w:rPr>
              <w:t>科学的分类是消除污染、无害化处置的保证，要采用专用容器，明确各类废弃物标识，分类包装，分类堆放，并本着及时、方便、安全、快捷的原则，进行收集。感染性废物、损伤性废物、药物性废物及化学性废物是不能混合收集；放入包装物或者容器内的感染性废物、损伤性废物不得取出。当盛装的医疗废物达到包装物或者容器的3/4时，应当使用有效的封口方式，使包装物或者容器的封口紧实、严密。对于盛装医疗废物的塑料包装袋应当符合下列规格：</w:t>
            </w:r>
          </w:p>
          <w:p w14:paraId="2BB42BB8">
            <w:pPr>
              <w:pStyle w:val="10"/>
              <w:spacing w:line="460" w:lineRule="exact"/>
              <w:ind w:firstLine="520" w:firstLineChars="200"/>
              <w:rPr>
                <w:rFonts w:ascii="Times New Roman" w:hAnsi="宋体"/>
                <w:bCs/>
              </w:rPr>
            </w:pPr>
            <w:r>
              <w:rPr>
                <w:rFonts w:hint="eastAsia" w:ascii="Times New Roman" w:hAnsi="宋体"/>
                <w:bCs/>
              </w:rPr>
              <w:t>黄色—700×550mm塑料袋：感染性废物；</w:t>
            </w:r>
          </w:p>
          <w:p w14:paraId="1EA23919">
            <w:pPr>
              <w:pStyle w:val="10"/>
              <w:spacing w:line="460" w:lineRule="exact"/>
              <w:ind w:firstLine="520" w:firstLineChars="200"/>
              <w:rPr>
                <w:rFonts w:ascii="Times New Roman" w:hAnsi="宋体"/>
                <w:bCs/>
              </w:rPr>
            </w:pPr>
            <w:r>
              <w:rPr>
                <w:rFonts w:hint="eastAsia" w:ascii="Times New Roman" w:hAnsi="宋体"/>
                <w:bCs/>
              </w:rPr>
              <w:t>红色—700×550mm塑料袋：传染性废物；</w:t>
            </w:r>
          </w:p>
          <w:p w14:paraId="69B7011F">
            <w:pPr>
              <w:pStyle w:val="10"/>
              <w:spacing w:line="460" w:lineRule="exact"/>
              <w:ind w:firstLine="520" w:firstLineChars="200"/>
              <w:rPr>
                <w:rFonts w:ascii="Times New Roman" w:hAnsi="宋体"/>
                <w:bCs/>
              </w:rPr>
            </w:pPr>
            <w:r>
              <w:rPr>
                <w:rFonts w:hint="eastAsia" w:ascii="Times New Roman" w:hAnsi="宋体"/>
                <w:bCs/>
              </w:rPr>
              <w:t>绿色—400×300mm塑料袋：损伤性废物；</w:t>
            </w:r>
          </w:p>
          <w:p w14:paraId="2093EADB">
            <w:pPr>
              <w:pStyle w:val="10"/>
              <w:spacing w:line="460" w:lineRule="exact"/>
              <w:ind w:firstLine="520" w:firstLineChars="200"/>
              <w:rPr>
                <w:rFonts w:ascii="Times New Roman" w:hAnsi="宋体"/>
                <w:bCs/>
              </w:rPr>
            </w:pPr>
            <w:r>
              <w:rPr>
                <w:rFonts w:hint="eastAsia" w:ascii="Times New Roman" w:hAnsi="宋体"/>
                <w:bCs/>
              </w:rPr>
              <w:t>红色—400×300mm塑料袋：传染性损伤性废物。</w:t>
            </w:r>
          </w:p>
          <w:p w14:paraId="13437FFC">
            <w:pPr>
              <w:pStyle w:val="10"/>
              <w:spacing w:line="460" w:lineRule="exact"/>
              <w:ind w:firstLine="520" w:firstLineChars="200"/>
              <w:rPr>
                <w:rFonts w:ascii="Times New Roman" w:hAnsi="宋体"/>
                <w:bCs/>
              </w:rPr>
            </w:pPr>
            <w:r>
              <w:rPr>
                <w:rFonts w:hint="eastAsia" w:ascii="Times New Roman" w:hAnsi="宋体"/>
                <w:bCs/>
              </w:rPr>
              <w:t>而盛装医疗废物的外包装纸箱应符合下列要求：</w:t>
            </w:r>
          </w:p>
          <w:p w14:paraId="4FFB2ED3">
            <w:pPr>
              <w:pStyle w:val="10"/>
              <w:spacing w:line="460" w:lineRule="exact"/>
              <w:ind w:firstLine="520" w:firstLineChars="200"/>
              <w:rPr>
                <w:rFonts w:ascii="Times New Roman" w:hAnsi="宋体"/>
                <w:bCs/>
              </w:rPr>
            </w:pPr>
            <w:r>
              <w:rPr>
                <w:rFonts w:hint="eastAsia" w:ascii="Times New Roman" w:hAnsi="宋体"/>
                <w:bCs/>
              </w:rPr>
              <w:t>印有红色“传染性废物”—600×400×500mm纸箱；</w:t>
            </w:r>
          </w:p>
          <w:p w14:paraId="38249926">
            <w:pPr>
              <w:spacing w:line="460" w:lineRule="exact"/>
              <w:ind w:firstLine="520" w:firstLineChars="200"/>
              <w:rPr>
                <w:szCs w:val="26"/>
              </w:rPr>
            </w:pPr>
            <w:r>
              <w:rPr>
                <w:rFonts w:hint="eastAsia"/>
                <w:szCs w:val="26"/>
              </w:rPr>
              <w:t>印有绿色“损伤性废物”—400×200×300mm纸箱；</w:t>
            </w:r>
          </w:p>
          <w:p w14:paraId="5A7F9B6D">
            <w:pPr>
              <w:spacing w:line="460" w:lineRule="exact"/>
              <w:ind w:firstLine="520" w:firstLineChars="200"/>
              <w:rPr>
                <w:szCs w:val="26"/>
              </w:rPr>
            </w:pPr>
            <w:r>
              <w:rPr>
                <w:rFonts w:hint="eastAsia"/>
                <w:szCs w:val="26"/>
              </w:rPr>
              <w:t>印有红色“传染性损伤性废物”—600×400×500mm纸箱。</w:t>
            </w:r>
          </w:p>
          <w:p w14:paraId="139973AD">
            <w:pPr>
              <w:spacing w:line="460" w:lineRule="exact"/>
              <w:ind w:firstLine="520" w:firstLineChars="200"/>
              <w:rPr>
                <w:szCs w:val="26"/>
              </w:rPr>
            </w:pPr>
            <w:r>
              <w:rPr>
                <w:rFonts w:hint="eastAsia"/>
                <w:szCs w:val="26"/>
              </w:rPr>
              <w:t>b、严格遵循医疗垃圾的贮存和运送的相关规定</w:t>
            </w:r>
          </w:p>
          <w:p w14:paraId="569B3EE6">
            <w:pPr>
              <w:pStyle w:val="10"/>
              <w:spacing w:line="460" w:lineRule="exact"/>
              <w:ind w:firstLine="520" w:firstLineChars="200"/>
              <w:rPr>
                <w:rFonts w:ascii="Times New Roman" w:hAnsi="宋体"/>
                <w:b/>
              </w:rPr>
            </w:pPr>
            <w:r>
              <w:rPr>
                <w:rFonts w:hint="eastAsia" w:ascii="Times New Roman" w:hAnsi="Times New Roman"/>
                <w:szCs w:val="26"/>
              </w:rPr>
              <w:t>医院应当建立医疗废物暂时贮存设施、设备，不得露天存放医疗废物；医疗废物暂时贮存的时间不得超过2天，应得到及时、有效地处理。因为在医疗废物储存过程中，会有恶臭产生。恶臭强度和垃圾中有机物腐烂程度有很大关系，其中主要污染物为硫化氢、三甲胺、甲硫醇以及氨等。臭味有害于人体健康，恶臭对人的大脑皮层是一种恶性刺激，长期呆在恶臭环境里，会使人产生恶心、头晕、疲劳、食欲不振等症状。恶臭环境还会使某些疾病恶化。</w:t>
            </w:r>
          </w:p>
          <w:p w14:paraId="537C240A">
            <w:pPr>
              <w:spacing w:line="460" w:lineRule="exact"/>
              <w:ind w:firstLine="520" w:firstLineChars="200"/>
              <w:rPr>
                <w:szCs w:val="26"/>
              </w:rPr>
            </w:pPr>
            <w:r>
              <w:rPr>
                <w:rFonts w:hint="eastAsia"/>
                <w:szCs w:val="26"/>
              </w:rPr>
              <w:t>医疗卫生机构建立的医疗废物暂时贮存设施、设备应当达到以下要求：远离医疗区、人员活动区，方便医疗废物运送人员及运送工具、车辆的出入。本项目医疗废物暂存间设在医院一楼东北侧，方便车辆运输；医院必须做到医疗废物定期清运，并对医疗废物暂存间消毒，对环境影响可接受。有严密的封闭措施，设专（兼）职人员管理，防止非工作人员接触医疗废物；有防鼠、防蚊蝇、防蟑螂的安全措施；防止渗漏和雨水冲刷；易于清洁和消毒；避免阳光直射；设有明显的医疗废物警示标识和“禁止吸烟、饮食”的警示标识。</w:t>
            </w:r>
          </w:p>
          <w:p w14:paraId="7CAFF118">
            <w:pPr>
              <w:spacing w:line="460" w:lineRule="exact"/>
              <w:ind w:firstLine="520" w:firstLineChars="200"/>
              <w:rPr>
                <w:szCs w:val="26"/>
              </w:rPr>
            </w:pPr>
            <w:r>
              <w:rPr>
                <w:rFonts w:hint="eastAsia"/>
                <w:szCs w:val="26"/>
              </w:rPr>
              <w:t>对于感染性废料和锐利废物，其贮存地应有“生物危险”标志和进入管理限制，且应位于产生废物地点附近。同时感染性废物和锐利废物的贮存应满足以下要求：保证包装内容物不暴露于空气和受潮；保存温度及时间应使保存物无腐败发生，必要时，可用低温保存，以防微生物生长和产生异味；贮存地及包装应确保内容物不成为鼠类或其他生物的食物来源；贮存地不得对公众开放。医疗废物转交出去后，应当对暂时贮存地点、设施及时进行清洁和消毒处理。对于医疗固体废物，禁止将其在非收集、非暂时贮存地点倾倒、堆放；禁止将医疗废物混入其它废物和生活垃圾；禁止在内部运送过程中丢弃医疗废物。</w:t>
            </w:r>
          </w:p>
          <w:p w14:paraId="41B44F84">
            <w:pPr>
              <w:spacing w:line="460" w:lineRule="exact"/>
              <w:ind w:firstLine="520" w:firstLineChars="200"/>
              <w:rPr>
                <w:rFonts w:hAnsi="宋体"/>
                <w:szCs w:val="26"/>
              </w:rPr>
            </w:pPr>
            <w:r>
              <w:rPr>
                <w:rFonts w:hint="eastAsia" w:hAnsi="宋体"/>
                <w:szCs w:val="26"/>
              </w:rPr>
              <w:t>③危险化学品控制措施</w:t>
            </w:r>
          </w:p>
          <w:p w14:paraId="01406568">
            <w:pPr>
              <w:spacing w:line="460" w:lineRule="exact"/>
              <w:ind w:firstLine="520" w:firstLineChars="200"/>
              <w:rPr>
                <w:szCs w:val="26"/>
              </w:rPr>
            </w:pPr>
            <w:r>
              <w:rPr>
                <w:szCs w:val="26"/>
              </w:rPr>
              <w:t>要求一般药品和毒、麻药品分开储存，专人负责药品收发、验库、使用登记、</w:t>
            </w:r>
            <w:r>
              <w:rPr>
                <w:rFonts w:hint="eastAsia"/>
                <w:szCs w:val="26"/>
              </w:rPr>
              <w:t>固</w:t>
            </w:r>
            <w:r>
              <w:rPr>
                <w:szCs w:val="26"/>
              </w:rPr>
              <w:t>废等工作，医院建立药品和药剂的管理办法，只要严格按照管理办法执行，其危险化学品不会对周围环境和人群健康造成损害。医用乙醇</w:t>
            </w:r>
            <w:r>
              <w:rPr>
                <w:rFonts w:hint="eastAsia"/>
                <w:szCs w:val="26"/>
              </w:rPr>
              <w:t>和84消毒液按相关要求存放在库房，</w:t>
            </w:r>
            <w:r>
              <w:rPr>
                <w:szCs w:val="26"/>
              </w:rPr>
              <w:t>不会对周围环境产生重大影响。</w:t>
            </w:r>
          </w:p>
          <w:p w14:paraId="58560BD7">
            <w:pPr>
              <w:spacing w:line="460" w:lineRule="exact"/>
              <w:ind w:firstLine="520" w:firstLineChars="200"/>
              <w:rPr>
                <w:szCs w:val="26"/>
              </w:rPr>
            </w:pPr>
            <w:r>
              <w:rPr>
                <w:rFonts w:hint="eastAsia"/>
                <w:szCs w:val="26"/>
              </w:rPr>
              <w:t xml:space="preserve">④危险废物风险防范措施 </w:t>
            </w:r>
          </w:p>
          <w:p w14:paraId="4BCC039B">
            <w:pPr>
              <w:spacing w:line="460" w:lineRule="exact"/>
              <w:ind w:firstLine="520" w:firstLineChars="200"/>
              <w:rPr>
                <w:szCs w:val="26"/>
              </w:rPr>
            </w:pPr>
            <w:r>
              <w:rPr>
                <w:rFonts w:hint="eastAsia"/>
                <w:szCs w:val="26"/>
              </w:rPr>
              <w:t>废活性炭采用专用容器分类收集，暂存于医疗废物贮存点，严格执行医疗废物贮存点管理制度，防止非工作人员接触，避免危险废物外泄， 及时委托资质单位转运、处理。</w:t>
            </w:r>
          </w:p>
          <w:p w14:paraId="5D56F86D">
            <w:pPr>
              <w:adjustRightInd w:val="0"/>
              <w:snapToGrid w:val="0"/>
              <w:spacing w:line="460" w:lineRule="exact"/>
              <w:ind w:firstLine="520" w:firstLineChars="200"/>
            </w:pPr>
            <w:r>
              <w:rPr>
                <w:rFonts w:hint="eastAsia"/>
              </w:rPr>
              <w:t>（5）环境风险评价结论</w:t>
            </w:r>
          </w:p>
          <w:p w14:paraId="06D70A07">
            <w:pPr>
              <w:adjustRightInd w:val="0"/>
              <w:snapToGrid w:val="0"/>
              <w:spacing w:line="460" w:lineRule="exact"/>
              <w:ind w:firstLine="520" w:firstLineChars="200"/>
            </w:pPr>
            <w:r>
              <w:rPr>
                <w:rFonts w:hint="eastAsia"/>
              </w:rPr>
              <w:t>本项目危险物质数量与临界量比值Q小于1，环境风险潜势为I，对周围环境及人群带来环境风险较小。项目在落实风险防范措施后，其发生事故的概率降低，其环境危害也是较小的，环境风险水平可以接受，从风险角度分析项目是可行的。</w:t>
            </w:r>
          </w:p>
          <w:p w14:paraId="1A544610">
            <w:pPr>
              <w:pStyle w:val="4"/>
              <w:spacing w:before="0" w:after="0" w:line="460" w:lineRule="exact"/>
              <w:ind w:firstLine="520" w:firstLineChars="200"/>
              <w:rPr>
                <w:b w:val="0"/>
                <w:sz w:val="26"/>
              </w:rPr>
            </w:pPr>
            <w:r>
              <w:rPr>
                <w:rFonts w:hint="eastAsia"/>
                <w:b w:val="0"/>
                <w:sz w:val="26"/>
              </w:rPr>
              <w:t>（6）应急预案</w:t>
            </w:r>
          </w:p>
          <w:p w14:paraId="3D14DC28">
            <w:pPr>
              <w:spacing w:line="460" w:lineRule="exact"/>
              <w:ind w:firstLine="520" w:firstLineChars="200"/>
              <w:rPr>
                <w:szCs w:val="26"/>
              </w:rPr>
            </w:pPr>
            <w:r>
              <w:rPr>
                <w:szCs w:val="26"/>
              </w:rPr>
              <w:t>对可能发生的事故，应制定应急计划，使各部门在事故发生后能有步骤、有秩序地采取各项应急措施。</w:t>
            </w:r>
          </w:p>
          <w:p w14:paraId="7DA8992E">
            <w:pPr>
              <w:spacing w:line="460" w:lineRule="exact"/>
              <w:ind w:firstLine="520" w:firstLineChars="200"/>
              <w:rPr>
                <w:szCs w:val="26"/>
              </w:rPr>
            </w:pPr>
            <w:r>
              <w:rPr>
                <w:rFonts w:hint="eastAsia"/>
                <w:szCs w:val="26"/>
              </w:rPr>
              <w:t>①</w:t>
            </w:r>
            <w:r>
              <w:rPr>
                <w:szCs w:val="26"/>
              </w:rPr>
              <w:t>事故发生后，应根据具体情况采取应急措施，切断泄漏源、火源，控制事故扩大，同时通知中控制室，根据事故类型、大小启动相应的应急预案；</w:t>
            </w:r>
          </w:p>
          <w:p w14:paraId="7ED94109">
            <w:pPr>
              <w:spacing w:line="460" w:lineRule="exact"/>
              <w:ind w:firstLine="520" w:firstLineChars="200"/>
              <w:rPr>
                <w:szCs w:val="26"/>
              </w:rPr>
            </w:pPr>
            <w:r>
              <w:rPr>
                <w:rFonts w:hint="eastAsia"/>
                <w:szCs w:val="26"/>
              </w:rPr>
              <w:t>②</w:t>
            </w:r>
            <w:r>
              <w:rPr>
                <w:szCs w:val="26"/>
              </w:rPr>
              <w:t>发生重大事故，应立即上报相关部门，启动社会救援系统，就近地区调拨到专业救援队伍协助处理；</w:t>
            </w:r>
          </w:p>
          <w:p w14:paraId="1795B187">
            <w:pPr>
              <w:spacing w:line="460" w:lineRule="exact"/>
              <w:ind w:firstLine="520" w:firstLineChars="200"/>
              <w:rPr>
                <w:szCs w:val="26"/>
              </w:rPr>
            </w:pPr>
            <w:r>
              <w:rPr>
                <w:rFonts w:hint="eastAsia"/>
                <w:szCs w:val="26"/>
              </w:rPr>
              <w:t>③</w:t>
            </w:r>
            <w:r>
              <w:rPr>
                <w:szCs w:val="26"/>
              </w:rPr>
              <w:t>事故发生后，应立即通知当地环保、消防、自来水公司等部门，进行救援与监控。</w:t>
            </w:r>
          </w:p>
          <w:p w14:paraId="4FF9CB89">
            <w:pPr>
              <w:pStyle w:val="31"/>
              <w:adjustRightInd w:val="0"/>
              <w:snapToGrid w:val="0"/>
              <w:spacing w:line="460" w:lineRule="exact"/>
              <w:ind w:firstLine="0" w:firstLineChars="0"/>
              <w:rPr>
                <w:rFonts w:eastAsia="宋体"/>
                <w:sz w:val="26"/>
                <w:szCs w:val="26"/>
              </w:rPr>
            </w:pPr>
          </w:p>
        </w:tc>
      </w:tr>
    </w:tbl>
    <w:p w14:paraId="48425B46">
      <w:pPr>
        <w:sectPr>
          <w:pgSz w:w="11906" w:h="16838"/>
          <w:pgMar w:top="1440" w:right="1800" w:bottom="1440" w:left="1800" w:header="851" w:footer="992" w:gutter="0"/>
          <w:cols w:space="425" w:num="1"/>
          <w:docGrid w:type="lines" w:linePitch="312" w:charSpace="0"/>
        </w:sectPr>
      </w:pPr>
    </w:p>
    <w:p w14:paraId="032BEE2B">
      <w:pPr>
        <w:pStyle w:val="16"/>
        <w:spacing w:before="0" w:beforeAutospacing="0" w:after="0" w:afterAutospacing="0"/>
        <w:ind w:firstLine="601"/>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五、</w:t>
      </w:r>
      <w:bookmarkStart w:id="17" w:name="_Hlk54167917"/>
      <w:r>
        <w:rPr>
          <w:rFonts w:ascii="Times New Roman" w:hAnsi="Times New Roman" w:eastAsia="黑体"/>
          <w:snapToGrid w:val="0"/>
          <w:sz w:val="30"/>
          <w:szCs w:val="30"/>
        </w:rPr>
        <w:t>环境保护措施监督检查清单</w:t>
      </w:r>
      <w:bookmarkEnd w:id="13"/>
      <w:bookmarkEnd w:id="14"/>
      <w:bookmarkEnd w:id="17"/>
    </w:p>
    <w:tbl>
      <w:tblPr>
        <w:tblStyle w:val="19"/>
        <w:tblW w:w="484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1787"/>
        <w:gridCol w:w="1807"/>
        <w:gridCol w:w="4619"/>
        <w:gridCol w:w="3234"/>
      </w:tblGrid>
      <w:tr w14:paraId="5E5E63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1793" w:type="dxa"/>
            <w:tcBorders>
              <w:tl2br w:val="single" w:color="auto" w:sz="4" w:space="0"/>
            </w:tcBorders>
          </w:tcPr>
          <w:p w14:paraId="345A544D">
            <w:pPr>
              <w:adjustRightInd w:val="0"/>
              <w:snapToGrid w:val="0"/>
              <w:jc w:val="right"/>
              <w:rPr>
                <w:sz w:val="21"/>
                <w:szCs w:val="21"/>
              </w:rPr>
            </w:pPr>
            <w:r>
              <w:rPr>
                <w:sz w:val="21"/>
                <w:szCs w:val="21"/>
              </w:rPr>
              <w:t>内容</w:t>
            </w:r>
          </w:p>
          <w:p w14:paraId="02E2D599">
            <w:pPr>
              <w:adjustRightInd w:val="0"/>
              <w:snapToGrid w:val="0"/>
              <w:rPr>
                <w:sz w:val="21"/>
                <w:szCs w:val="21"/>
              </w:rPr>
            </w:pPr>
            <w:r>
              <w:rPr>
                <w:sz w:val="21"/>
                <w:szCs w:val="21"/>
              </w:rPr>
              <w:t>要素</w:t>
            </w:r>
          </w:p>
        </w:tc>
        <w:tc>
          <w:tcPr>
            <w:tcW w:w="1787" w:type="dxa"/>
            <w:vAlign w:val="center"/>
          </w:tcPr>
          <w:p w14:paraId="53EA23FF">
            <w:pPr>
              <w:adjustRightInd w:val="0"/>
              <w:snapToGrid w:val="0"/>
              <w:jc w:val="center"/>
              <w:rPr>
                <w:sz w:val="21"/>
                <w:szCs w:val="21"/>
              </w:rPr>
            </w:pPr>
            <w:r>
              <w:rPr>
                <w:sz w:val="21"/>
                <w:szCs w:val="21"/>
              </w:rPr>
              <w:t>排放口</w:t>
            </w:r>
            <w:r>
              <w:rPr>
                <w:rFonts w:hint="eastAsia"/>
                <w:sz w:val="21"/>
                <w:szCs w:val="21"/>
              </w:rPr>
              <w:t>（</w:t>
            </w:r>
            <w:r>
              <w:rPr>
                <w:sz w:val="21"/>
                <w:szCs w:val="21"/>
              </w:rPr>
              <w:t>编号、</w:t>
            </w:r>
          </w:p>
          <w:p w14:paraId="1B9414FD">
            <w:pPr>
              <w:adjustRightInd w:val="0"/>
              <w:snapToGrid w:val="0"/>
              <w:jc w:val="center"/>
              <w:rPr>
                <w:sz w:val="21"/>
                <w:szCs w:val="21"/>
              </w:rPr>
            </w:pPr>
            <w:r>
              <w:rPr>
                <w:sz w:val="21"/>
                <w:szCs w:val="21"/>
              </w:rPr>
              <w:t>名称</w:t>
            </w:r>
            <w:r>
              <w:rPr>
                <w:rFonts w:hint="eastAsia"/>
                <w:sz w:val="21"/>
                <w:szCs w:val="21"/>
              </w:rPr>
              <w:t>）</w:t>
            </w:r>
            <w:r>
              <w:rPr>
                <w:sz w:val="21"/>
                <w:szCs w:val="21"/>
              </w:rPr>
              <w:t>/污染源</w:t>
            </w:r>
          </w:p>
        </w:tc>
        <w:tc>
          <w:tcPr>
            <w:tcW w:w="1807" w:type="dxa"/>
            <w:vAlign w:val="center"/>
          </w:tcPr>
          <w:p w14:paraId="742925CE">
            <w:pPr>
              <w:adjustRightInd w:val="0"/>
              <w:snapToGrid w:val="0"/>
              <w:jc w:val="center"/>
              <w:rPr>
                <w:sz w:val="21"/>
                <w:szCs w:val="21"/>
              </w:rPr>
            </w:pPr>
            <w:r>
              <w:rPr>
                <w:sz w:val="21"/>
                <w:szCs w:val="21"/>
              </w:rPr>
              <w:t>污染物项目</w:t>
            </w:r>
          </w:p>
        </w:tc>
        <w:tc>
          <w:tcPr>
            <w:tcW w:w="4619" w:type="dxa"/>
            <w:vAlign w:val="center"/>
          </w:tcPr>
          <w:p w14:paraId="48159682">
            <w:pPr>
              <w:adjustRightInd w:val="0"/>
              <w:snapToGrid w:val="0"/>
              <w:jc w:val="center"/>
              <w:rPr>
                <w:sz w:val="21"/>
                <w:szCs w:val="21"/>
              </w:rPr>
            </w:pPr>
            <w:r>
              <w:rPr>
                <w:sz w:val="21"/>
                <w:szCs w:val="21"/>
              </w:rPr>
              <w:t>环境保护措施</w:t>
            </w:r>
          </w:p>
        </w:tc>
        <w:tc>
          <w:tcPr>
            <w:tcW w:w="3234" w:type="dxa"/>
            <w:vAlign w:val="center"/>
          </w:tcPr>
          <w:p w14:paraId="38BA6907">
            <w:pPr>
              <w:adjustRightInd w:val="0"/>
              <w:snapToGrid w:val="0"/>
              <w:jc w:val="center"/>
              <w:rPr>
                <w:sz w:val="21"/>
                <w:szCs w:val="21"/>
              </w:rPr>
            </w:pPr>
            <w:r>
              <w:rPr>
                <w:sz w:val="21"/>
                <w:szCs w:val="21"/>
              </w:rPr>
              <w:t>执行标准</w:t>
            </w:r>
          </w:p>
        </w:tc>
      </w:tr>
      <w:tr w14:paraId="2FDAE5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Align w:val="center"/>
          </w:tcPr>
          <w:p w14:paraId="79B90892">
            <w:pPr>
              <w:adjustRightInd w:val="0"/>
              <w:snapToGrid w:val="0"/>
              <w:jc w:val="center"/>
              <w:rPr>
                <w:sz w:val="21"/>
                <w:szCs w:val="21"/>
              </w:rPr>
            </w:pPr>
            <w:r>
              <w:rPr>
                <w:sz w:val="21"/>
                <w:szCs w:val="21"/>
              </w:rPr>
              <w:t>大气环境</w:t>
            </w:r>
          </w:p>
        </w:tc>
        <w:tc>
          <w:tcPr>
            <w:tcW w:w="1787" w:type="dxa"/>
            <w:shd w:val="clear" w:color="auto" w:fill="auto"/>
            <w:vAlign w:val="center"/>
          </w:tcPr>
          <w:p w14:paraId="12A66E70">
            <w:pPr>
              <w:adjustRightInd w:val="0"/>
              <w:snapToGrid w:val="0"/>
              <w:jc w:val="center"/>
              <w:rPr>
                <w:sz w:val="21"/>
                <w:szCs w:val="21"/>
              </w:rPr>
            </w:pPr>
            <w:r>
              <w:rPr>
                <w:rFonts w:hint="eastAsia"/>
                <w:sz w:val="21"/>
                <w:szCs w:val="21"/>
              </w:rPr>
              <w:t>污水处理站</w:t>
            </w:r>
          </w:p>
        </w:tc>
        <w:tc>
          <w:tcPr>
            <w:tcW w:w="1807" w:type="dxa"/>
            <w:shd w:val="clear" w:color="auto" w:fill="auto"/>
            <w:vAlign w:val="center"/>
          </w:tcPr>
          <w:p w14:paraId="7EE108EC">
            <w:pPr>
              <w:adjustRightInd w:val="0"/>
              <w:snapToGrid w:val="0"/>
              <w:jc w:val="center"/>
              <w:rPr>
                <w:sz w:val="21"/>
                <w:szCs w:val="21"/>
              </w:rPr>
            </w:pPr>
            <w:r>
              <w:rPr>
                <w:sz w:val="21"/>
                <w:szCs w:val="21"/>
              </w:rPr>
              <w:t>氨气、硫化氢</w:t>
            </w:r>
            <w:r>
              <w:rPr>
                <w:rFonts w:hint="eastAsia"/>
                <w:sz w:val="21"/>
                <w:szCs w:val="21"/>
              </w:rPr>
              <w:t>、臭气浓度</w:t>
            </w:r>
          </w:p>
        </w:tc>
        <w:tc>
          <w:tcPr>
            <w:tcW w:w="4619" w:type="dxa"/>
            <w:shd w:val="clear" w:color="auto" w:fill="auto"/>
            <w:vAlign w:val="center"/>
          </w:tcPr>
          <w:p w14:paraId="61B97D9E">
            <w:pPr>
              <w:adjustRightInd w:val="0"/>
              <w:snapToGrid w:val="0"/>
              <w:rPr>
                <w:sz w:val="21"/>
                <w:szCs w:val="21"/>
              </w:rPr>
            </w:pPr>
            <w:r>
              <w:rPr>
                <w:sz w:val="21"/>
                <w:szCs w:val="21"/>
              </w:rPr>
              <w:t>设计采用</w:t>
            </w:r>
            <w:r>
              <w:rPr>
                <w:rFonts w:hint="eastAsia"/>
                <w:sz w:val="21"/>
                <w:szCs w:val="21"/>
              </w:rPr>
              <w:t>活性炭吸附装置</w:t>
            </w:r>
            <w:r>
              <w:rPr>
                <w:sz w:val="21"/>
                <w:szCs w:val="21"/>
              </w:rPr>
              <w:t>处理达到《医疗机构水污染物排放标准》（GB18466－2005）</w:t>
            </w:r>
            <w:r>
              <w:rPr>
                <w:rFonts w:hint="eastAsia"/>
                <w:sz w:val="21"/>
                <w:szCs w:val="21"/>
              </w:rPr>
              <w:t>表</w:t>
            </w:r>
            <w:r>
              <w:rPr>
                <w:sz w:val="21"/>
                <w:szCs w:val="21"/>
              </w:rPr>
              <w:t>3标准后通过专用管道引至综合楼顶排放</w:t>
            </w:r>
          </w:p>
        </w:tc>
        <w:tc>
          <w:tcPr>
            <w:tcW w:w="3234" w:type="dxa"/>
            <w:shd w:val="clear" w:color="auto" w:fill="auto"/>
            <w:vAlign w:val="center"/>
          </w:tcPr>
          <w:p w14:paraId="30D4DAA8">
            <w:pPr>
              <w:adjustRightInd w:val="0"/>
              <w:snapToGrid w:val="0"/>
              <w:jc w:val="center"/>
              <w:rPr>
                <w:sz w:val="21"/>
                <w:szCs w:val="21"/>
              </w:rPr>
            </w:pPr>
            <w:r>
              <w:rPr>
                <w:rFonts w:hint="eastAsia"/>
                <w:sz w:val="21"/>
                <w:szCs w:val="21"/>
              </w:rPr>
              <w:t>执行</w:t>
            </w:r>
            <w:r>
              <w:rPr>
                <w:sz w:val="21"/>
                <w:szCs w:val="21"/>
              </w:rPr>
              <w:t>《医疗机构水污染排放标准》（GB18466-2005）标准</w:t>
            </w:r>
          </w:p>
        </w:tc>
      </w:tr>
      <w:tr w14:paraId="4BA85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Align w:val="center"/>
          </w:tcPr>
          <w:p w14:paraId="4D0B05B6">
            <w:pPr>
              <w:adjustRightInd w:val="0"/>
              <w:snapToGrid w:val="0"/>
              <w:jc w:val="center"/>
              <w:rPr>
                <w:sz w:val="21"/>
                <w:szCs w:val="21"/>
              </w:rPr>
            </w:pPr>
            <w:r>
              <w:rPr>
                <w:sz w:val="21"/>
                <w:szCs w:val="21"/>
              </w:rPr>
              <w:t>地表水环境</w:t>
            </w:r>
          </w:p>
        </w:tc>
        <w:tc>
          <w:tcPr>
            <w:tcW w:w="1787" w:type="dxa"/>
            <w:vAlign w:val="center"/>
          </w:tcPr>
          <w:p w14:paraId="3FC35EBF">
            <w:pPr>
              <w:adjustRightInd w:val="0"/>
              <w:snapToGrid w:val="0"/>
              <w:jc w:val="center"/>
              <w:rPr>
                <w:sz w:val="21"/>
                <w:szCs w:val="21"/>
              </w:rPr>
            </w:pPr>
            <w:r>
              <w:rPr>
                <w:rFonts w:hint="eastAsia"/>
                <w:sz w:val="21"/>
                <w:szCs w:val="21"/>
              </w:rPr>
              <w:t>医疗废水、生活污水</w:t>
            </w:r>
          </w:p>
        </w:tc>
        <w:tc>
          <w:tcPr>
            <w:tcW w:w="1807" w:type="dxa"/>
            <w:vAlign w:val="center"/>
          </w:tcPr>
          <w:p w14:paraId="0E488665">
            <w:pPr>
              <w:adjustRightInd w:val="0"/>
              <w:snapToGrid w:val="0"/>
              <w:rPr>
                <w:sz w:val="21"/>
                <w:szCs w:val="21"/>
              </w:rPr>
            </w:pPr>
            <w:r>
              <w:rPr>
                <w:sz w:val="21"/>
                <w:szCs w:val="21"/>
              </w:rPr>
              <w:t>粪大肠菌群数、pH</w:t>
            </w:r>
            <w:r>
              <w:rPr>
                <w:rFonts w:hint="eastAsia"/>
                <w:sz w:val="21"/>
                <w:szCs w:val="21"/>
              </w:rPr>
              <w:t>、</w:t>
            </w:r>
            <w:r>
              <w:rPr>
                <w:sz w:val="21"/>
                <w:szCs w:val="21"/>
              </w:rPr>
              <w:t>COD、BOD</w:t>
            </w:r>
            <w:r>
              <w:rPr>
                <w:sz w:val="21"/>
                <w:szCs w:val="21"/>
                <w:vertAlign w:val="subscript"/>
              </w:rPr>
              <w:t>5</w:t>
            </w:r>
            <w:r>
              <w:rPr>
                <w:sz w:val="21"/>
                <w:szCs w:val="21"/>
              </w:rPr>
              <w:t>、SS、氨氮、动植物油、LAS</w:t>
            </w:r>
          </w:p>
        </w:tc>
        <w:tc>
          <w:tcPr>
            <w:tcW w:w="4619" w:type="dxa"/>
            <w:vAlign w:val="center"/>
          </w:tcPr>
          <w:p w14:paraId="7B44ED94">
            <w:pPr>
              <w:adjustRightInd w:val="0"/>
              <w:snapToGrid w:val="0"/>
              <w:rPr>
                <w:sz w:val="21"/>
                <w:szCs w:val="21"/>
              </w:rPr>
            </w:pPr>
            <w:r>
              <w:rPr>
                <w:rFonts w:hint="eastAsia"/>
                <w:sz w:val="21"/>
                <w:szCs w:val="21"/>
              </w:rPr>
              <w:t>项目污水经预处理达标后经管网排放到酉阳县月亮村二污水处理厂达DB50848-2021三级标准排放</w:t>
            </w:r>
          </w:p>
        </w:tc>
        <w:tc>
          <w:tcPr>
            <w:tcW w:w="3234" w:type="dxa"/>
            <w:vAlign w:val="center"/>
          </w:tcPr>
          <w:p w14:paraId="313A64C2">
            <w:pPr>
              <w:adjustRightInd w:val="0"/>
              <w:snapToGrid w:val="0"/>
              <w:jc w:val="center"/>
              <w:rPr>
                <w:sz w:val="21"/>
                <w:szCs w:val="21"/>
              </w:rPr>
            </w:pPr>
            <w:r>
              <w:rPr>
                <w:rFonts w:hint="eastAsia"/>
                <w:sz w:val="21"/>
                <w:szCs w:val="21"/>
              </w:rPr>
              <w:t>污水处理</w:t>
            </w:r>
            <w:r>
              <w:rPr>
                <w:sz w:val="21"/>
                <w:szCs w:val="21"/>
              </w:rPr>
              <w:t>满足《医疗机构水污染物排放标准》（GB18466-2005）预处理标准</w:t>
            </w:r>
          </w:p>
        </w:tc>
      </w:tr>
      <w:tr w14:paraId="394325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Align w:val="center"/>
          </w:tcPr>
          <w:p w14:paraId="71E8C7D4">
            <w:pPr>
              <w:adjustRightInd w:val="0"/>
              <w:snapToGrid w:val="0"/>
              <w:jc w:val="center"/>
              <w:rPr>
                <w:sz w:val="21"/>
                <w:szCs w:val="21"/>
              </w:rPr>
            </w:pPr>
            <w:r>
              <w:rPr>
                <w:sz w:val="21"/>
                <w:szCs w:val="21"/>
              </w:rPr>
              <w:t>声环境</w:t>
            </w:r>
          </w:p>
        </w:tc>
        <w:tc>
          <w:tcPr>
            <w:tcW w:w="1787" w:type="dxa"/>
            <w:vAlign w:val="center"/>
          </w:tcPr>
          <w:p w14:paraId="27C531B6">
            <w:pPr>
              <w:adjustRightInd w:val="0"/>
              <w:snapToGrid w:val="0"/>
              <w:rPr>
                <w:sz w:val="21"/>
                <w:szCs w:val="21"/>
              </w:rPr>
            </w:pPr>
            <w:r>
              <w:rPr>
                <w:rFonts w:hint="eastAsia"/>
                <w:sz w:val="21"/>
                <w:szCs w:val="21"/>
              </w:rPr>
              <w:t>设备及门诊噪声</w:t>
            </w:r>
          </w:p>
        </w:tc>
        <w:tc>
          <w:tcPr>
            <w:tcW w:w="1807" w:type="dxa"/>
            <w:vAlign w:val="center"/>
          </w:tcPr>
          <w:p w14:paraId="1B1397BE">
            <w:pPr>
              <w:adjustRightInd w:val="0"/>
              <w:snapToGrid w:val="0"/>
              <w:jc w:val="center"/>
              <w:rPr>
                <w:sz w:val="21"/>
                <w:szCs w:val="21"/>
              </w:rPr>
            </w:pPr>
            <w:r>
              <w:rPr>
                <w:sz w:val="21"/>
                <w:szCs w:val="21"/>
              </w:rPr>
              <w:t>噪声</w:t>
            </w:r>
          </w:p>
        </w:tc>
        <w:tc>
          <w:tcPr>
            <w:tcW w:w="4619" w:type="dxa"/>
            <w:vAlign w:val="center"/>
          </w:tcPr>
          <w:p w14:paraId="1E98ACFD">
            <w:pPr>
              <w:adjustRightInd w:val="0"/>
              <w:snapToGrid w:val="0"/>
              <w:rPr>
                <w:sz w:val="21"/>
                <w:szCs w:val="21"/>
              </w:rPr>
            </w:pPr>
            <w:r>
              <w:rPr>
                <w:rFonts w:hint="eastAsia"/>
                <w:sz w:val="21"/>
                <w:szCs w:val="21"/>
              </w:rPr>
              <w:t>主要采取选取低噪声设备、 基础减震、建筑隔声等措施</w:t>
            </w:r>
          </w:p>
        </w:tc>
        <w:tc>
          <w:tcPr>
            <w:tcW w:w="3234" w:type="dxa"/>
            <w:vAlign w:val="center"/>
          </w:tcPr>
          <w:p w14:paraId="603EA110">
            <w:pPr>
              <w:adjustRightInd w:val="0"/>
              <w:snapToGrid w:val="0"/>
              <w:jc w:val="center"/>
              <w:rPr>
                <w:sz w:val="21"/>
                <w:szCs w:val="21"/>
              </w:rPr>
            </w:pPr>
            <w:r>
              <w:rPr>
                <w:rFonts w:hint="eastAsia"/>
                <w:sz w:val="21"/>
                <w:szCs w:val="21"/>
              </w:rPr>
              <w:t>参照</w:t>
            </w:r>
            <w:r>
              <w:rPr>
                <w:sz w:val="21"/>
                <w:szCs w:val="21"/>
              </w:rPr>
              <w:t>《工业企业厂界环境噪声排放标准》（GB12348-2008）</w:t>
            </w:r>
            <w:r>
              <w:rPr>
                <w:rFonts w:hint="eastAsia"/>
                <w:sz w:val="21"/>
                <w:szCs w:val="21"/>
              </w:rPr>
              <w:t>1类</w:t>
            </w:r>
            <w:r>
              <w:rPr>
                <w:sz w:val="21"/>
                <w:szCs w:val="21"/>
              </w:rPr>
              <w:t>标准</w:t>
            </w:r>
          </w:p>
        </w:tc>
      </w:tr>
      <w:tr w14:paraId="799599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Align w:val="center"/>
          </w:tcPr>
          <w:p w14:paraId="63CEB710">
            <w:pPr>
              <w:adjustRightInd w:val="0"/>
              <w:snapToGrid w:val="0"/>
              <w:jc w:val="center"/>
              <w:rPr>
                <w:sz w:val="21"/>
                <w:szCs w:val="21"/>
              </w:rPr>
            </w:pPr>
            <w:r>
              <w:rPr>
                <w:sz w:val="21"/>
                <w:szCs w:val="21"/>
              </w:rPr>
              <w:t>电磁辐射</w:t>
            </w:r>
          </w:p>
        </w:tc>
        <w:tc>
          <w:tcPr>
            <w:tcW w:w="1787" w:type="dxa"/>
            <w:vAlign w:val="center"/>
          </w:tcPr>
          <w:p w14:paraId="3A8F74BB">
            <w:pPr>
              <w:adjustRightInd w:val="0"/>
              <w:snapToGrid w:val="0"/>
              <w:jc w:val="center"/>
              <w:rPr>
                <w:sz w:val="21"/>
                <w:szCs w:val="21"/>
              </w:rPr>
            </w:pPr>
            <w:r>
              <w:rPr>
                <w:sz w:val="21"/>
                <w:szCs w:val="21"/>
              </w:rPr>
              <w:t>/</w:t>
            </w:r>
          </w:p>
        </w:tc>
        <w:tc>
          <w:tcPr>
            <w:tcW w:w="1807" w:type="dxa"/>
            <w:vAlign w:val="center"/>
          </w:tcPr>
          <w:p w14:paraId="434EE941">
            <w:pPr>
              <w:adjustRightInd w:val="0"/>
              <w:snapToGrid w:val="0"/>
              <w:jc w:val="center"/>
              <w:rPr>
                <w:sz w:val="21"/>
                <w:szCs w:val="21"/>
              </w:rPr>
            </w:pPr>
            <w:r>
              <w:rPr>
                <w:sz w:val="21"/>
                <w:szCs w:val="21"/>
              </w:rPr>
              <w:t>/</w:t>
            </w:r>
          </w:p>
        </w:tc>
        <w:tc>
          <w:tcPr>
            <w:tcW w:w="4619" w:type="dxa"/>
            <w:vAlign w:val="center"/>
          </w:tcPr>
          <w:p w14:paraId="48DC543D">
            <w:pPr>
              <w:adjustRightInd w:val="0"/>
              <w:snapToGrid w:val="0"/>
              <w:jc w:val="center"/>
              <w:rPr>
                <w:sz w:val="21"/>
                <w:szCs w:val="21"/>
              </w:rPr>
            </w:pPr>
            <w:r>
              <w:rPr>
                <w:sz w:val="21"/>
                <w:szCs w:val="21"/>
              </w:rPr>
              <w:t>/</w:t>
            </w:r>
          </w:p>
        </w:tc>
        <w:tc>
          <w:tcPr>
            <w:tcW w:w="3234" w:type="dxa"/>
            <w:vAlign w:val="center"/>
          </w:tcPr>
          <w:p w14:paraId="76191497">
            <w:pPr>
              <w:adjustRightInd w:val="0"/>
              <w:snapToGrid w:val="0"/>
              <w:jc w:val="center"/>
              <w:rPr>
                <w:sz w:val="21"/>
                <w:szCs w:val="21"/>
              </w:rPr>
            </w:pPr>
            <w:r>
              <w:rPr>
                <w:sz w:val="21"/>
                <w:szCs w:val="21"/>
              </w:rPr>
              <w:t>/</w:t>
            </w:r>
          </w:p>
        </w:tc>
      </w:tr>
      <w:tr w14:paraId="0231CD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Align w:val="center"/>
          </w:tcPr>
          <w:p w14:paraId="50516903">
            <w:pPr>
              <w:adjustRightInd w:val="0"/>
              <w:snapToGrid w:val="0"/>
              <w:jc w:val="center"/>
              <w:rPr>
                <w:sz w:val="21"/>
                <w:szCs w:val="21"/>
              </w:rPr>
            </w:pPr>
            <w:r>
              <w:rPr>
                <w:sz w:val="21"/>
                <w:szCs w:val="21"/>
              </w:rPr>
              <w:t>固体废物</w:t>
            </w:r>
          </w:p>
        </w:tc>
        <w:tc>
          <w:tcPr>
            <w:tcW w:w="11447" w:type="dxa"/>
            <w:gridSpan w:val="4"/>
            <w:vAlign w:val="center"/>
          </w:tcPr>
          <w:p w14:paraId="1833ABDB">
            <w:pPr>
              <w:adjustRightInd w:val="0"/>
              <w:snapToGrid w:val="0"/>
              <w:rPr>
                <w:sz w:val="21"/>
                <w:szCs w:val="21"/>
              </w:rPr>
            </w:pPr>
            <w:r>
              <w:rPr>
                <w:sz w:val="21"/>
                <w:szCs w:val="21"/>
              </w:rPr>
              <w:t>医疗废物</w:t>
            </w:r>
            <w:r>
              <w:rPr>
                <w:rFonts w:hint="eastAsia"/>
                <w:sz w:val="21"/>
                <w:szCs w:val="21"/>
              </w:rPr>
              <w:t>和其他危险废物</w:t>
            </w:r>
            <w:r>
              <w:rPr>
                <w:sz w:val="21"/>
                <w:szCs w:val="21"/>
              </w:rPr>
              <w:t>：</w:t>
            </w:r>
            <w:r>
              <w:rPr>
                <w:rFonts w:hint="eastAsia"/>
                <w:sz w:val="21"/>
                <w:szCs w:val="21"/>
              </w:rPr>
              <w:t>在1F的东北侧</w:t>
            </w:r>
            <w:r>
              <w:rPr>
                <w:sz w:val="21"/>
                <w:szCs w:val="21"/>
              </w:rPr>
              <w:t>单独设置1个</w:t>
            </w:r>
            <w:r>
              <w:rPr>
                <w:rFonts w:hint="eastAsia"/>
                <w:sz w:val="21"/>
                <w:szCs w:val="21"/>
              </w:rPr>
              <w:t>危险废物贮存点</w:t>
            </w:r>
            <w:r>
              <w:rPr>
                <w:sz w:val="21"/>
                <w:szCs w:val="21"/>
              </w:rPr>
              <w:t>，设专人管理，储存间地面和1.0m高的墙裙须进行防渗处理。其中感染性废物和损伤性废物定期交具备相应类别危险废物处置资质的单位（即医疗废物处置单位）进行处置</w:t>
            </w:r>
            <w:r>
              <w:rPr>
                <w:rFonts w:hint="eastAsia"/>
                <w:sz w:val="21"/>
                <w:szCs w:val="21"/>
              </w:rPr>
              <w:t>；</w:t>
            </w:r>
          </w:p>
          <w:p w14:paraId="5F32FAF3">
            <w:pPr>
              <w:adjustRightInd w:val="0"/>
              <w:snapToGrid w:val="0"/>
              <w:rPr>
                <w:sz w:val="21"/>
                <w:szCs w:val="21"/>
              </w:rPr>
            </w:pPr>
            <w:r>
              <w:rPr>
                <w:rFonts w:hint="eastAsia"/>
                <w:sz w:val="21"/>
                <w:szCs w:val="21"/>
              </w:rPr>
              <w:t>一般固体废物：</w:t>
            </w:r>
            <w:r>
              <w:rPr>
                <w:sz w:val="21"/>
                <w:szCs w:val="21"/>
              </w:rPr>
              <w:t>产生的污泥委托专业资质单位定期清掏后就地撒石灰消毒处理后</w:t>
            </w:r>
            <w:r>
              <w:rPr>
                <w:rFonts w:hint="eastAsia"/>
                <w:sz w:val="21"/>
                <w:szCs w:val="21"/>
              </w:rPr>
              <w:t>交由外面有资质的单位处理；其他一般固体废物，收集暂存后定期交由资源回收利用公司进行回收利用。</w:t>
            </w:r>
          </w:p>
        </w:tc>
      </w:tr>
      <w:tr w14:paraId="30B9E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Align w:val="center"/>
          </w:tcPr>
          <w:p w14:paraId="2717A7B2">
            <w:pPr>
              <w:adjustRightInd w:val="0"/>
              <w:snapToGrid w:val="0"/>
              <w:jc w:val="center"/>
              <w:rPr>
                <w:sz w:val="21"/>
                <w:szCs w:val="21"/>
              </w:rPr>
            </w:pPr>
            <w:r>
              <w:rPr>
                <w:sz w:val="21"/>
                <w:szCs w:val="21"/>
              </w:rPr>
              <w:t>土壤及地下水污染防治措施</w:t>
            </w:r>
          </w:p>
        </w:tc>
        <w:tc>
          <w:tcPr>
            <w:tcW w:w="11447" w:type="dxa"/>
            <w:gridSpan w:val="4"/>
            <w:vAlign w:val="center"/>
          </w:tcPr>
          <w:p w14:paraId="33385127">
            <w:pPr>
              <w:adjustRightInd w:val="0"/>
              <w:snapToGrid w:val="0"/>
              <w:jc w:val="left"/>
              <w:rPr>
                <w:sz w:val="21"/>
                <w:szCs w:val="21"/>
              </w:rPr>
            </w:pPr>
            <w:r>
              <w:rPr>
                <w:sz w:val="21"/>
                <w:szCs w:val="21"/>
              </w:rPr>
              <w:t xml:space="preserve">①按“源头控制、分区防治、污染监控、应急响应”相结合的原则，从污染物的产生、扩散、应急响应全方位进行控制； </w:t>
            </w:r>
          </w:p>
          <w:p w14:paraId="72C29678">
            <w:pPr>
              <w:adjustRightInd w:val="0"/>
              <w:snapToGrid w:val="0"/>
              <w:jc w:val="left"/>
              <w:rPr>
                <w:sz w:val="21"/>
                <w:szCs w:val="21"/>
              </w:rPr>
            </w:pPr>
            <w:r>
              <w:rPr>
                <w:sz w:val="21"/>
                <w:szCs w:val="21"/>
              </w:rPr>
              <w:t xml:space="preserve">②建立土壤和地下水污染隐患排查治理制度，定期对重点区域，重点设施开展隐患排查； </w:t>
            </w:r>
          </w:p>
          <w:p w14:paraId="0CB8B1FF">
            <w:pPr>
              <w:adjustRightInd w:val="0"/>
              <w:snapToGrid w:val="0"/>
              <w:jc w:val="left"/>
              <w:rPr>
                <w:sz w:val="21"/>
                <w:szCs w:val="21"/>
              </w:rPr>
            </w:pPr>
            <w:r>
              <w:rPr>
                <w:sz w:val="21"/>
                <w:szCs w:val="21"/>
              </w:rPr>
              <w:t>③对</w:t>
            </w:r>
            <w:r>
              <w:rPr>
                <w:rFonts w:hint="eastAsia"/>
                <w:sz w:val="21"/>
                <w:szCs w:val="21"/>
              </w:rPr>
              <w:t>危险废物贮存点</w:t>
            </w:r>
            <w:r>
              <w:rPr>
                <w:sz w:val="21"/>
                <w:szCs w:val="21"/>
              </w:rPr>
              <w:t>、</w:t>
            </w:r>
            <w:r>
              <w:rPr>
                <w:rFonts w:hint="eastAsia"/>
                <w:sz w:val="21"/>
                <w:szCs w:val="21"/>
              </w:rPr>
              <w:t>污水处理站</w:t>
            </w:r>
            <w:r>
              <w:rPr>
                <w:sz w:val="21"/>
                <w:szCs w:val="21"/>
              </w:rPr>
              <w:t>等区域采取重点防渗措施，防止废水等液体泄漏污染土壤和地下水环境。</w:t>
            </w:r>
          </w:p>
        </w:tc>
      </w:tr>
      <w:tr w14:paraId="06E1EB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Align w:val="center"/>
          </w:tcPr>
          <w:p w14:paraId="1AD885B9">
            <w:pPr>
              <w:adjustRightInd w:val="0"/>
              <w:snapToGrid w:val="0"/>
              <w:jc w:val="center"/>
              <w:rPr>
                <w:sz w:val="21"/>
                <w:szCs w:val="21"/>
              </w:rPr>
            </w:pPr>
            <w:r>
              <w:rPr>
                <w:sz w:val="21"/>
                <w:szCs w:val="21"/>
              </w:rPr>
              <w:t>生态保护措施</w:t>
            </w:r>
          </w:p>
        </w:tc>
        <w:tc>
          <w:tcPr>
            <w:tcW w:w="11447" w:type="dxa"/>
            <w:gridSpan w:val="4"/>
            <w:vAlign w:val="center"/>
          </w:tcPr>
          <w:p w14:paraId="6F8A4F49">
            <w:pPr>
              <w:widowControl/>
              <w:jc w:val="center"/>
              <w:rPr>
                <w:sz w:val="21"/>
                <w:szCs w:val="21"/>
              </w:rPr>
            </w:pPr>
            <w:r>
              <w:rPr>
                <w:sz w:val="21"/>
                <w:szCs w:val="21"/>
              </w:rPr>
              <w:t>/</w:t>
            </w:r>
          </w:p>
        </w:tc>
      </w:tr>
      <w:tr w14:paraId="1E1182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93" w:type="dxa"/>
            <w:vAlign w:val="center"/>
          </w:tcPr>
          <w:p w14:paraId="7F786A7C">
            <w:pPr>
              <w:adjustRightInd w:val="0"/>
              <w:snapToGrid w:val="0"/>
              <w:jc w:val="center"/>
              <w:rPr>
                <w:spacing w:val="-8"/>
                <w:sz w:val="21"/>
                <w:szCs w:val="21"/>
              </w:rPr>
            </w:pPr>
            <w:r>
              <w:rPr>
                <w:spacing w:val="-8"/>
                <w:sz w:val="21"/>
                <w:szCs w:val="21"/>
              </w:rPr>
              <w:t>环境风险</w:t>
            </w:r>
          </w:p>
          <w:p w14:paraId="12514B7E">
            <w:pPr>
              <w:adjustRightInd w:val="0"/>
              <w:snapToGrid w:val="0"/>
              <w:jc w:val="center"/>
              <w:rPr>
                <w:spacing w:val="-8"/>
                <w:sz w:val="21"/>
                <w:szCs w:val="21"/>
              </w:rPr>
            </w:pPr>
            <w:r>
              <w:rPr>
                <w:spacing w:val="-8"/>
                <w:sz w:val="21"/>
                <w:szCs w:val="21"/>
              </w:rPr>
              <w:t>防范措施</w:t>
            </w:r>
          </w:p>
        </w:tc>
        <w:tc>
          <w:tcPr>
            <w:tcW w:w="11447" w:type="dxa"/>
            <w:gridSpan w:val="4"/>
            <w:vAlign w:val="center"/>
          </w:tcPr>
          <w:p w14:paraId="3534A06B">
            <w:pPr>
              <w:adjustRightInd w:val="0"/>
              <w:snapToGrid w:val="0"/>
              <w:jc w:val="left"/>
              <w:rPr>
                <w:sz w:val="21"/>
                <w:szCs w:val="21"/>
              </w:rPr>
            </w:pPr>
            <w:r>
              <w:rPr>
                <w:rFonts w:hint="eastAsia"/>
                <w:sz w:val="21"/>
                <w:szCs w:val="21"/>
              </w:rPr>
              <w:t>医药库房贮存危险品物质时，贮存容器、方法、贮存量、环境等必须符合国家有关规定，要有专人保管。加强库房内通风，考虑紧急疏散通道，准备灭火器材和有毒有害气体处置及个人防护自救设备；</w:t>
            </w:r>
          </w:p>
          <w:p w14:paraId="7243DD92">
            <w:pPr>
              <w:adjustRightInd w:val="0"/>
              <w:snapToGrid w:val="0"/>
              <w:jc w:val="left"/>
              <w:rPr>
                <w:sz w:val="21"/>
                <w:szCs w:val="21"/>
              </w:rPr>
            </w:pPr>
            <w:r>
              <w:rPr>
                <w:rFonts w:hint="eastAsia"/>
                <w:sz w:val="21"/>
                <w:szCs w:val="21"/>
              </w:rPr>
              <w:t>污水处理：加强污水处理站设备、管线、阀门等设备元器件维护保养，及时更新。对处理设备故障要及时抢修，防止因处理设备故障抢修不及时而造成污水超标排放。二氧化氯储存区域地面防渗，将其放置托盘中；</w:t>
            </w:r>
          </w:p>
        </w:tc>
      </w:tr>
      <w:tr w14:paraId="107585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Align w:val="center"/>
          </w:tcPr>
          <w:p w14:paraId="35235FFF">
            <w:pPr>
              <w:adjustRightInd w:val="0"/>
              <w:snapToGrid w:val="0"/>
              <w:jc w:val="center"/>
              <w:rPr>
                <w:spacing w:val="-8"/>
                <w:sz w:val="21"/>
                <w:szCs w:val="21"/>
              </w:rPr>
            </w:pPr>
            <w:r>
              <w:rPr>
                <w:spacing w:val="-8"/>
                <w:sz w:val="21"/>
                <w:szCs w:val="21"/>
              </w:rPr>
              <w:t>其他环境管理要求</w:t>
            </w:r>
          </w:p>
        </w:tc>
        <w:tc>
          <w:tcPr>
            <w:tcW w:w="11447" w:type="dxa"/>
            <w:gridSpan w:val="4"/>
            <w:vAlign w:val="center"/>
          </w:tcPr>
          <w:p w14:paraId="4102CAAA">
            <w:pPr>
              <w:adjustRightInd w:val="0"/>
              <w:snapToGrid w:val="0"/>
              <w:jc w:val="left"/>
              <w:rPr>
                <w:sz w:val="21"/>
                <w:szCs w:val="21"/>
              </w:rPr>
            </w:pPr>
            <w:r>
              <w:rPr>
                <w:sz w:val="21"/>
                <w:szCs w:val="21"/>
              </w:rPr>
              <w:t xml:space="preserve">①施工期应安排1名环境管理人员承担环境管理工作。掌握施工期环境污染状况，根据批准后的环境影响报告表，制定施工期环保计划、污染治理实施计 划，结合项目特点将环保计划落实到工程各个阶段，最大限度地减少污染物的排放量，将污染防治措施落实到施工与环境监理合同中，加强环境工程的监督管理工作。 </w:t>
            </w:r>
          </w:p>
          <w:p w14:paraId="214A7934">
            <w:pPr>
              <w:adjustRightInd w:val="0"/>
              <w:snapToGrid w:val="0"/>
              <w:jc w:val="left"/>
              <w:rPr>
                <w:sz w:val="21"/>
                <w:szCs w:val="21"/>
              </w:rPr>
            </w:pPr>
            <w:r>
              <w:rPr>
                <w:sz w:val="21"/>
                <w:szCs w:val="21"/>
              </w:rPr>
              <w:t xml:space="preserve">②运营期应安排1名环境管理人员承担环境管理工作。负责环保设施的正常运行、维护与管理，负责监测计划的制定，建立环保档案，并加强水资源及环境保护宣传教育，提高人们环境意识，创造优美舒适的医疗环境。 </w:t>
            </w:r>
          </w:p>
          <w:p w14:paraId="5E03A53D">
            <w:pPr>
              <w:adjustRightInd w:val="0"/>
              <w:snapToGrid w:val="0"/>
              <w:jc w:val="left"/>
              <w:rPr>
                <w:sz w:val="21"/>
                <w:szCs w:val="21"/>
              </w:rPr>
            </w:pPr>
            <w:r>
              <w:rPr>
                <w:sz w:val="21"/>
                <w:szCs w:val="21"/>
              </w:rPr>
              <w:t xml:space="preserve">③环保设施竣工验收 据《建设项目环境保护管理条例》，工程建设执行污染治理设施与主体工程同时设计、同时施工、同时投产使用的“三同时”制度。项目竣工后，建设单位应根据《建设项目竣工环境保护暂行办法》（国环规环评[2017]4 号） </w:t>
            </w:r>
          </w:p>
          <w:p w14:paraId="4520141C">
            <w:pPr>
              <w:adjustRightInd w:val="0"/>
              <w:snapToGrid w:val="0"/>
              <w:jc w:val="left"/>
              <w:rPr>
                <w:sz w:val="21"/>
                <w:szCs w:val="21"/>
              </w:rPr>
            </w:pPr>
            <w:r>
              <w:rPr>
                <w:sz w:val="21"/>
                <w:szCs w:val="21"/>
              </w:rPr>
              <w:t>相关要求，开展项目竣工环境保护验收工作。</w:t>
            </w:r>
          </w:p>
        </w:tc>
      </w:tr>
    </w:tbl>
    <w:p w14:paraId="1EF8A852">
      <w:pPr>
        <w:pStyle w:val="16"/>
        <w:ind w:firstLine="480"/>
        <w:jc w:val="center"/>
        <w:outlineLvl w:val="0"/>
        <w:rPr>
          <w:rFonts w:ascii="Times New Roman" w:hAnsi="Times New Roman"/>
          <w:snapToGrid w:val="0"/>
        </w:rPr>
        <w:sectPr>
          <w:pgSz w:w="16838" w:h="11906" w:orient="landscape"/>
          <w:pgMar w:top="1531" w:right="1701" w:bottom="1531" w:left="1701" w:header="851" w:footer="850" w:gutter="0"/>
          <w:cols w:space="0" w:num="1"/>
          <w:docGrid w:linePitch="312" w:charSpace="0"/>
        </w:sectPr>
      </w:pPr>
    </w:p>
    <w:p w14:paraId="74D3203E">
      <w:pPr>
        <w:pStyle w:val="16"/>
        <w:ind w:firstLine="480"/>
        <w:jc w:val="center"/>
        <w:outlineLvl w:val="0"/>
        <w:rPr>
          <w:rFonts w:ascii="Times New Roman" w:hAnsi="Times New Roman" w:eastAsia="黑体"/>
          <w:snapToGrid w:val="0"/>
          <w:sz w:val="30"/>
          <w:szCs w:val="30"/>
        </w:rPr>
      </w:pPr>
      <w:bookmarkStart w:id="18" w:name="_Toc86527615"/>
      <w:bookmarkStart w:id="19" w:name="_Toc86927687"/>
      <w:r>
        <w:rPr>
          <w:rFonts w:ascii="Times New Roman" w:hAnsi="Times New Roman" w:eastAsia="黑体"/>
          <w:snapToGrid w:val="0"/>
          <w:sz w:val="30"/>
          <w:szCs w:val="30"/>
        </w:rPr>
        <w:t>六、结论</w:t>
      </w:r>
      <w:bookmarkEnd w:id="18"/>
      <w:bookmarkEnd w:id="19"/>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837F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1AAF3ADD">
            <w:pPr>
              <w:snapToGrid w:val="0"/>
              <w:spacing w:line="460" w:lineRule="exact"/>
              <w:ind w:firstLine="520" w:firstLineChars="200"/>
            </w:pPr>
            <w:r>
              <w:rPr>
                <w:rFonts w:hint="eastAsia"/>
              </w:rPr>
              <w:t>酉阳县万木镇卫生院铺子执业点业务综合楼建设项目的建设符合国家产业政策，符合重庆市环保政策及相关规划。</w:t>
            </w:r>
            <w:r>
              <w:rPr>
                <w:bCs/>
                <w:szCs w:val="26"/>
              </w:rPr>
              <w:t>项目所在区域环境现状质量较好，不会制约项目的建设和运营。</w:t>
            </w:r>
            <w:r>
              <w:rPr>
                <w:rFonts w:hint="eastAsia"/>
                <w:bCs/>
                <w:szCs w:val="26"/>
              </w:rPr>
              <w:t>项目在</w:t>
            </w:r>
            <w:r>
              <w:rPr>
                <w:rFonts w:hint="eastAsia"/>
              </w:rPr>
              <w:t>严格落实各项污染防治措施情况下，可确保污染物达标排放，环境风险可控，对周围环境影响可接受。</w:t>
            </w:r>
          </w:p>
          <w:p w14:paraId="7968B894">
            <w:pPr>
              <w:snapToGrid w:val="0"/>
              <w:spacing w:line="460" w:lineRule="exact"/>
              <w:ind w:firstLine="520" w:firstLineChars="200"/>
              <w:rPr>
                <w:sz w:val="24"/>
              </w:rPr>
            </w:pPr>
            <w:r>
              <w:rPr>
                <w:rFonts w:hint="eastAsia"/>
              </w:rPr>
              <w:t>从环境保护角度分析，评价认为拟建设项目建设可行。</w:t>
            </w:r>
          </w:p>
        </w:tc>
      </w:tr>
    </w:tbl>
    <w:p w14:paraId="2A6D5D71">
      <w:pPr>
        <w:pStyle w:val="16"/>
        <w:adjustRightInd w:val="0"/>
        <w:snapToGrid w:val="0"/>
        <w:spacing w:before="0" w:beforeAutospacing="0" w:after="0" w:afterAutospacing="0" w:line="648" w:lineRule="auto"/>
        <w:outlineLvl w:val="0"/>
        <w:rPr>
          <w:rFonts w:ascii="Times New Roman" w:hAnsi="Times New Roman" w:eastAsia="黑体"/>
          <w:snapToGrid w:val="0"/>
          <w:sz w:val="32"/>
          <w:szCs w:val="32"/>
        </w:rPr>
        <w:sectPr>
          <w:pgSz w:w="11906" w:h="16838"/>
          <w:pgMar w:top="1701" w:right="1531" w:bottom="1701" w:left="1531" w:header="851" w:footer="851" w:gutter="0"/>
          <w:cols w:space="720" w:num="1"/>
          <w:docGrid w:linePitch="312" w:charSpace="0"/>
        </w:sectPr>
      </w:pPr>
      <w:bookmarkStart w:id="20" w:name="_Toc86527616"/>
      <w:bookmarkStart w:id="21" w:name="_Toc86927688"/>
    </w:p>
    <w:p w14:paraId="216A1A26">
      <w:pPr>
        <w:pStyle w:val="16"/>
        <w:adjustRightInd w:val="0"/>
        <w:snapToGrid w:val="0"/>
        <w:spacing w:before="0" w:beforeAutospacing="0" w:after="0" w:afterAutospacing="0"/>
        <w:outlineLvl w:val="0"/>
        <w:rPr>
          <w:rFonts w:ascii="Times New Roman" w:hAnsi="Times New Roman" w:eastAsia="黑体"/>
          <w:snapToGrid w:val="0"/>
          <w:sz w:val="32"/>
          <w:szCs w:val="32"/>
        </w:rPr>
      </w:pPr>
      <w:r>
        <w:rPr>
          <w:rFonts w:hint="eastAsia" w:ascii="Times New Roman" w:hAnsi="Times New Roman" w:eastAsia="黑体"/>
          <w:snapToGrid w:val="0"/>
          <w:sz w:val="32"/>
          <w:szCs w:val="32"/>
        </w:rPr>
        <w:t>附表</w:t>
      </w:r>
      <w:bookmarkEnd w:id="20"/>
      <w:bookmarkEnd w:id="21"/>
    </w:p>
    <w:p w14:paraId="448D6BB7">
      <w:pPr>
        <w:pStyle w:val="16"/>
        <w:adjustRightInd w:val="0"/>
        <w:snapToGrid w:val="0"/>
        <w:spacing w:before="0" w:beforeAutospacing="0" w:after="0" w:afterAutospacing="0"/>
        <w:jc w:val="center"/>
        <w:rPr>
          <w:rFonts w:ascii="Times New Roman" w:hAnsi="Times New Roman" w:eastAsia="方正小标宋_GBK"/>
          <w:snapToGrid w:val="0"/>
          <w:sz w:val="38"/>
          <w:szCs w:val="38"/>
        </w:rPr>
      </w:pPr>
      <w:r>
        <w:rPr>
          <w:rFonts w:hint="eastAsia" w:ascii="Times New Roman" w:hAnsi="Times New Roman" w:eastAsia="方正小标宋_GBK"/>
          <w:snapToGrid w:val="0"/>
          <w:sz w:val="38"/>
          <w:szCs w:val="38"/>
        </w:rPr>
        <w:t>建设项目污染物排放量汇总表</w:t>
      </w:r>
    </w:p>
    <w:tbl>
      <w:tblPr>
        <w:tblStyle w:val="19"/>
        <w:tblW w:w="484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248"/>
        <w:gridCol w:w="1151"/>
        <w:gridCol w:w="2100"/>
        <w:gridCol w:w="1034"/>
        <w:gridCol w:w="1083"/>
        <w:gridCol w:w="1550"/>
        <w:gridCol w:w="1311"/>
        <w:gridCol w:w="1572"/>
        <w:gridCol w:w="1403"/>
      </w:tblGrid>
      <w:tr w14:paraId="58AF35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83" w:type="dxa"/>
            <w:gridSpan w:val="2"/>
            <w:tcBorders>
              <w:top w:val="single" w:color="auto" w:sz="8" w:space="0"/>
              <w:left w:val="single" w:color="auto" w:sz="8" w:space="0"/>
              <w:bottom w:val="single" w:color="auto" w:sz="4" w:space="0"/>
              <w:right w:val="single" w:color="auto" w:sz="4" w:space="0"/>
            </w:tcBorders>
            <w:tcMar>
              <w:top w:w="0" w:type="dxa"/>
              <w:left w:w="28" w:type="dxa"/>
              <w:bottom w:w="0" w:type="dxa"/>
              <w:right w:w="28" w:type="dxa"/>
            </w:tcMar>
            <w:vAlign w:val="center"/>
          </w:tcPr>
          <w:p w14:paraId="5E4AEB2B">
            <w:pPr>
              <w:pStyle w:val="39"/>
              <w:spacing w:before="24" w:after="24" w:line="240" w:lineRule="auto"/>
              <w:jc w:val="right"/>
              <w:rPr>
                <w:rFonts w:ascii="Times New Roman" w:eastAsia="黑体"/>
                <w:snapToGrid w:val="0"/>
                <w:spacing w:val="-6"/>
                <w:kern w:val="21"/>
                <w:sz w:val="21"/>
                <w:szCs w:val="21"/>
              </w:rPr>
            </w:pPr>
            <w:r>
              <w:rPr>
                <w:rFonts w:ascii="Times New Roman" w:eastAsia="黑体"/>
                <w:snapToGrid w:val="0"/>
                <w:spacing w:val="-6"/>
                <w:kern w:val="21"/>
                <w:sz w:val="21"/>
                <w:szCs w:val="21"/>
              </w:rPr>
              <w:t>项目</w:t>
            </w:r>
          </w:p>
          <w:p w14:paraId="391DEEBF">
            <w:pPr>
              <w:pStyle w:val="39"/>
              <w:spacing w:before="24" w:after="24" w:line="240" w:lineRule="auto"/>
              <w:jc w:val="left"/>
              <w:rPr>
                <w:rFonts w:ascii="Times New Roman" w:eastAsia="黑体"/>
                <w:snapToGrid w:val="0"/>
                <w:spacing w:val="-6"/>
                <w:kern w:val="21"/>
                <w:sz w:val="21"/>
                <w:szCs w:val="21"/>
              </w:rPr>
            </w:pPr>
            <w:r>
              <w:rPr>
                <w:rFonts w:ascii="Times New Roman" w:eastAsia="黑体"/>
                <w:snapToGrid w:val="0"/>
                <w:spacing w:val="-6"/>
                <w:kern w:val="21"/>
                <w:sz w:val="21"/>
                <w:szCs w:val="21"/>
              </w:rPr>
              <w:t>分类</w:t>
            </w:r>
          </w:p>
        </w:tc>
        <w:tc>
          <w:tcPr>
            <w:tcW w:w="115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67450A39">
            <w:pPr>
              <w:pStyle w:val="39"/>
              <w:spacing w:before="24" w:after="24"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污染物名称</w:t>
            </w:r>
          </w:p>
        </w:tc>
        <w:tc>
          <w:tcPr>
            <w:tcW w:w="2100"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60675443">
            <w:pPr>
              <w:pStyle w:val="39"/>
              <w:spacing w:before="24" w:after="24"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现有工程</w:t>
            </w:r>
          </w:p>
          <w:p w14:paraId="4061E2EE">
            <w:pPr>
              <w:pStyle w:val="39"/>
              <w:spacing w:before="24" w:after="24"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排放量（固体废物产生量）</w:t>
            </w:r>
            <w:r>
              <w:rPr>
                <w:rFonts w:ascii="Times New Roman" w:eastAsia="黑体"/>
                <w:snapToGrid w:val="0"/>
                <w:spacing w:val="-6"/>
                <w:kern w:val="21"/>
                <w:sz w:val="21"/>
                <w:szCs w:val="21"/>
              </w:rPr>
              <w:fldChar w:fldCharType="begin"/>
            </w:r>
            <w:r>
              <w:rPr>
                <w:rFonts w:ascii="Times New Roman" w:eastAsia="黑体"/>
                <w:snapToGrid w:val="0"/>
                <w:spacing w:val="-6"/>
                <w:kern w:val="21"/>
                <w:sz w:val="21"/>
                <w:szCs w:val="21"/>
              </w:rPr>
              <w:instrText xml:space="preserve"> = 1 \* GB3 \* MERGEFORMAT </w:instrText>
            </w:r>
            <w:r>
              <w:rPr>
                <w:rFonts w:ascii="Times New Roman" w:eastAsia="黑体"/>
                <w:snapToGrid w:val="0"/>
                <w:spacing w:val="-6"/>
                <w:kern w:val="21"/>
                <w:sz w:val="21"/>
                <w:szCs w:val="21"/>
              </w:rPr>
              <w:fldChar w:fldCharType="separate"/>
            </w:r>
            <w:r>
              <w:rPr>
                <w:rFonts w:ascii="Times New Roman"/>
                <w:kern w:val="2"/>
                <w:sz w:val="21"/>
                <w:szCs w:val="21"/>
              </w:rPr>
              <w:t>①</w:t>
            </w:r>
            <w:r>
              <w:rPr>
                <w:rFonts w:ascii="Times New Roman" w:eastAsia="黑体"/>
                <w:snapToGrid w:val="0"/>
                <w:spacing w:val="-6"/>
                <w:kern w:val="21"/>
                <w:sz w:val="21"/>
                <w:szCs w:val="21"/>
              </w:rPr>
              <w:fldChar w:fldCharType="end"/>
            </w:r>
          </w:p>
        </w:tc>
        <w:tc>
          <w:tcPr>
            <w:tcW w:w="1034"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5090118B">
            <w:pPr>
              <w:pStyle w:val="39"/>
              <w:spacing w:before="24" w:after="24"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现有工程</w:t>
            </w:r>
          </w:p>
          <w:p w14:paraId="42FAFE89">
            <w:pPr>
              <w:pStyle w:val="39"/>
              <w:spacing w:before="24" w:after="24"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许可排放量</w:t>
            </w:r>
          </w:p>
          <w:p w14:paraId="22F7E12D">
            <w:pPr>
              <w:pStyle w:val="39"/>
              <w:spacing w:before="24" w:after="24"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fldChar w:fldCharType="begin"/>
            </w:r>
            <w:r>
              <w:rPr>
                <w:rFonts w:ascii="Times New Roman" w:eastAsia="黑体"/>
                <w:snapToGrid w:val="0"/>
                <w:spacing w:val="-6"/>
                <w:kern w:val="21"/>
                <w:sz w:val="21"/>
                <w:szCs w:val="21"/>
              </w:rPr>
              <w:instrText xml:space="preserve"> = 2 \* GB3 \* MERGEFORMAT </w:instrText>
            </w:r>
            <w:r>
              <w:rPr>
                <w:rFonts w:ascii="Times New Roman" w:eastAsia="黑体"/>
                <w:snapToGrid w:val="0"/>
                <w:spacing w:val="-6"/>
                <w:kern w:val="21"/>
                <w:sz w:val="21"/>
                <w:szCs w:val="21"/>
              </w:rPr>
              <w:fldChar w:fldCharType="separate"/>
            </w:r>
            <w:r>
              <w:rPr>
                <w:rFonts w:ascii="Times New Roman"/>
                <w:snapToGrid w:val="0"/>
                <w:spacing w:val="-6"/>
                <w:kern w:val="21"/>
                <w:sz w:val="21"/>
                <w:szCs w:val="21"/>
              </w:rPr>
              <w:t>②</w:t>
            </w:r>
            <w:r>
              <w:rPr>
                <w:rFonts w:ascii="Times New Roman" w:eastAsia="黑体"/>
                <w:snapToGrid w:val="0"/>
                <w:spacing w:val="-6"/>
                <w:kern w:val="21"/>
                <w:sz w:val="21"/>
                <w:szCs w:val="21"/>
              </w:rPr>
              <w:fldChar w:fldCharType="end"/>
            </w:r>
          </w:p>
        </w:tc>
        <w:tc>
          <w:tcPr>
            <w:tcW w:w="1083"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7B98993A">
            <w:pPr>
              <w:pStyle w:val="39"/>
              <w:spacing w:before="24" w:after="24"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在建工程</w:t>
            </w:r>
          </w:p>
          <w:p w14:paraId="248F498E">
            <w:pPr>
              <w:pStyle w:val="39"/>
              <w:spacing w:before="24" w:after="24"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排放量（固体废物产生量）</w:t>
            </w:r>
            <w:r>
              <w:rPr>
                <w:rFonts w:ascii="Times New Roman" w:eastAsia="黑体"/>
                <w:snapToGrid w:val="0"/>
                <w:spacing w:val="-6"/>
                <w:kern w:val="21"/>
                <w:sz w:val="21"/>
                <w:szCs w:val="21"/>
              </w:rPr>
              <w:fldChar w:fldCharType="begin"/>
            </w:r>
            <w:r>
              <w:rPr>
                <w:rFonts w:ascii="Times New Roman" w:eastAsia="黑体"/>
                <w:snapToGrid w:val="0"/>
                <w:spacing w:val="-6"/>
                <w:kern w:val="21"/>
                <w:sz w:val="21"/>
                <w:szCs w:val="21"/>
              </w:rPr>
              <w:instrText xml:space="preserve"> = 3 \* GB3 \* MERGEFORMAT </w:instrText>
            </w:r>
            <w:r>
              <w:rPr>
                <w:rFonts w:ascii="Times New Roman" w:eastAsia="黑体"/>
                <w:snapToGrid w:val="0"/>
                <w:spacing w:val="-6"/>
                <w:kern w:val="21"/>
                <w:sz w:val="21"/>
                <w:szCs w:val="21"/>
              </w:rPr>
              <w:fldChar w:fldCharType="separate"/>
            </w:r>
            <w:r>
              <w:rPr>
                <w:rFonts w:ascii="Times New Roman"/>
                <w:kern w:val="2"/>
                <w:sz w:val="21"/>
                <w:szCs w:val="21"/>
              </w:rPr>
              <w:t>③</w:t>
            </w:r>
            <w:r>
              <w:rPr>
                <w:rFonts w:ascii="Times New Roman" w:eastAsia="黑体"/>
                <w:snapToGrid w:val="0"/>
                <w:spacing w:val="-6"/>
                <w:kern w:val="21"/>
                <w:sz w:val="21"/>
                <w:szCs w:val="21"/>
              </w:rPr>
              <w:fldChar w:fldCharType="end"/>
            </w:r>
          </w:p>
        </w:tc>
        <w:tc>
          <w:tcPr>
            <w:tcW w:w="1550"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51FA91BA">
            <w:pPr>
              <w:pStyle w:val="39"/>
              <w:spacing w:before="24" w:after="24"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本项目排放量（固体废物产生量）</w:t>
            </w:r>
            <w:r>
              <w:rPr>
                <w:rFonts w:ascii="Times New Roman" w:eastAsia="黑体"/>
                <w:snapToGrid w:val="0"/>
                <w:spacing w:val="-6"/>
                <w:kern w:val="21"/>
                <w:sz w:val="21"/>
                <w:szCs w:val="21"/>
              </w:rPr>
              <w:fldChar w:fldCharType="begin"/>
            </w:r>
            <w:r>
              <w:rPr>
                <w:rFonts w:ascii="Times New Roman" w:eastAsia="黑体"/>
                <w:snapToGrid w:val="0"/>
                <w:spacing w:val="-6"/>
                <w:kern w:val="21"/>
                <w:sz w:val="21"/>
                <w:szCs w:val="21"/>
              </w:rPr>
              <w:instrText xml:space="preserve"> = 4 \* GB3 \* MERGEFORMAT </w:instrText>
            </w:r>
            <w:r>
              <w:rPr>
                <w:rFonts w:ascii="Times New Roman" w:eastAsia="黑体"/>
                <w:snapToGrid w:val="0"/>
                <w:spacing w:val="-6"/>
                <w:kern w:val="21"/>
                <w:sz w:val="21"/>
                <w:szCs w:val="21"/>
              </w:rPr>
              <w:fldChar w:fldCharType="separate"/>
            </w:r>
            <w:r>
              <w:rPr>
                <w:rFonts w:ascii="Times New Roman"/>
                <w:kern w:val="2"/>
                <w:sz w:val="21"/>
                <w:szCs w:val="21"/>
              </w:rPr>
              <w:t>④</w:t>
            </w:r>
            <w:r>
              <w:rPr>
                <w:rFonts w:ascii="Times New Roman" w:eastAsia="黑体"/>
                <w:snapToGrid w:val="0"/>
                <w:spacing w:val="-6"/>
                <w:kern w:val="21"/>
                <w:sz w:val="21"/>
                <w:szCs w:val="21"/>
              </w:rPr>
              <w:fldChar w:fldCharType="end"/>
            </w:r>
          </w:p>
        </w:tc>
        <w:tc>
          <w:tcPr>
            <w:tcW w:w="131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010AF5C7">
            <w:pPr>
              <w:pStyle w:val="39"/>
              <w:spacing w:before="24" w:after="24" w:line="240" w:lineRule="auto"/>
              <w:rPr>
                <w:rFonts w:ascii="Times New Roman" w:eastAsia="黑体"/>
                <w:snapToGrid w:val="0"/>
                <w:spacing w:val="-16"/>
                <w:kern w:val="21"/>
                <w:sz w:val="21"/>
                <w:szCs w:val="21"/>
              </w:rPr>
            </w:pPr>
            <w:r>
              <w:rPr>
                <w:rFonts w:ascii="Times New Roman" w:eastAsia="黑体"/>
                <w:snapToGrid w:val="0"/>
                <w:spacing w:val="-16"/>
                <w:kern w:val="21"/>
                <w:sz w:val="21"/>
                <w:szCs w:val="21"/>
              </w:rPr>
              <w:t>以新带老削减量（新建项目不填）</w:t>
            </w:r>
            <w:r>
              <w:rPr>
                <w:rFonts w:ascii="Times New Roman" w:eastAsia="黑体"/>
                <w:snapToGrid w:val="0"/>
                <w:spacing w:val="-16"/>
                <w:kern w:val="21"/>
                <w:sz w:val="21"/>
                <w:szCs w:val="21"/>
              </w:rPr>
              <w:fldChar w:fldCharType="begin"/>
            </w:r>
            <w:r>
              <w:rPr>
                <w:rFonts w:ascii="Times New Roman" w:eastAsia="黑体"/>
                <w:snapToGrid w:val="0"/>
                <w:spacing w:val="-16"/>
                <w:kern w:val="21"/>
                <w:sz w:val="21"/>
                <w:szCs w:val="21"/>
              </w:rPr>
              <w:instrText xml:space="preserve"> = 5 \* GB3 \* MERGEFORMAT </w:instrText>
            </w:r>
            <w:r>
              <w:rPr>
                <w:rFonts w:ascii="Times New Roman" w:eastAsia="黑体"/>
                <w:snapToGrid w:val="0"/>
                <w:spacing w:val="-16"/>
                <w:kern w:val="21"/>
                <w:sz w:val="21"/>
                <w:szCs w:val="21"/>
              </w:rPr>
              <w:fldChar w:fldCharType="separate"/>
            </w:r>
            <w:r>
              <w:rPr>
                <w:rFonts w:ascii="Times New Roman"/>
                <w:kern w:val="2"/>
                <w:sz w:val="21"/>
                <w:szCs w:val="21"/>
              </w:rPr>
              <w:t>⑤</w:t>
            </w:r>
            <w:r>
              <w:rPr>
                <w:rFonts w:ascii="Times New Roman" w:eastAsia="黑体"/>
                <w:snapToGrid w:val="0"/>
                <w:spacing w:val="-16"/>
                <w:kern w:val="21"/>
                <w:sz w:val="21"/>
                <w:szCs w:val="21"/>
              </w:rPr>
              <w:fldChar w:fldCharType="end"/>
            </w:r>
          </w:p>
        </w:tc>
        <w:tc>
          <w:tcPr>
            <w:tcW w:w="1572"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788F1A02">
            <w:pPr>
              <w:pStyle w:val="39"/>
              <w:spacing w:before="24" w:after="24" w:line="240" w:lineRule="auto"/>
              <w:rPr>
                <w:rFonts w:ascii="Times New Roman" w:eastAsia="黑体"/>
                <w:snapToGrid w:val="0"/>
                <w:spacing w:val="-16"/>
                <w:kern w:val="21"/>
                <w:sz w:val="21"/>
                <w:szCs w:val="21"/>
              </w:rPr>
            </w:pPr>
            <w:r>
              <w:rPr>
                <w:rFonts w:ascii="Times New Roman" w:eastAsia="黑体"/>
                <w:snapToGrid w:val="0"/>
                <w:spacing w:val="-16"/>
                <w:kern w:val="21"/>
                <w:sz w:val="21"/>
                <w:szCs w:val="21"/>
              </w:rPr>
              <w:t>本项目建成后</w:t>
            </w:r>
          </w:p>
          <w:p w14:paraId="4F7499DF">
            <w:pPr>
              <w:pStyle w:val="39"/>
              <w:spacing w:before="24" w:after="24" w:line="240" w:lineRule="auto"/>
              <w:rPr>
                <w:rFonts w:ascii="Times New Roman" w:eastAsia="黑体"/>
                <w:snapToGrid w:val="0"/>
                <w:spacing w:val="-16"/>
                <w:kern w:val="21"/>
                <w:sz w:val="21"/>
                <w:szCs w:val="21"/>
              </w:rPr>
            </w:pPr>
            <w:r>
              <w:rPr>
                <w:rFonts w:ascii="Times New Roman" w:eastAsia="黑体"/>
                <w:snapToGrid w:val="0"/>
                <w:spacing w:val="-16"/>
                <w:kern w:val="21"/>
                <w:sz w:val="21"/>
                <w:szCs w:val="21"/>
              </w:rPr>
              <w:t>全厂排放量（固体废物产生量）</w:t>
            </w:r>
            <w:r>
              <w:rPr>
                <w:rFonts w:ascii="Times New Roman" w:eastAsia="黑体"/>
                <w:snapToGrid w:val="0"/>
                <w:spacing w:val="-16"/>
                <w:kern w:val="21"/>
                <w:sz w:val="21"/>
                <w:szCs w:val="21"/>
              </w:rPr>
              <w:fldChar w:fldCharType="begin"/>
            </w:r>
            <w:r>
              <w:rPr>
                <w:rFonts w:ascii="Times New Roman" w:eastAsia="黑体"/>
                <w:snapToGrid w:val="0"/>
                <w:spacing w:val="-16"/>
                <w:kern w:val="21"/>
                <w:sz w:val="21"/>
                <w:szCs w:val="21"/>
              </w:rPr>
              <w:instrText xml:space="preserve"> = 6 \* GB3 \* MERGEFORMAT </w:instrText>
            </w:r>
            <w:r>
              <w:rPr>
                <w:rFonts w:ascii="Times New Roman" w:eastAsia="黑体"/>
                <w:snapToGrid w:val="0"/>
                <w:spacing w:val="-16"/>
                <w:kern w:val="21"/>
                <w:sz w:val="21"/>
                <w:szCs w:val="21"/>
              </w:rPr>
              <w:fldChar w:fldCharType="separate"/>
            </w:r>
            <w:r>
              <w:rPr>
                <w:rFonts w:ascii="Times New Roman"/>
                <w:kern w:val="2"/>
                <w:sz w:val="21"/>
                <w:szCs w:val="21"/>
              </w:rPr>
              <w:t>⑥</w:t>
            </w:r>
            <w:r>
              <w:rPr>
                <w:rFonts w:ascii="Times New Roman" w:eastAsia="黑体"/>
                <w:snapToGrid w:val="0"/>
                <w:spacing w:val="-16"/>
                <w:kern w:val="21"/>
                <w:sz w:val="21"/>
                <w:szCs w:val="21"/>
              </w:rPr>
              <w:fldChar w:fldCharType="end"/>
            </w:r>
          </w:p>
        </w:tc>
        <w:tc>
          <w:tcPr>
            <w:tcW w:w="1403"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14:paraId="3856095C">
            <w:pPr>
              <w:pStyle w:val="39"/>
              <w:spacing w:before="24" w:after="24"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变化量</w:t>
            </w:r>
          </w:p>
          <w:p w14:paraId="5CB7986B">
            <w:pPr>
              <w:pStyle w:val="39"/>
              <w:spacing w:before="24" w:after="24"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fldChar w:fldCharType="begin"/>
            </w:r>
            <w:r>
              <w:rPr>
                <w:rFonts w:ascii="Times New Roman" w:eastAsia="黑体"/>
                <w:snapToGrid w:val="0"/>
                <w:spacing w:val="-6"/>
                <w:kern w:val="21"/>
                <w:sz w:val="21"/>
                <w:szCs w:val="21"/>
              </w:rPr>
              <w:instrText xml:space="preserve"> = 7 \* GB3 \* MERGEFORMAT </w:instrText>
            </w:r>
            <w:r>
              <w:rPr>
                <w:rFonts w:ascii="Times New Roman" w:eastAsia="黑体"/>
                <w:snapToGrid w:val="0"/>
                <w:spacing w:val="-6"/>
                <w:kern w:val="21"/>
                <w:sz w:val="21"/>
                <w:szCs w:val="21"/>
              </w:rPr>
              <w:fldChar w:fldCharType="separate"/>
            </w:r>
            <w:r>
              <w:rPr>
                <w:rFonts w:ascii="Times New Roman"/>
                <w:kern w:val="2"/>
                <w:sz w:val="21"/>
                <w:szCs w:val="21"/>
              </w:rPr>
              <w:t>⑦</w:t>
            </w:r>
            <w:r>
              <w:rPr>
                <w:rFonts w:ascii="Times New Roman" w:eastAsia="黑体"/>
                <w:snapToGrid w:val="0"/>
                <w:spacing w:val="-6"/>
                <w:kern w:val="21"/>
                <w:sz w:val="21"/>
                <w:szCs w:val="21"/>
              </w:rPr>
              <w:fldChar w:fldCharType="end"/>
            </w:r>
          </w:p>
        </w:tc>
      </w:tr>
      <w:tr w14:paraId="6FF953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883" w:type="dxa"/>
            <w:gridSpan w:val="2"/>
            <w:vMerge w:val="restart"/>
            <w:tcBorders>
              <w:top w:val="single" w:color="auto" w:sz="4" w:space="0"/>
              <w:left w:val="single" w:color="auto" w:sz="8" w:space="0"/>
              <w:right w:val="single" w:color="auto" w:sz="4" w:space="0"/>
            </w:tcBorders>
            <w:vAlign w:val="center"/>
          </w:tcPr>
          <w:p w14:paraId="18A68F25">
            <w:pPr>
              <w:pStyle w:val="39"/>
              <w:spacing w:before="24" w:after="24" w:line="240" w:lineRule="auto"/>
              <w:rPr>
                <w:rFonts w:ascii="Times New Roman"/>
                <w:snapToGrid w:val="0"/>
                <w:kern w:val="21"/>
                <w:sz w:val="21"/>
                <w:szCs w:val="21"/>
              </w:rPr>
            </w:pPr>
            <w:r>
              <w:rPr>
                <w:rFonts w:ascii="Times New Roman"/>
                <w:snapToGrid w:val="0"/>
                <w:kern w:val="21"/>
                <w:sz w:val="21"/>
                <w:szCs w:val="21"/>
              </w:rPr>
              <w:t>废气</w:t>
            </w:r>
          </w:p>
        </w:tc>
        <w:tc>
          <w:tcPr>
            <w:tcW w:w="1151" w:type="dxa"/>
            <w:tcBorders>
              <w:top w:val="single" w:color="auto" w:sz="4" w:space="0"/>
              <w:left w:val="single" w:color="auto" w:sz="4" w:space="0"/>
              <w:bottom w:val="single" w:color="auto" w:sz="4" w:space="0"/>
              <w:right w:val="single" w:color="auto" w:sz="4" w:space="0"/>
            </w:tcBorders>
            <w:vAlign w:val="center"/>
          </w:tcPr>
          <w:p w14:paraId="0858C258">
            <w:pPr>
              <w:pStyle w:val="39"/>
              <w:spacing w:before="24" w:after="24" w:line="240" w:lineRule="auto"/>
              <w:rPr>
                <w:rFonts w:ascii="Times New Roman"/>
                <w:snapToGrid w:val="0"/>
                <w:kern w:val="21"/>
                <w:sz w:val="21"/>
                <w:szCs w:val="21"/>
              </w:rPr>
            </w:pPr>
            <w:r>
              <w:rPr>
                <w:rFonts w:ascii="Times New Roman"/>
                <w:snapToGrid w:val="0"/>
                <w:kern w:val="21"/>
                <w:sz w:val="21"/>
                <w:szCs w:val="21"/>
              </w:rPr>
              <w:t>颗粒物</w:t>
            </w:r>
          </w:p>
        </w:tc>
        <w:tc>
          <w:tcPr>
            <w:tcW w:w="2100" w:type="dxa"/>
            <w:tcBorders>
              <w:top w:val="single" w:color="auto" w:sz="4" w:space="0"/>
              <w:left w:val="single" w:color="auto" w:sz="4" w:space="0"/>
              <w:bottom w:val="single" w:color="auto" w:sz="4" w:space="0"/>
              <w:right w:val="single" w:color="auto" w:sz="4" w:space="0"/>
            </w:tcBorders>
            <w:vAlign w:val="center"/>
          </w:tcPr>
          <w:p w14:paraId="00A07EA1">
            <w:pPr>
              <w:snapToGrid w:val="0"/>
              <w:jc w:val="center"/>
              <w:rPr>
                <w:snapToGrid w:val="0"/>
                <w:kern w:val="21"/>
                <w:sz w:val="21"/>
                <w:szCs w:val="21"/>
              </w:rPr>
            </w:pPr>
            <w:r>
              <w:rPr>
                <w:rFonts w:hint="eastAsia"/>
                <w:sz w:val="21"/>
                <w:szCs w:val="21"/>
              </w:rPr>
              <w:t>0</w:t>
            </w:r>
          </w:p>
        </w:tc>
        <w:tc>
          <w:tcPr>
            <w:tcW w:w="1034" w:type="dxa"/>
            <w:tcBorders>
              <w:top w:val="single" w:color="auto" w:sz="4" w:space="0"/>
              <w:left w:val="single" w:color="auto" w:sz="4" w:space="0"/>
              <w:bottom w:val="single" w:color="auto" w:sz="4" w:space="0"/>
              <w:right w:val="single" w:color="auto" w:sz="4" w:space="0"/>
            </w:tcBorders>
            <w:vAlign w:val="center"/>
          </w:tcPr>
          <w:p w14:paraId="777D8EA9">
            <w:pPr>
              <w:pStyle w:val="39"/>
              <w:spacing w:before="24" w:after="24" w:line="240" w:lineRule="auto"/>
              <w:rPr>
                <w:rFonts w:ascii="Times New Roman"/>
                <w:snapToGrid w:val="0"/>
                <w:kern w:val="21"/>
                <w:sz w:val="21"/>
                <w:szCs w:val="21"/>
              </w:rPr>
            </w:pPr>
            <w:r>
              <w:rPr>
                <w:rFonts w:ascii="Times New Roman"/>
                <w:snapToGrid w:val="0"/>
                <w:kern w:val="21"/>
                <w:sz w:val="21"/>
                <w:szCs w:val="21"/>
              </w:rPr>
              <w:t>/</w:t>
            </w:r>
          </w:p>
        </w:tc>
        <w:tc>
          <w:tcPr>
            <w:tcW w:w="1083" w:type="dxa"/>
            <w:tcBorders>
              <w:top w:val="single" w:color="auto" w:sz="4" w:space="0"/>
              <w:left w:val="single" w:color="auto" w:sz="4" w:space="0"/>
              <w:bottom w:val="single" w:color="auto" w:sz="4" w:space="0"/>
              <w:right w:val="single" w:color="auto" w:sz="4" w:space="0"/>
            </w:tcBorders>
            <w:vAlign w:val="center"/>
          </w:tcPr>
          <w:p w14:paraId="68EBA5CD">
            <w:pPr>
              <w:pStyle w:val="39"/>
              <w:spacing w:before="24" w:after="24" w:line="240" w:lineRule="auto"/>
              <w:rPr>
                <w:rFonts w:ascii="Times New Roman"/>
                <w:snapToGrid w:val="0"/>
                <w:kern w:val="21"/>
                <w:sz w:val="21"/>
                <w:szCs w:val="21"/>
              </w:rPr>
            </w:pPr>
            <w:r>
              <w:rPr>
                <w:rFonts w:ascii="Times New Roman"/>
                <w:snapToGrid w:val="0"/>
                <w:kern w:val="21"/>
                <w:sz w:val="21"/>
                <w:szCs w:val="21"/>
              </w:rPr>
              <w:t>/</w:t>
            </w:r>
          </w:p>
        </w:tc>
        <w:tc>
          <w:tcPr>
            <w:tcW w:w="1550" w:type="dxa"/>
            <w:tcBorders>
              <w:top w:val="single" w:color="auto" w:sz="4" w:space="0"/>
              <w:left w:val="single" w:color="auto" w:sz="4" w:space="0"/>
              <w:bottom w:val="single" w:color="auto" w:sz="4" w:space="0"/>
              <w:right w:val="single" w:color="auto" w:sz="4" w:space="0"/>
            </w:tcBorders>
            <w:vAlign w:val="center"/>
          </w:tcPr>
          <w:p w14:paraId="783E662C">
            <w:pPr>
              <w:jc w:val="center"/>
              <w:rPr>
                <w:snapToGrid w:val="0"/>
                <w:kern w:val="21"/>
                <w:sz w:val="21"/>
                <w:szCs w:val="21"/>
              </w:rPr>
            </w:pPr>
            <w:r>
              <w:rPr>
                <w:rFonts w:hint="eastAsia"/>
                <w:b/>
                <w:bCs/>
                <w:snapToGrid w:val="0"/>
                <w:kern w:val="21"/>
                <w:sz w:val="21"/>
                <w:szCs w:val="21"/>
              </w:rPr>
              <w:t>/</w:t>
            </w:r>
          </w:p>
        </w:tc>
        <w:tc>
          <w:tcPr>
            <w:tcW w:w="1311" w:type="dxa"/>
            <w:tcBorders>
              <w:top w:val="single" w:color="auto" w:sz="4" w:space="0"/>
              <w:left w:val="single" w:color="auto" w:sz="4" w:space="0"/>
              <w:bottom w:val="single" w:color="auto" w:sz="4" w:space="0"/>
              <w:right w:val="single" w:color="auto" w:sz="4" w:space="0"/>
            </w:tcBorders>
            <w:vAlign w:val="center"/>
          </w:tcPr>
          <w:p w14:paraId="7C6E5EA7">
            <w:pPr>
              <w:pStyle w:val="39"/>
              <w:spacing w:before="24" w:after="24" w:line="240" w:lineRule="auto"/>
              <w:rPr>
                <w:rFonts w:ascii="Times New Roman"/>
                <w:snapToGrid w:val="0"/>
                <w:kern w:val="21"/>
                <w:sz w:val="21"/>
                <w:szCs w:val="21"/>
              </w:rPr>
            </w:pPr>
            <w:r>
              <w:rPr>
                <w:rFonts w:ascii="Times New Roman"/>
                <w:snapToGrid w:val="0"/>
                <w:kern w:val="21"/>
                <w:sz w:val="21"/>
                <w:szCs w:val="21"/>
              </w:rPr>
              <w:t>/</w:t>
            </w:r>
          </w:p>
        </w:tc>
        <w:tc>
          <w:tcPr>
            <w:tcW w:w="1572" w:type="dxa"/>
            <w:tcBorders>
              <w:top w:val="single" w:color="auto" w:sz="4" w:space="0"/>
              <w:left w:val="single" w:color="auto" w:sz="4" w:space="0"/>
              <w:bottom w:val="single" w:color="auto" w:sz="4" w:space="0"/>
              <w:right w:val="single" w:color="auto" w:sz="4" w:space="0"/>
            </w:tcBorders>
            <w:vAlign w:val="center"/>
          </w:tcPr>
          <w:p w14:paraId="4F4C7C75">
            <w:pPr>
              <w:jc w:val="center"/>
              <w:rPr>
                <w:b/>
                <w:bCs/>
                <w:snapToGrid w:val="0"/>
                <w:kern w:val="21"/>
                <w:sz w:val="21"/>
                <w:szCs w:val="21"/>
              </w:rPr>
            </w:pPr>
            <w:r>
              <w:rPr>
                <w:rFonts w:hint="eastAsia"/>
                <w:b/>
                <w:bCs/>
                <w:snapToGrid w:val="0"/>
                <w:kern w:val="21"/>
                <w:sz w:val="21"/>
                <w:szCs w:val="21"/>
              </w:rPr>
              <w:t>/</w:t>
            </w:r>
          </w:p>
        </w:tc>
        <w:tc>
          <w:tcPr>
            <w:tcW w:w="1403" w:type="dxa"/>
            <w:tcBorders>
              <w:top w:val="single" w:color="auto" w:sz="4" w:space="0"/>
              <w:left w:val="single" w:color="auto" w:sz="4" w:space="0"/>
              <w:bottom w:val="single" w:color="auto" w:sz="4" w:space="0"/>
              <w:right w:val="single" w:color="auto" w:sz="8" w:space="0"/>
            </w:tcBorders>
            <w:vAlign w:val="center"/>
          </w:tcPr>
          <w:p w14:paraId="208124D7">
            <w:pPr>
              <w:jc w:val="center"/>
              <w:rPr>
                <w:b/>
                <w:bCs/>
                <w:snapToGrid w:val="0"/>
                <w:kern w:val="21"/>
                <w:sz w:val="21"/>
                <w:szCs w:val="21"/>
              </w:rPr>
            </w:pPr>
            <w:r>
              <w:rPr>
                <w:rFonts w:hint="eastAsia"/>
                <w:b/>
                <w:bCs/>
                <w:snapToGrid w:val="0"/>
                <w:kern w:val="21"/>
                <w:sz w:val="21"/>
                <w:szCs w:val="21"/>
              </w:rPr>
              <w:t>/</w:t>
            </w:r>
          </w:p>
        </w:tc>
      </w:tr>
      <w:tr w14:paraId="67A204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3" w:type="dxa"/>
            <w:gridSpan w:val="2"/>
            <w:vMerge w:val="continue"/>
            <w:tcBorders>
              <w:left w:val="single" w:color="auto" w:sz="8" w:space="0"/>
              <w:right w:val="single" w:color="auto" w:sz="4" w:space="0"/>
            </w:tcBorders>
            <w:vAlign w:val="center"/>
          </w:tcPr>
          <w:p w14:paraId="3E71D5DF">
            <w:pPr>
              <w:pStyle w:val="39"/>
              <w:spacing w:before="24" w:after="24" w:line="240" w:lineRule="auto"/>
              <w:rPr>
                <w:rFonts w:ascii="Times New Roman"/>
                <w:snapToGrid w:val="0"/>
                <w:kern w:val="21"/>
                <w:sz w:val="21"/>
                <w:szCs w:val="21"/>
              </w:rPr>
            </w:pPr>
          </w:p>
        </w:tc>
        <w:tc>
          <w:tcPr>
            <w:tcW w:w="1151" w:type="dxa"/>
            <w:tcBorders>
              <w:top w:val="single" w:color="auto" w:sz="4" w:space="0"/>
              <w:left w:val="single" w:color="auto" w:sz="4" w:space="0"/>
              <w:bottom w:val="single" w:color="auto" w:sz="4" w:space="0"/>
              <w:right w:val="single" w:color="auto" w:sz="4" w:space="0"/>
            </w:tcBorders>
            <w:vAlign w:val="center"/>
          </w:tcPr>
          <w:p w14:paraId="59BEB010">
            <w:pPr>
              <w:pStyle w:val="39"/>
              <w:spacing w:before="24" w:after="24" w:line="240" w:lineRule="auto"/>
              <w:rPr>
                <w:rFonts w:ascii="Times New Roman"/>
                <w:snapToGrid w:val="0"/>
                <w:kern w:val="21"/>
                <w:sz w:val="21"/>
                <w:szCs w:val="21"/>
              </w:rPr>
            </w:pPr>
            <w:r>
              <w:rPr>
                <w:rFonts w:ascii="Times New Roman"/>
                <w:snapToGrid w:val="0"/>
                <w:kern w:val="21"/>
                <w:sz w:val="21"/>
                <w:szCs w:val="21"/>
              </w:rPr>
              <w:t>SO</w:t>
            </w:r>
            <w:r>
              <w:rPr>
                <w:rFonts w:ascii="Times New Roman"/>
                <w:snapToGrid w:val="0"/>
                <w:kern w:val="21"/>
                <w:sz w:val="21"/>
                <w:szCs w:val="21"/>
                <w:vertAlign w:val="subscript"/>
              </w:rPr>
              <w:t>2</w:t>
            </w:r>
          </w:p>
        </w:tc>
        <w:tc>
          <w:tcPr>
            <w:tcW w:w="2100" w:type="dxa"/>
            <w:tcBorders>
              <w:top w:val="single" w:color="auto" w:sz="4" w:space="0"/>
              <w:left w:val="single" w:color="auto" w:sz="4" w:space="0"/>
              <w:bottom w:val="single" w:color="auto" w:sz="4" w:space="0"/>
              <w:right w:val="single" w:color="auto" w:sz="4" w:space="0"/>
            </w:tcBorders>
            <w:vAlign w:val="center"/>
          </w:tcPr>
          <w:p w14:paraId="4B4C6EEE">
            <w:pPr>
              <w:snapToGrid w:val="0"/>
              <w:jc w:val="center"/>
              <w:rPr>
                <w:snapToGrid w:val="0"/>
                <w:kern w:val="21"/>
                <w:sz w:val="21"/>
                <w:szCs w:val="21"/>
              </w:rPr>
            </w:pPr>
            <w:r>
              <w:rPr>
                <w:rFonts w:hint="eastAsia"/>
                <w:sz w:val="21"/>
                <w:szCs w:val="21"/>
              </w:rPr>
              <w:t>0</w:t>
            </w:r>
          </w:p>
        </w:tc>
        <w:tc>
          <w:tcPr>
            <w:tcW w:w="1034" w:type="dxa"/>
            <w:tcBorders>
              <w:top w:val="single" w:color="auto" w:sz="4" w:space="0"/>
              <w:left w:val="single" w:color="auto" w:sz="4" w:space="0"/>
              <w:bottom w:val="single" w:color="auto" w:sz="4" w:space="0"/>
              <w:right w:val="single" w:color="auto" w:sz="4" w:space="0"/>
            </w:tcBorders>
            <w:vAlign w:val="center"/>
          </w:tcPr>
          <w:p w14:paraId="3D3A237B">
            <w:pPr>
              <w:pStyle w:val="39"/>
              <w:spacing w:before="24" w:after="24" w:line="240" w:lineRule="auto"/>
              <w:rPr>
                <w:rFonts w:ascii="Times New Roman"/>
                <w:snapToGrid w:val="0"/>
                <w:kern w:val="21"/>
                <w:sz w:val="21"/>
                <w:szCs w:val="21"/>
              </w:rPr>
            </w:pPr>
            <w:r>
              <w:rPr>
                <w:rFonts w:ascii="Times New Roman"/>
                <w:snapToGrid w:val="0"/>
                <w:kern w:val="21"/>
                <w:sz w:val="21"/>
                <w:szCs w:val="21"/>
              </w:rPr>
              <w:t>/</w:t>
            </w:r>
          </w:p>
        </w:tc>
        <w:tc>
          <w:tcPr>
            <w:tcW w:w="1083" w:type="dxa"/>
            <w:tcBorders>
              <w:top w:val="single" w:color="auto" w:sz="4" w:space="0"/>
              <w:left w:val="single" w:color="auto" w:sz="4" w:space="0"/>
              <w:bottom w:val="single" w:color="auto" w:sz="4" w:space="0"/>
              <w:right w:val="single" w:color="auto" w:sz="4" w:space="0"/>
            </w:tcBorders>
            <w:vAlign w:val="center"/>
          </w:tcPr>
          <w:p w14:paraId="2437AB07">
            <w:pPr>
              <w:pStyle w:val="39"/>
              <w:spacing w:before="24" w:after="24" w:line="240" w:lineRule="auto"/>
              <w:rPr>
                <w:rFonts w:ascii="Times New Roman"/>
                <w:snapToGrid w:val="0"/>
                <w:kern w:val="21"/>
                <w:sz w:val="21"/>
                <w:szCs w:val="21"/>
              </w:rPr>
            </w:pPr>
            <w:r>
              <w:rPr>
                <w:rFonts w:ascii="Times New Roman"/>
                <w:snapToGrid w:val="0"/>
                <w:kern w:val="21"/>
                <w:sz w:val="21"/>
                <w:szCs w:val="21"/>
              </w:rPr>
              <w:t>/</w:t>
            </w:r>
          </w:p>
        </w:tc>
        <w:tc>
          <w:tcPr>
            <w:tcW w:w="1550" w:type="dxa"/>
            <w:tcBorders>
              <w:top w:val="single" w:color="auto" w:sz="4" w:space="0"/>
              <w:left w:val="single" w:color="auto" w:sz="4" w:space="0"/>
              <w:bottom w:val="single" w:color="auto" w:sz="4" w:space="0"/>
              <w:right w:val="single" w:color="auto" w:sz="4" w:space="0"/>
            </w:tcBorders>
            <w:vAlign w:val="center"/>
          </w:tcPr>
          <w:p w14:paraId="42C048B6">
            <w:pPr>
              <w:adjustRightInd w:val="0"/>
              <w:snapToGrid w:val="0"/>
              <w:jc w:val="center"/>
              <w:rPr>
                <w:snapToGrid w:val="0"/>
                <w:kern w:val="21"/>
                <w:sz w:val="21"/>
                <w:szCs w:val="21"/>
              </w:rPr>
            </w:pPr>
            <w:r>
              <w:rPr>
                <w:rFonts w:hint="eastAsia"/>
                <w:b/>
                <w:bCs/>
                <w:snapToGrid w:val="0"/>
                <w:kern w:val="21"/>
                <w:sz w:val="21"/>
                <w:szCs w:val="21"/>
              </w:rPr>
              <w:t>/</w:t>
            </w:r>
          </w:p>
        </w:tc>
        <w:tc>
          <w:tcPr>
            <w:tcW w:w="1311" w:type="dxa"/>
            <w:tcBorders>
              <w:top w:val="single" w:color="auto" w:sz="4" w:space="0"/>
              <w:left w:val="single" w:color="auto" w:sz="4" w:space="0"/>
              <w:bottom w:val="single" w:color="auto" w:sz="4" w:space="0"/>
              <w:right w:val="single" w:color="auto" w:sz="4" w:space="0"/>
            </w:tcBorders>
            <w:vAlign w:val="center"/>
          </w:tcPr>
          <w:p w14:paraId="397236E1">
            <w:pPr>
              <w:pStyle w:val="39"/>
              <w:spacing w:before="24" w:after="24" w:line="240" w:lineRule="auto"/>
              <w:rPr>
                <w:rFonts w:ascii="Times New Roman"/>
                <w:snapToGrid w:val="0"/>
                <w:kern w:val="21"/>
                <w:sz w:val="21"/>
                <w:szCs w:val="21"/>
              </w:rPr>
            </w:pPr>
            <w:r>
              <w:rPr>
                <w:rFonts w:ascii="Times New Roman"/>
                <w:snapToGrid w:val="0"/>
                <w:kern w:val="21"/>
                <w:sz w:val="21"/>
                <w:szCs w:val="21"/>
              </w:rPr>
              <w:t>/</w:t>
            </w:r>
          </w:p>
        </w:tc>
        <w:tc>
          <w:tcPr>
            <w:tcW w:w="1572" w:type="dxa"/>
            <w:tcBorders>
              <w:top w:val="single" w:color="auto" w:sz="4" w:space="0"/>
              <w:left w:val="single" w:color="auto" w:sz="4" w:space="0"/>
              <w:bottom w:val="single" w:color="auto" w:sz="4" w:space="0"/>
              <w:right w:val="single" w:color="auto" w:sz="4" w:space="0"/>
            </w:tcBorders>
            <w:vAlign w:val="center"/>
          </w:tcPr>
          <w:p w14:paraId="3901FEF3">
            <w:pPr>
              <w:jc w:val="center"/>
              <w:rPr>
                <w:snapToGrid w:val="0"/>
                <w:kern w:val="21"/>
                <w:sz w:val="21"/>
                <w:szCs w:val="21"/>
              </w:rPr>
            </w:pPr>
            <w:r>
              <w:rPr>
                <w:rFonts w:hint="eastAsia"/>
                <w:snapToGrid w:val="0"/>
                <w:kern w:val="21"/>
                <w:sz w:val="21"/>
                <w:szCs w:val="21"/>
              </w:rPr>
              <w:t>/</w:t>
            </w:r>
          </w:p>
        </w:tc>
        <w:tc>
          <w:tcPr>
            <w:tcW w:w="1403" w:type="dxa"/>
            <w:tcBorders>
              <w:top w:val="single" w:color="auto" w:sz="4" w:space="0"/>
              <w:left w:val="single" w:color="auto" w:sz="4" w:space="0"/>
              <w:bottom w:val="single" w:color="auto" w:sz="4" w:space="0"/>
              <w:right w:val="single" w:color="auto" w:sz="8" w:space="0"/>
            </w:tcBorders>
            <w:vAlign w:val="center"/>
          </w:tcPr>
          <w:p w14:paraId="156D0CAB">
            <w:pPr>
              <w:jc w:val="center"/>
              <w:rPr>
                <w:snapToGrid w:val="0"/>
                <w:kern w:val="21"/>
                <w:sz w:val="21"/>
                <w:szCs w:val="21"/>
              </w:rPr>
            </w:pPr>
            <w:r>
              <w:rPr>
                <w:rFonts w:hint="eastAsia"/>
                <w:snapToGrid w:val="0"/>
                <w:kern w:val="21"/>
                <w:sz w:val="21"/>
                <w:szCs w:val="21"/>
              </w:rPr>
              <w:t>/</w:t>
            </w:r>
          </w:p>
        </w:tc>
      </w:tr>
      <w:tr w14:paraId="3D57C3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883" w:type="dxa"/>
            <w:gridSpan w:val="2"/>
            <w:vMerge w:val="continue"/>
            <w:tcBorders>
              <w:left w:val="single" w:color="auto" w:sz="8" w:space="0"/>
              <w:bottom w:val="single" w:color="auto" w:sz="4" w:space="0"/>
              <w:right w:val="single" w:color="auto" w:sz="4" w:space="0"/>
            </w:tcBorders>
            <w:vAlign w:val="center"/>
          </w:tcPr>
          <w:p w14:paraId="24E30BA0">
            <w:pPr>
              <w:pStyle w:val="39"/>
              <w:spacing w:before="24" w:after="24" w:line="240" w:lineRule="auto"/>
              <w:rPr>
                <w:rFonts w:ascii="Times New Roman"/>
                <w:snapToGrid w:val="0"/>
                <w:kern w:val="21"/>
                <w:sz w:val="21"/>
                <w:szCs w:val="21"/>
              </w:rPr>
            </w:pPr>
          </w:p>
        </w:tc>
        <w:tc>
          <w:tcPr>
            <w:tcW w:w="1151" w:type="dxa"/>
            <w:tcBorders>
              <w:top w:val="single" w:color="auto" w:sz="4" w:space="0"/>
              <w:left w:val="single" w:color="auto" w:sz="4" w:space="0"/>
              <w:bottom w:val="single" w:color="auto" w:sz="4" w:space="0"/>
              <w:right w:val="single" w:color="auto" w:sz="4" w:space="0"/>
            </w:tcBorders>
            <w:vAlign w:val="center"/>
          </w:tcPr>
          <w:p w14:paraId="4EED7D67">
            <w:pPr>
              <w:pStyle w:val="39"/>
              <w:spacing w:before="24" w:after="24" w:line="240" w:lineRule="auto"/>
              <w:rPr>
                <w:rFonts w:ascii="Times New Roman"/>
                <w:snapToGrid w:val="0"/>
                <w:kern w:val="21"/>
                <w:sz w:val="21"/>
                <w:szCs w:val="21"/>
              </w:rPr>
            </w:pPr>
            <w:r>
              <w:rPr>
                <w:rFonts w:ascii="Times New Roman"/>
                <w:snapToGrid w:val="0"/>
                <w:kern w:val="21"/>
                <w:sz w:val="21"/>
                <w:szCs w:val="21"/>
              </w:rPr>
              <w:t>NOx</w:t>
            </w:r>
          </w:p>
        </w:tc>
        <w:tc>
          <w:tcPr>
            <w:tcW w:w="2100" w:type="dxa"/>
            <w:tcBorders>
              <w:top w:val="single" w:color="auto" w:sz="4" w:space="0"/>
              <w:left w:val="single" w:color="auto" w:sz="4" w:space="0"/>
              <w:bottom w:val="single" w:color="auto" w:sz="4" w:space="0"/>
              <w:right w:val="single" w:color="auto" w:sz="4" w:space="0"/>
            </w:tcBorders>
            <w:vAlign w:val="center"/>
          </w:tcPr>
          <w:p w14:paraId="54B2C95E">
            <w:pPr>
              <w:snapToGrid w:val="0"/>
              <w:jc w:val="center"/>
              <w:rPr>
                <w:snapToGrid w:val="0"/>
                <w:kern w:val="21"/>
                <w:sz w:val="21"/>
                <w:szCs w:val="21"/>
              </w:rPr>
            </w:pPr>
            <w:r>
              <w:rPr>
                <w:rFonts w:hint="eastAsia"/>
                <w:sz w:val="21"/>
                <w:szCs w:val="21"/>
              </w:rPr>
              <w:t>0</w:t>
            </w:r>
          </w:p>
        </w:tc>
        <w:tc>
          <w:tcPr>
            <w:tcW w:w="1034" w:type="dxa"/>
            <w:tcBorders>
              <w:top w:val="single" w:color="auto" w:sz="4" w:space="0"/>
              <w:left w:val="single" w:color="auto" w:sz="4" w:space="0"/>
              <w:bottom w:val="single" w:color="auto" w:sz="4" w:space="0"/>
              <w:right w:val="single" w:color="auto" w:sz="4" w:space="0"/>
            </w:tcBorders>
            <w:vAlign w:val="center"/>
          </w:tcPr>
          <w:p w14:paraId="11B9277B">
            <w:pPr>
              <w:pStyle w:val="39"/>
              <w:spacing w:before="24" w:after="24" w:line="240" w:lineRule="auto"/>
              <w:rPr>
                <w:rFonts w:ascii="Times New Roman"/>
                <w:snapToGrid w:val="0"/>
                <w:kern w:val="21"/>
                <w:sz w:val="21"/>
                <w:szCs w:val="21"/>
              </w:rPr>
            </w:pPr>
            <w:r>
              <w:rPr>
                <w:rFonts w:ascii="Times New Roman"/>
                <w:snapToGrid w:val="0"/>
                <w:kern w:val="21"/>
                <w:sz w:val="21"/>
                <w:szCs w:val="21"/>
              </w:rPr>
              <w:t>/</w:t>
            </w:r>
          </w:p>
        </w:tc>
        <w:tc>
          <w:tcPr>
            <w:tcW w:w="1083" w:type="dxa"/>
            <w:tcBorders>
              <w:top w:val="single" w:color="auto" w:sz="4" w:space="0"/>
              <w:left w:val="single" w:color="auto" w:sz="4" w:space="0"/>
              <w:bottom w:val="single" w:color="auto" w:sz="4" w:space="0"/>
              <w:right w:val="single" w:color="auto" w:sz="4" w:space="0"/>
            </w:tcBorders>
            <w:vAlign w:val="center"/>
          </w:tcPr>
          <w:p w14:paraId="7AE8A7EE">
            <w:pPr>
              <w:pStyle w:val="39"/>
              <w:spacing w:before="24" w:after="24" w:line="240" w:lineRule="auto"/>
              <w:rPr>
                <w:rFonts w:ascii="Times New Roman"/>
                <w:snapToGrid w:val="0"/>
                <w:kern w:val="21"/>
                <w:sz w:val="21"/>
                <w:szCs w:val="21"/>
              </w:rPr>
            </w:pPr>
            <w:r>
              <w:rPr>
                <w:rFonts w:ascii="Times New Roman"/>
                <w:snapToGrid w:val="0"/>
                <w:kern w:val="21"/>
                <w:sz w:val="21"/>
                <w:szCs w:val="21"/>
              </w:rPr>
              <w:t>/</w:t>
            </w:r>
          </w:p>
        </w:tc>
        <w:tc>
          <w:tcPr>
            <w:tcW w:w="1550" w:type="dxa"/>
            <w:tcBorders>
              <w:top w:val="single" w:color="auto" w:sz="4" w:space="0"/>
              <w:left w:val="single" w:color="auto" w:sz="4" w:space="0"/>
              <w:bottom w:val="single" w:color="auto" w:sz="4" w:space="0"/>
              <w:right w:val="single" w:color="auto" w:sz="4" w:space="0"/>
            </w:tcBorders>
            <w:vAlign w:val="center"/>
          </w:tcPr>
          <w:p w14:paraId="39823AA8">
            <w:pPr>
              <w:jc w:val="center"/>
              <w:rPr>
                <w:sz w:val="21"/>
                <w:szCs w:val="21"/>
              </w:rPr>
            </w:pPr>
            <w:r>
              <w:rPr>
                <w:rFonts w:hint="eastAsia"/>
                <w:b/>
                <w:bCs/>
                <w:snapToGrid w:val="0"/>
                <w:kern w:val="21"/>
                <w:sz w:val="21"/>
                <w:szCs w:val="21"/>
              </w:rPr>
              <w:t>/</w:t>
            </w:r>
          </w:p>
        </w:tc>
        <w:tc>
          <w:tcPr>
            <w:tcW w:w="1311" w:type="dxa"/>
            <w:tcBorders>
              <w:top w:val="single" w:color="auto" w:sz="4" w:space="0"/>
              <w:left w:val="single" w:color="auto" w:sz="4" w:space="0"/>
              <w:bottom w:val="single" w:color="auto" w:sz="4" w:space="0"/>
              <w:right w:val="single" w:color="auto" w:sz="4" w:space="0"/>
            </w:tcBorders>
            <w:vAlign w:val="center"/>
          </w:tcPr>
          <w:p w14:paraId="015D8628">
            <w:pPr>
              <w:jc w:val="center"/>
              <w:rPr>
                <w:sz w:val="21"/>
                <w:szCs w:val="21"/>
              </w:rPr>
            </w:pPr>
            <w:r>
              <w:rPr>
                <w:snapToGrid w:val="0"/>
                <w:kern w:val="21"/>
                <w:sz w:val="21"/>
                <w:szCs w:val="21"/>
              </w:rPr>
              <w:t>/</w:t>
            </w:r>
          </w:p>
        </w:tc>
        <w:tc>
          <w:tcPr>
            <w:tcW w:w="1572" w:type="dxa"/>
            <w:tcBorders>
              <w:top w:val="single" w:color="auto" w:sz="4" w:space="0"/>
              <w:left w:val="single" w:color="auto" w:sz="4" w:space="0"/>
              <w:bottom w:val="single" w:color="auto" w:sz="4" w:space="0"/>
              <w:right w:val="single" w:color="auto" w:sz="4" w:space="0"/>
            </w:tcBorders>
            <w:vAlign w:val="center"/>
          </w:tcPr>
          <w:p w14:paraId="2BC19CE3">
            <w:pPr>
              <w:jc w:val="center"/>
              <w:rPr>
                <w:sz w:val="21"/>
                <w:szCs w:val="21"/>
              </w:rPr>
            </w:pPr>
            <w:r>
              <w:rPr>
                <w:rFonts w:hint="eastAsia"/>
                <w:sz w:val="21"/>
                <w:szCs w:val="21"/>
              </w:rPr>
              <w:t>/</w:t>
            </w:r>
          </w:p>
        </w:tc>
        <w:tc>
          <w:tcPr>
            <w:tcW w:w="1403" w:type="dxa"/>
            <w:tcBorders>
              <w:top w:val="single" w:color="auto" w:sz="4" w:space="0"/>
              <w:left w:val="single" w:color="auto" w:sz="4" w:space="0"/>
              <w:bottom w:val="single" w:color="auto" w:sz="4" w:space="0"/>
              <w:right w:val="single" w:color="auto" w:sz="8" w:space="0"/>
            </w:tcBorders>
            <w:vAlign w:val="center"/>
          </w:tcPr>
          <w:p w14:paraId="57AC5C80">
            <w:pPr>
              <w:jc w:val="center"/>
              <w:rPr>
                <w:sz w:val="21"/>
                <w:szCs w:val="21"/>
              </w:rPr>
            </w:pPr>
            <w:r>
              <w:rPr>
                <w:rFonts w:hint="eastAsia"/>
                <w:sz w:val="21"/>
                <w:szCs w:val="21"/>
              </w:rPr>
              <w:t>/</w:t>
            </w:r>
          </w:p>
        </w:tc>
      </w:tr>
      <w:tr w14:paraId="44F25A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883" w:type="dxa"/>
            <w:gridSpan w:val="2"/>
            <w:vMerge w:val="restart"/>
            <w:tcBorders>
              <w:top w:val="single" w:color="auto" w:sz="4" w:space="0"/>
              <w:left w:val="single" w:color="auto" w:sz="8" w:space="0"/>
              <w:right w:val="single" w:color="auto" w:sz="4" w:space="0"/>
            </w:tcBorders>
            <w:vAlign w:val="center"/>
          </w:tcPr>
          <w:p w14:paraId="28134E61">
            <w:pPr>
              <w:pStyle w:val="39"/>
              <w:spacing w:before="24" w:after="24" w:line="240" w:lineRule="auto"/>
              <w:rPr>
                <w:rFonts w:ascii="Times New Roman"/>
                <w:snapToGrid w:val="0"/>
                <w:kern w:val="21"/>
                <w:sz w:val="21"/>
                <w:szCs w:val="21"/>
              </w:rPr>
            </w:pPr>
            <w:r>
              <w:rPr>
                <w:rFonts w:hint="eastAsia" w:ascii="Times New Roman"/>
                <w:snapToGrid w:val="0"/>
                <w:kern w:val="21"/>
                <w:sz w:val="21"/>
                <w:szCs w:val="21"/>
              </w:rPr>
              <w:t>医疗废水、生活污水</w:t>
            </w:r>
          </w:p>
        </w:tc>
        <w:tc>
          <w:tcPr>
            <w:tcW w:w="1151" w:type="dxa"/>
            <w:tcBorders>
              <w:top w:val="single" w:color="auto" w:sz="4" w:space="0"/>
              <w:left w:val="single" w:color="auto" w:sz="4" w:space="0"/>
              <w:bottom w:val="single" w:color="auto" w:sz="4" w:space="0"/>
              <w:right w:val="single" w:color="auto" w:sz="4" w:space="0"/>
            </w:tcBorders>
            <w:vAlign w:val="center"/>
          </w:tcPr>
          <w:p w14:paraId="188396F3">
            <w:pPr>
              <w:adjustRightInd w:val="0"/>
              <w:jc w:val="center"/>
              <w:rPr>
                <w:snapToGrid w:val="0"/>
                <w:kern w:val="21"/>
                <w:sz w:val="21"/>
                <w:szCs w:val="21"/>
              </w:rPr>
            </w:pPr>
            <w:r>
              <w:rPr>
                <w:kern w:val="0"/>
                <w:sz w:val="21"/>
                <w:szCs w:val="21"/>
                <w:lang w:val="zh-CN"/>
              </w:rPr>
              <w:t>水量</w:t>
            </w:r>
          </w:p>
        </w:tc>
        <w:tc>
          <w:tcPr>
            <w:tcW w:w="2100" w:type="dxa"/>
            <w:tcBorders>
              <w:top w:val="single" w:color="auto" w:sz="4" w:space="0"/>
              <w:left w:val="single" w:color="auto" w:sz="4" w:space="0"/>
              <w:bottom w:val="single" w:color="auto" w:sz="4" w:space="0"/>
              <w:right w:val="single" w:color="auto" w:sz="4" w:space="0"/>
            </w:tcBorders>
            <w:vAlign w:val="center"/>
          </w:tcPr>
          <w:p w14:paraId="4AC03FE7">
            <w:pPr>
              <w:jc w:val="center"/>
              <w:rPr>
                <w:snapToGrid w:val="0"/>
                <w:kern w:val="21"/>
                <w:sz w:val="21"/>
                <w:szCs w:val="21"/>
              </w:rPr>
            </w:pPr>
            <w:r>
              <w:rPr>
                <w:rFonts w:hint="eastAsia"/>
                <w:sz w:val="21"/>
                <w:szCs w:val="21"/>
              </w:rPr>
              <w:t>0</w:t>
            </w:r>
          </w:p>
        </w:tc>
        <w:tc>
          <w:tcPr>
            <w:tcW w:w="1034" w:type="dxa"/>
            <w:tcBorders>
              <w:top w:val="single" w:color="auto" w:sz="4" w:space="0"/>
              <w:left w:val="single" w:color="auto" w:sz="4" w:space="0"/>
              <w:bottom w:val="single" w:color="auto" w:sz="4" w:space="0"/>
              <w:right w:val="single" w:color="auto" w:sz="4" w:space="0"/>
            </w:tcBorders>
            <w:vAlign w:val="center"/>
          </w:tcPr>
          <w:p w14:paraId="066CE91F">
            <w:pPr>
              <w:pStyle w:val="39"/>
              <w:spacing w:before="24" w:after="24" w:line="240" w:lineRule="auto"/>
              <w:rPr>
                <w:rFonts w:ascii="Times New Roman"/>
                <w:snapToGrid w:val="0"/>
                <w:kern w:val="21"/>
                <w:sz w:val="21"/>
                <w:szCs w:val="21"/>
              </w:rPr>
            </w:pPr>
            <w:r>
              <w:rPr>
                <w:rFonts w:ascii="Times New Roman"/>
                <w:snapToGrid w:val="0"/>
                <w:kern w:val="21"/>
                <w:sz w:val="21"/>
                <w:szCs w:val="21"/>
              </w:rPr>
              <w:t>/</w:t>
            </w:r>
          </w:p>
        </w:tc>
        <w:tc>
          <w:tcPr>
            <w:tcW w:w="1083" w:type="dxa"/>
            <w:tcBorders>
              <w:top w:val="single" w:color="auto" w:sz="4" w:space="0"/>
              <w:left w:val="single" w:color="auto" w:sz="4" w:space="0"/>
              <w:bottom w:val="single" w:color="auto" w:sz="4" w:space="0"/>
              <w:right w:val="single" w:color="auto" w:sz="4" w:space="0"/>
            </w:tcBorders>
            <w:vAlign w:val="center"/>
          </w:tcPr>
          <w:p w14:paraId="4250B18C">
            <w:pPr>
              <w:pStyle w:val="39"/>
              <w:spacing w:before="24" w:after="24" w:line="240" w:lineRule="auto"/>
              <w:rPr>
                <w:rFonts w:ascii="Times New Roman"/>
                <w:snapToGrid w:val="0"/>
                <w:kern w:val="21"/>
                <w:sz w:val="21"/>
                <w:szCs w:val="21"/>
              </w:rPr>
            </w:pPr>
            <w:r>
              <w:rPr>
                <w:rFonts w:ascii="Times New Roman"/>
                <w:snapToGrid w:val="0"/>
                <w:kern w:val="21"/>
                <w:sz w:val="21"/>
                <w:szCs w:val="21"/>
              </w:rPr>
              <w:t>/</w:t>
            </w:r>
          </w:p>
        </w:tc>
        <w:tc>
          <w:tcPr>
            <w:tcW w:w="1550" w:type="dxa"/>
            <w:tcBorders>
              <w:top w:val="single" w:color="auto" w:sz="4" w:space="0"/>
              <w:left w:val="single" w:color="auto" w:sz="4" w:space="0"/>
              <w:bottom w:val="single" w:color="auto" w:sz="4" w:space="0"/>
              <w:right w:val="single" w:color="auto" w:sz="4" w:space="0"/>
            </w:tcBorders>
            <w:vAlign w:val="center"/>
          </w:tcPr>
          <w:p w14:paraId="562907FB">
            <w:pPr>
              <w:jc w:val="center"/>
              <w:rPr>
                <w:sz w:val="21"/>
                <w:szCs w:val="21"/>
              </w:rPr>
            </w:pPr>
            <w:r>
              <w:rPr>
                <w:rFonts w:hint="eastAsia"/>
                <w:b/>
                <w:bCs/>
                <w:snapToGrid w:val="0"/>
                <w:kern w:val="21"/>
                <w:sz w:val="21"/>
                <w:szCs w:val="21"/>
              </w:rPr>
              <w:t>/</w:t>
            </w:r>
          </w:p>
        </w:tc>
        <w:tc>
          <w:tcPr>
            <w:tcW w:w="1311" w:type="dxa"/>
            <w:tcBorders>
              <w:top w:val="single" w:color="auto" w:sz="4" w:space="0"/>
              <w:left w:val="single" w:color="auto" w:sz="4" w:space="0"/>
              <w:bottom w:val="single" w:color="auto" w:sz="4" w:space="0"/>
              <w:right w:val="single" w:color="auto" w:sz="4" w:space="0"/>
            </w:tcBorders>
            <w:vAlign w:val="center"/>
          </w:tcPr>
          <w:p w14:paraId="6129AEDF">
            <w:pPr>
              <w:jc w:val="center"/>
              <w:rPr>
                <w:snapToGrid w:val="0"/>
                <w:kern w:val="21"/>
                <w:sz w:val="21"/>
                <w:szCs w:val="21"/>
              </w:rPr>
            </w:pPr>
            <w:r>
              <w:rPr>
                <w:sz w:val="21"/>
                <w:szCs w:val="21"/>
              </w:rPr>
              <w:t>/</w:t>
            </w:r>
          </w:p>
        </w:tc>
        <w:tc>
          <w:tcPr>
            <w:tcW w:w="1572" w:type="dxa"/>
            <w:tcBorders>
              <w:top w:val="single" w:color="auto" w:sz="4" w:space="0"/>
              <w:left w:val="single" w:color="auto" w:sz="4" w:space="0"/>
              <w:bottom w:val="single" w:color="auto" w:sz="4" w:space="0"/>
              <w:right w:val="single" w:color="auto" w:sz="4" w:space="0"/>
            </w:tcBorders>
            <w:vAlign w:val="center"/>
          </w:tcPr>
          <w:p w14:paraId="758C494F">
            <w:pPr>
              <w:jc w:val="center"/>
              <w:rPr>
                <w:sz w:val="21"/>
                <w:szCs w:val="21"/>
              </w:rPr>
            </w:pPr>
            <w:r>
              <w:rPr>
                <w:rFonts w:hint="eastAsia"/>
                <w:sz w:val="21"/>
                <w:szCs w:val="21"/>
              </w:rPr>
              <w:t>2769.06</w:t>
            </w:r>
          </w:p>
        </w:tc>
        <w:tc>
          <w:tcPr>
            <w:tcW w:w="1403" w:type="dxa"/>
            <w:tcBorders>
              <w:top w:val="single" w:color="auto" w:sz="4" w:space="0"/>
              <w:left w:val="single" w:color="auto" w:sz="4" w:space="0"/>
              <w:bottom w:val="single" w:color="auto" w:sz="4" w:space="0"/>
              <w:right w:val="single" w:color="auto" w:sz="8" w:space="0"/>
            </w:tcBorders>
            <w:vAlign w:val="center"/>
          </w:tcPr>
          <w:p w14:paraId="0B7007A1">
            <w:pPr>
              <w:jc w:val="center"/>
              <w:rPr>
                <w:sz w:val="21"/>
                <w:szCs w:val="21"/>
              </w:rPr>
            </w:pPr>
            <w:r>
              <w:rPr>
                <w:rFonts w:hint="eastAsia"/>
                <w:sz w:val="21"/>
                <w:szCs w:val="21"/>
              </w:rPr>
              <w:t>+2769.06</w:t>
            </w:r>
          </w:p>
        </w:tc>
      </w:tr>
      <w:tr w14:paraId="795542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3" w:type="dxa"/>
            <w:gridSpan w:val="2"/>
            <w:vMerge w:val="continue"/>
            <w:tcBorders>
              <w:left w:val="single" w:color="auto" w:sz="8" w:space="0"/>
              <w:right w:val="single" w:color="auto" w:sz="4" w:space="0"/>
            </w:tcBorders>
            <w:vAlign w:val="center"/>
          </w:tcPr>
          <w:p w14:paraId="32D8AAD7">
            <w:pPr>
              <w:widowControl/>
              <w:jc w:val="left"/>
              <w:rPr>
                <w:snapToGrid w:val="0"/>
                <w:kern w:val="21"/>
                <w:sz w:val="21"/>
                <w:szCs w:val="21"/>
              </w:rPr>
            </w:pPr>
          </w:p>
        </w:tc>
        <w:tc>
          <w:tcPr>
            <w:tcW w:w="1151" w:type="dxa"/>
            <w:tcBorders>
              <w:top w:val="single" w:color="auto" w:sz="4" w:space="0"/>
              <w:left w:val="single" w:color="auto" w:sz="4" w:space="0"/>
              <w:bottom w:val="single" w:color="auto" w:sz="4" w:space="0"/>
              <w:right w:val="single" w:color="auto" w:sz="4" w:space="0"/>
            </w:tcBorders>
            <w:vAlign w:val="center"/>
          </w:tcPr>
          <w:p w14:paraId="581DB225">
            <w:pPr>
              <w:pStyle w:val="32"/>
              <w:spacing w:line="240" w:lineRule="auto"/>
              <w:ind w:firstLine="0" w:firstLineChars="0"/>
              <w:jc w:val="center"/>
              <w:rPr>
                <w:rFonts w:cs="Times New Roman"/>
                <w:snapToGrid w:val="0"/>
                <w:kern w:val="21"/>
                <w:sz w:val="21"/>
                <w:szCs w:val="21"/>
              </w:rPr>
            </w:pPr>
            <w:r>
              <w:rPr>
                <w:rFonts w:cs="Times New Roman"/>
                <w:spacing w:val="-20"/>
                <w:sz w:val="21"/>
                <w:szCs w:val="21"/>
              </w:rPr>
              <w:t>COD</w:t>
            </w:r>
          </w:p>
        </w:tc>
        <w:tc>
          <w:tcPr>
            <w:tcW w:w="2100" w:type="dxa"/>
            <w:tcBorders>
              <w:top w:val="single" w:color="auto" w:sz="4" w:space="0"/>
              <w:left w:val="single" w:color="auto" w:sz="4" w:space="0"/>
              <w:bottom w:val="single" w:color="auto" w:sz="4" w:space="0"/>
              <w:right w:val="single" w:color="auto" w:sz="4" w:space="0"/>
            </w:tcBorders>
            <w:vAlign w:val="center"/>
          </w:tcPr>
          <w:p w14:paraId="54335653">
            <w:pPr>
              <w:jc w:val="center"/>
              <w:rPr>
                <w:snapToGrid w:val="0"/>
                <w:kern w:val="21"/>
                <w:sz w:val="21"/>
                <w:szCs w:val="21"/>
              </w:rPr>
            </w:pPr>
            <w:r>
              <w:rPr>
                <w:rFonts w:hint="eastAsia"/>
                <w:sz w:val="21"/>
                <w:szCs w:val="21"/>
              </w:rPr>
              <w:t>0</w:t>
            </w:r>
          </w:p>
        </w:tc>
        <w:tc>
          <w:tcPr>
            <w:tcW w:w="1034" w:type="dxa"/>
            <w:tcBorders>
              <w:top w:val="single" w:color="auto" w:sz="4" w:space="0"/>
              <w:left w:val="single" w:color="auto" w:sz="4" w:space="0"/>
              <w:bottom w:val="single" w:color="auto" w:sz="4" w:space="0"/>
              <w:right w:val="single" w:color="auto" w:sz="4" w:space="0"/>
            </w:tcBorders>
            <w:vAlign w:val="center"/>
          </w:tcPr>
          <w:p w14:paraId="45968C21">
            <w:pPr>
              <w:pStyle w:val="39"/>
              <w:spacing w:before="24" w:after="24" w:line="240" w:lineRule="auto"/>
              <w:rPr>
                <w:rFonts w:ascii="Times New Roman"/>
                <w:snapToGrid w:val="0"/>
                <w:kern w:val="21"/>
                <w:sz w:val="21"/>
                <w:szCs w:val="21"/>
              </w:rPr>
            </w:pPr>
            <w:r>
              <w:rPr>
                <w:rFonts w:ascii="Times New Roman"/>
                <w:snapToGrid w:val="0"/>
                <w:kern w:val="21"/>
                <w:sz w:val="21"/>
                <w:szCs w:val="21"/>
              </w:rPr>
              <w:t>/</w:t>
            </w:r>
          </w:p>
        </w:tc>
        <w:tc>
          <w:tcPr>
            <w:tcW w:w="1083" w:type="dxa"/>
            <w:tcBorders>
              <w:top w:val="single" w:color="auto" w:sz="4" w:space="0"/>
              <w:left w:val="single" w:color="auto" w:sz="4" w:space="0"/>
              <w:bottom w:val="single" w:color="auto" w:sz="4" w:space="0"/>
              <w:right w:val="single" w:color="auto" w:sz="4" w:space="0"/>
            </w:tcBorders>
            <w:vAlign w:val="center"/>
          </w:tcPr>
          <w:p w14:paraId="797065BA">
            <w:pPr>
              <w:pStyle w:val="39"/>
              <w:spacing w:before="24" w:after="24" w:line="240" w:lineRule="auto"/>
              <w:rPr>
                <w:rFonts w:ascii="Times New Roman"/>
                <w:snapToGrid w:val="0"/>
                <w:kern w:val="21"/>
                <w:sz w:val="21"/>
                <w:szCs w:val="21"/>
              </w:rPr>
            </w:pPr>
            <w:r>
              <w:rPr>
                <w:rFonts w:ascii="Times New Roman"/>
                <w:snapToGrid w:val="0"/>
                <w:kern w:val="21"/>
                <w:sz w:val="21"/>
                <w:szCs w:val="21"/>
              </w:rPr>
              <w:t>/</w:t>
            </w:r>
          </w:p>
        </w:tc>
        <w:tc>
          <w:tcPr>
            <w:tcW w:w="1550" w:type="dxa"/>
            <w:tcBorders>
              <w:top w:val="single" w:color="auto" w:sz="4" w:space="0"/>
              <w:left w:val="single" w:color="auto" w:sz="4" w:space="0"/>
              <w:bottom w:val="single" w:color="auto" w:sz="4" w:space="0"/>
              <w:right w:val="single" w:color="auto" w:sz="4" w:space="0"/>
            </w:tcBorders>
            <w:vAlign w:val="center"/>
          </w:tcPr>
          <w:p w14:paraId="04614C44">
            <w:pPr>
              <w:jc w:val="center"/>
              <w:rPr>
                <w:sz w:val="21"/>
                <w:szCs w:val="21"/>
              </w:rPr>
            </w:pPr>
            <w:r>
              <w:rPr>
                <w:rFonts w:hint="eastAsia"/>
                <w:b/>
                <w:bCs/>
                <w:snapToGrid w:val="0"/>
                <w:kern w:val="21"/>
                <w:sz w:val="21"/>
                <w:szCs w:val="21"/>
              </w:rPr>
              <w:t>/</w:t>
            </w:r>
          </w:p>
        </w:tc>
        <w:tc>
          <w:tcPr>
            <w:tcW w:w="1311" w:type="dxa"/>
            <w:tcBorders>
              <w:top w:val="single" w:color="auto" w:sz="4" w:space="0"/>
              <w:left w:val="single" w:color="auto" w:sz="4" w:space="0"/>
              <w:bottom w:val="single" w:color="auto" w:sz="4" w:space="0"/>
              <w:right w:val="single" w:color="auto" w:sz="4" w:space="0"/>
            </w:tcBorders>
            <w:vAlign w:val="center"/>
          </w:tcPr>
          <w:p w14:paraId="2944CBC7">
            <w:pPr>
              <w:jc w:val="center"/>
              <w:rPr>
                <w:snapToGrid w:val="0"/>
                <w:kern w:val="21"/>
                <w:sz w:val="21"/>
                <w:szCs w:val="21"/>
              </w:rPr>
            </w:pPr>
            <w:r>
              <w:rPr>
                <w:sz w:val="21"/>
                <w:szCs w:val="21"/>
              </w:rPr>
              <w:t>/</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14:paraId="113BE68F">
            <w:pPr>
              <w:widowControl/>
              <w:jc w:val="center"/>
              <w:textAlignment w:val="center"/>
              <w:rPr>
                <w:sz w:val="21"/>
                <w:szCs w:val="21"/>
              </w:rPr>
            </w:pPr>
            <w:r>
              <w:rPr>
                <w:rFonts w:hint="eastAsia"/>
                <w:sz w:val="21"/>
                <w:szCs w:val="21"/>
              </w:rPr>
              <w:t>0.33</w:t>
            </w:r>
          </w:p>
        </w:tc>
        <w:tc>
          <w:tcPr>
            <w:tcW w:w="1403" w:type="dxa"/>
            <w:tcBorders>
              <w:top w:val="single" w:color="auto" w:sz="4" w:space="0"/>
              <w:left w:val="single" w:color="auto" w:sz="4" w:space="0"/>
              <w:bottom w:val="single" w:color="auto" w:sz="4" w:space="0"/>
              <w:right w:val="single" w:color="auto" w:sz="8" w:space="0"/>
            </w:tcBorders>
            <w:vAlign w:val="center"/>
          </w:tcPr>
          <w:p w14:paraId="6608D40C">
            <w:pPr>
              <w:jc w:val="center"/>
              <w:rPr>
                <w:sz w:val="21"/>
                <w:szCs w:val="21"/>
              </w:rPr>
            </w:pPr>
            <w:r>
              <w:rPr>
                <w:rFonts w:hint="eastAsia"/>
                <w:sz w:val="21"/>
                <w:szCs w:val="21"/>
              </w:rPr>
              <w:t>+0.33</w:t>
            </w:r>
          </w:p>
        </w:tc>
      </w:tr>
      <w:tr w14:paraId="79BB64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3" w:type="dxa"/>
            <w:gridSpan w:val="2"/>
            <w:vMerge w:val="continue"/>
            <w:tcBorders>
              <w:left w:val="single" w:color="auto" w:sz="8" w:space="0"/>
              <w:right w:val="single" w:color="auto" w:sz="4" w:space="0"/>
            </w:tcBorders>
            <w:vAlign w:val="center"/>
          </w:tcPr>
          <w:p w14:paraId="13D2356A">
            <w:pPr>
              <w:widowControl/>
              <w:jc w:val="left"/>
              <w:rPr>
                <w:snapToGrid w:val="0"/>
                <w:kern w:val="21"/>
                <w:sz w:val="21"/>
                <w:szCs w:val="21"/>
              </w:rPr>
            </w:pPr>
          </w:p>
        </w:tc>
        <w:tc>
          <w:tcPr>
            <w:tcW w:w="1151" w:type="dxa"/>
            <w:tcBorders>
              <w:top w:val="single" w:color="auto" w:sz="4" w:space="0"/>
              <w:left w:val="single" w:color="auto" w:sz="4" w:space="0"/>
              <w:bottom w:val="single" w:color="auto" w:sz="4" w:space="0"/>
              <w:right w:val="single" w:color="auto" w:sz="4" w:space="0"/>
            </w:tcBorders>
            <w:shd w:val="clear" w:color="auto" w:fill="auto"/>
            <w:vAlign w:val="center"/>
          </w:tcPr>
          <w:p w14:paraId="59BE9BCC">
            <w:pPr>
              <w:pStyle w:val="32"/>
              <w:spacing w:line="240" w:lineRule="auto"/>
              <w:ind w:firstLine="0" w:firstLineChars="0"/>
              <w:jc w:val="center"/>
              <w:rPr>
                <w:rFonts w:cs="Times New Roman"/>
                <w:spacing w:val="-20"/>
                <w:sz w:val="21"/>
                <w:szCs w:val="21"/>
              </w:rPr>
            </w:pPr>
            <w:r>
              <w:rPr>
                <w:rFonts w:hint="eastAsia" w:cs="Times New Roman"/>
                <w:spacing w:val="-20"/>
                <w:sz w:val="21"/>
                <w:szCs w:val="21"/>
              </w:rPr>
              <w:t>BOD</w:t>
            </w:r>
            <w:r>
              <w:rPr>
                <w:rFonts w:hint="eastAsia" w:cs="Times New Roman"/>
                <w:spacing w:val="-20"/>
                <w:sz w:val="21"/>
                <w:szCs w:val="21"/>
                <w:vertAlign w:val="subscript"/>
              </w:rPr>
              <w:t>5</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14:paraId="726E4292">
            <w:pPr>
              <w:jc w:val="center"/>
              <w:rPr>
                <w:sz w:val="21"/>
                <w:szCs w:val="21"/>
              </w:rPr>
            </w:pPr>
            <w:r>
              <w:rPr>
                <w:rFonts w:hint="eastAsia"/>
                <w:sz w:val="21"/>
                <w:szCs w:val="21"/>
              </w:rPr>
              <w:t>0</w:t>
            </w:r>
          </w:p>
        </w:tc>
        <w:tc>
          <w:tcPr>
            <w:tcW w:w="1034" w:type="dxa"/>
            <w:tcBorders>
              <w:top w:val="single" w:color="auto" w:sz="4" w:space="0"/>
              <w:left w:val="single" w:color="auto" w:sz="4" w:space="0"/>
              <w:bottom w:val="single" w:color="auto" w:sz="4" w:space="0"/>
              <w:right w:val="single" w:color="auto" w:sz="4" w:space="0"/>
            </w:tcBorders>
            <w:shd w:val="clear" w:color="auto" w:fill="auto"/>
            <w:vAlign w:val="center"/>
          </w:tcPr>
          <w:p w14:paraId="71CEB1D0">
            <w:pPr>
              <w:jc w:val="center"/>
              <w:rPr>
                <w:sz w:val="21"/>
                <w:szCs w:val="21"/>
              </w:rPr>
            </w:pPr>
            <w:r>
              <w:rPr>
                <w:rFonts w:hint="eastAsia"/>
                <w:sz w:val="21"/>
                <w:szCs w:val="21"/>
              </w:rPr>
              <w:t>/</w:t>
            </w:r>
          </w:p>
        </w:tc>
        <w:tc>
          <w:tcPr>
            <w:tcW w:w="1083" w:type="dxa"/>
            <w:tcBorders>
              <w:top w:val="single" w:color="auto" w:sz="4" w:space="0"/>
              <w:left w:val="single" w:color="auto" w:sz="4" w:space="0"/>
              <w:bottom w:val="single" w:color="auto" w:sz="4" w:space="0"/>
              <w:right w:val="single" w:color="auto" w:sz="4" w:space="0"/>
            </w:tcBorders>
            <w:shd w:val="clear" w:color="auto" w:fill="auto"/>
            <w:vAlign w:val="center"/>
          </w:tcPr>
          <w:p w14:paraId="4F9E1F87">
            <w:pPr>
              <w:pStyle w:val="39"/>
              <w:spacing w:before="24" w:after="24" w:line="240" w:lineRule="auto"/>
              <w:rPr>
                <w:rFonts w:ascii="Times New Roman"/>
                <w:snapToGrid w:val="0"/>
                <w:kern w:val="21"/>
                <w:sz w:val="21"/>
                <w:szCs w:val="21"/>
              </w:rPr>
            </w:pPr>
            <w:r>
              <w:rPr>
                <w:rFonts w:hint="eastAsia" w:ascii="Times New Roman"/>
                <w:snapToGrid w:val="0"/>
                <w:kern w:val="21"/>
                <w:sz w:val="21"/>
                <w:szCs w:val="21"/>
              </w:rPr>
              <w:t>/</w:t>
            </w:r>
          </w:p>
        </w:tc>
        <w:tc>
          <w:tcPr>
            <w:tcW w:w="1550" w:type="dxa"/>
            <w:tcBorders>
              <w:top w:val="single" w:color="auto" w:sz="4" w:space="0"/>
              <w:left w:val="single" w:color="auto" w:sz="4" w:space="0"/>
              <w:bottom w:val="single" w:color="auto" w:sz="4" w:space="0"/>
              <w:right w:val="single" w:color="auto" w:sz="4" w:space="0"/>
            </w:tcBorders>
            <w:shd w:val="clear" w:color="auto" w:fill="auto"/>
            <w:vAlign w:val="center"/>
          </w:tcPr>
          <w:p w14:paraId="3DD5CF4B">
            <w:pPr>
              <w:jc w:val="center"/>
              <w:rPr>
                <w:b/>
                <w:bCs/>
                <w:snapToGrid w:val="0"/>
                <w:kern w:val="21"/>
                <w:sz w:val="21"/>
                <w:szCs w:val="21"/>
              </w:rPr>
            </w:pPr>
            <w:r>
              <w:rPr>
                <w:rFonts w:hint="eastAsia"/>
                <w:b/>
                <w:bCs/>
                <w:snapToGrid w:val="0"/>
                <w:kern w:val="21"/>
                <w:sz w:val="21"/>
                <w:szCs w:val="21"/>
              </w:rPr>
              <w:t>/</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14:paraId="0E2462A3">
            <w:pPr>
              <w:pStyle w:val="39"/>
              <w:spacing w:before="24" w:after="24" w:line="240" w:lineRule="auto"/>
              <w:rPr>
                <w:rFonts w:ascii="Times New Roman"/>
                <w:snapToGrid w:val="0"/>
                <w:kern w:val="21"/>
                <w:sz w:val="21"/>
                <w:szCs w:val="21"/>
              </w:rPr>
            </w:pPr>
            <w:r>
              <w:rPr>
                <w:rFonts w:hint="eastAsia" w:ascii="Times New Roman"/>
                <w:snapToGrid w:val="0"/>
                <w:kern w:val="21"/>
                <w:sz w:val="21"/>
                <w:szCs w:val="21"/>
              </w:rPr>
              <w:t>/</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14:paraId="033A1F4D">
            <w:pPr>
              <w:widowControl/>
              <w:jc w:val="center"/>
              <w:textAlignment w:val="center"/>
              <w:rPr>
                <w:sz w:val="21"/>
                <w:szCs w:val="21"/>
              </w:rPr>
            </w:pPr>
            <w:r>
              <w:rPr>
                <w:rFonts w:hint="eastAsia"/>
                <w:sz w:val="21"/>
                <w:szCs w:val="21"/>
              </w:rPr>
              <w:t>0.28</w:t>
            </w:r>
          </w:p>
        </w:tc>
        <w:tc>
          <w:tcPr>
            <w:tcW w:w="1403" w:type="dxa"/>
            <w:tcBorders>
              <w:top w:val="single" w:color="auto" w:sz="4" w:space="0"/>
              <w:left w:val="single" w:color="auto" w:sz="4" w:space="0"/>
              <w:bottom w:val="single" w:color="auto" w:sz="4" w:space="0"/>
              <w:right w:val="single" w:color="auto" w:sz="8" w:space="0"/>
            </w:tcBorders>
            <w:shd w:val="clear" w:color="auto" w:fill="auto"/>
            <w:vAlign w:val="center"/>
          </w:tcPr>
          <w:p w14:paraId="29830982">
            <w:pPr>
              <w:jc w:val="center"/>
              <w:rPr>
                <w:sz w:val="21"/>
                <w:szCs w:val="21"/>
              </w:rPr>
            </w:pPr>
            <w:r>
              <w:rPr>
                <w:rFonts w:hint="eastAsia"/>
                <w:sz w:val="21"/>
                <w:szCs w:val="21"/>
              </w:rPr>
              <w:t>+0.28</w:t>
            </w:r>
          </w:p>
        </w:tc>
      </w:tr>
      <w:tr w14:paraId="6C5409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3" w:type="dxa"/>
            <w:gridSpan w:val="2"/>
            <w:vMerge w:val="continue"/>
            <w:tcBorders>
              <w:left w:val="single" w:color="auto" w:sz="8" w:space="0"/>
              <w:right w:val="single" w:color="auto" w:sz="4" w:space="0"/>
            </w:tcBorders>
            <w:vAlign w:val="center"/>
          </w:tcPr>
          <w:p w14:paraId="577E884A">
            <w:pPr>
              <w:widowControl/>
              <w:jc w:val="left"/>
              <w:rPr>
                <w:snapToGrid w:val="0"/>
                <w:kern w:val="21"/>
                <w:sz w:val="21"/>
                <w:szCs w:val="21"/>
              </w:rPr>
            </w:pPr>
          </w:p>
        </w:tc>
        <w:tc>
          <w:tcPr>
            <w:tcW w:w="1151" w:type="dxa"/>
            <w:tcBorders>
              <w:top w:val="single" w:color="auto" w:sz="4" w:space="0"/>
              <w:left w:val="single" w:color="auto" w:sz="4" w:space="0"/>
              <w:bottom w:val="single" w:color="auto" w:sz="4" w:space="0"/>
              <w:right w:val="single" w:color="auto" w:sz="4" w:space="0"/>
            </w:tcBorders>
            <w:vAlign w:val="center"/>
          </w:tcPr>
          <w:p w14:paraId="010E2253">
            <w:pPr>
              <w:pStyle w:val="32"/>
              <w:spacing w:line="240" w:lineRule="auto"/>
              <w:ind w:firstLine="0" w:firstLineChars="0"/>
              <w:jc w:val="center"/>
              <w:rPr>
                <w:rFonts w:cs="Times New Roman"/>
                <w:snapToGrid w:val="0"/>
                <w:kern w:val="21"/>
                <w:sz w:val="21"/>
                <w:szCs w:val="21"/>
              </w:rPr>
            </w:pPr>
            <w:r>
              <w:rPr>
                <w:rFonts w:cs="Times New Roman"/>
                <w:spacing w:val="-20"/>
                <w:sz w:val="21"/>
                <w:szCs w:val="21"/>
              </w:rPr>
              <w:t>SS</w:t>
            </w:r>
          </w:p>
        </w:tc>
        <w:tc>
          <w:tcPr>
            <w:tcW w:w="2100" w:type="dxa"/>
            <w:tcBorders>
              <w:top w:val="single" w:color="auto" w:sz="4" w:space="0"/>
              <w:left w:val="single" w:color="auto" w:sz="4" w:space="0"/>
              <w:bottom w:val="single" w:color="auto" w:sz="4" w:space="0"/>
              <w:right w:val="single" w:color="auto" w:sz="4" w:space="0"/>
            </w:tcBorders>
            <w:vAlign w:val="center"/>
          </w:tcPr>
          <w:p w14:paraId="0DD24712">
            <w:pPr>
              <w:jc w:val="center"/>
              <w:rPr>
                <w:snapToGrid w:val="0"/>
                <w:kern w:val="21"/>
                <w:sz w:val="21"/>
                <w:szCs w:val="21"/>
              </w:rPr>
            </w:pPr>
            <w:r>
              <w:rPr>
                <w:rFonts w:hint="eastAsia"/>
                <w:sz w:val="21"/>
                <w:szCs w:val="21"/>
              </w:rPr>
              <w:t>0</w:t>
            </w:r>
          </w:p>
        </w:tc>
        <w:tc>
          <w:tcPr>
            <w:tcW w:w="1034" w:type="dxa"/>
            <w:tcBorders>
              <w:top w:val="single" w:color="auto" w:sz="4" w:space="0"/>
              <w:left w:val="single" w:color="auto" w:sz="4" w:space="0"/>
              <w:bottom w:val="single" w:color="auto" w:sz="4" w:space="0"/>
              <w:right w:val="single" w:color="auto" w:sz="4" w:space="0"/>
            </w:tcBorders>
            <w:vAlign w:val="center"/>
          </w:tcPr>
          <w:p w14:paraId="7BA9B525">
            <w:pPr>
              <w:jc w:val="center"/>
              <w:rPr>
                <w:snapToGrid w:val="0"/>
                <w:kern w:val="21"/>
                <w:sz w:val="21"/>
                <w:szCs w:val="21"/>
              </w:rPr>
            </w:pPr>
            <w:r>
              <w:rPr>
                <w:sz w:val="21"/>
                <w:szCs w:val="21"/>
              </w:rPr>
              <w:t>/</w:t>
            </w:r>
          </w:p>
        </w:tc>
        <w:tc>
          <w:tcPr>
            <w:tcW w:w="1083" w:type="dxa"/>
            <w:tcBorders>
              <w:top w:val="single" w:color="auto" w:sz="4" w:space="0"/>
              <w:left w:val="single" w:color="auto" w:sz="4" w:space="0"/>
              <w:bottom w:val="single" w:color="auto" w:sz="4" w:space="0"/>
              <w:right w:val="single" w:color="auto" w:sz="4" w:space="0"/>
            </w:tcBorders>
            <w:vAlign w:val="center"/>
          </w:tcPr>
          <w:p w14:paraId="43F00F79">
            <w:pPr>
              <w:pStyle w:val="39"/>
              <w:spacing w:before="24" w:after="24" w:line="240" w:lineRule="auto"/>
              <w:rPr>
                <w:rFonts w:ascii="Times New Roman"/>
                <w:snapToGrid w:val="0"/>
                <w:kern w:val="21"/>
                <w:sz w:val="21"/>
                <w:szCs w:val="21"/>
              </w:rPr>
            </w:pPr>
            <w:r>
              <w:rPr>
                <w:rFonts w:ascii="Times New Roman"/>
                <w:snapToGrid w:val="0"/>
                <w:kern w:val="21"/>
                <w:sz w:val="21"/>
                <w:szCs w:val="21"/>
              </w:rPr>
              <w:t>/</w:t>
            </w:r>
          </w:p>
        </w:tc>
        <w:tc>
          <w:tcPr>
            <w:tcW w:w="1550" w:type="dxa"/>
            <w:tcBorders>
              <w:top w:val="single" w:color="auto" w:sz="4" w:space="0"/>
              <w:left w:val="single" w:color="auto" w:sz="4" w:space="0"/>
              <w:bottom w:val="single" w:color="auto" w:sz="4" w:space="0"/>
              <w:right w:val="single" w:color="auto" w:sz="4" w:space="0"/>
            </w:tcBorders>
            <w:vAlign w:val="center"/>
          </w:tcPr>
          <w:p w14:paraId="59B74533">
            <w:pPr>
              <w:jc w:val="center"/>
              <w:rPr>
                <w:sz w:val="21"/>
                <w:szCs w:val="21"/>
              </w:rPr>
            </w:pPr>
            <w:r>
              <w:rPr>
                <w:rFonts w:hint="eastAsia"/>
                <w:b/>
                <w:bCs/>
                <w:snapToGrid w:val="0"/>
                <w:kern w:val="21"/>
                <w:sz w:val="21"/>
                <w:szCs w:val="21"/>
              </w:rPr>
              <w:t>/</w:t>
            </w:r>
          </w:p>
        </w:tc>
        <w:tc>
          <w:tcPr>
            <w:tcW w:w="1311" w:type="dxa"/>
            <w:tcBorders>
              <w:top w:val="single" w:color="auto" w:sz="4" w:space="0"/>
              <w:left w:val="single" w:color="auto" w:sz="4" w:space="0"/>
              <w:bottom w:val="single" w:color="auto" w:sz="4" w:space="0"/>
              <w:right w:val="single" w:color="auto" w:sz="4" w:space="0"/>
            </w:tcBorders>
            <w:vAlign w:val="center"/>
          </w:tcPr>
          <w:p w14:paraId="4C202CC1">
            <w:pPr>
              <w:pStyle w:val="39"/>
              <w:spacing w:before="24" w:after="24" w:line="240" w:lineRule="auto"/>
              <w:rPr>
                <w:rFonts w:ascii="Times New Roman"/>
                <w:snapToGrid w:val="0"/>
                <w:kern w:val="21"/>
                <w:sz w:val="21"/>
                <w:szCs w:val="21"/>
              </w:rPr>
            </w:pPr>
            <w:r>
              <w:rPr>
                <w:rFonts w:ascii="Times New Roman"/>
                <w:snapToGrid w:val="0"/>
                <w:kern w:val="21"/>
                <w:sz w:val="21"/>
                <w:szCs w:val="21"/>
              </w:rPr>
              <w:t>/</w:t>
            </w:r>
          </w:p>
        </w:tc>
        <w:tc>
          <w:tcPr>
            <w:tcW w:w="1572" w:type="dxa"/>
            <w:tcBorders>
              <w:top w:val="single" w:color="auto" w:sz="4" w:space="0"/>
              <w:left w:val="single" w:color="auto" w:sz="4" w:space="0"/>
              <w:bottom w:val="single" w:color="auto" w:sz="4" w:space="0"/>
              <w:right w:val="single" w:color="auto" w:sz="4" w:space="0"/>
            </w:tcBorders>
            <w:vAlign w:val="center"/>
          </w:tcPr>
          <w:p w14:paraId="6CC03191">
            <w:pPr>
              <w:widowControl/>
              <w:jc w:val="center"/>
              <w:textAlignment w:val="center"/>
              <w:rPr>
                <w:sz w:val="21"/>
                <w:szCs w:val="21"/>
              </w:rPr>
            </w:pPr>
            <w:r>
              <w:rPr>
                <w:rFonts w:hint="eastAsia"/>
                <w:sz w:val="21"/>
                <w:szCs w:val="21"/>
              </w:rPr>
              <w:t>0.11</w:t>
            </w:r>
          </w:p>
        </w:tc>
        <w:tc>
          <w:tcPr>
            <w:tcW w:w="1403" w:type="dxa"/>
            <w:tcBorders>
              <w:top w:val="single" w:color="auto" w:sz="4" w:space="0"/>
              <w:left w:val="single" w:color="auto" w:sz="4" w:space="0"/>
              <w:bottom w:val="single" w:color="auto" w:sz="4" w:space="0"/>
              <w:right w:val="single" w:color="auto" w:sz="8" w:space="0"/>
            </w:tcBorders>
            <w:vAlign w:val="center"/>
          </w:tcPr>
          <w:p w14:paraId="236D3BFE">
            <w:pPr>
              <w:jc w:val="center"/>
              <w:rPr>
                <w:sz w:val="21"/>
                <w:szCs w:val="21"/>
              </w:rPr>
            </w:pPr>
            <w:r>
              <w:rPr>
                <w:rFonts w:hint="eastAsia"/>
                <w:sz w:val="21"/>
                <w:szCs w:val="21"/>
              </w:rPr>
              <w:t>+0.11</w:t>
            </w:r>
          </w:p>
        </w:tc>
      </w:tr>
      <w:tr w14:paraId="46883B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3" w:type="dxa"/>
            <w:gridSpan w:val="2"/>
            <w:vMerge w:val="continue"/>
            <w:tcBorders>
              <w:left w:val="single" w:color="auto" w:sz="8" w:space="0"/>
              <w:right w:val="single" w:color="auto" w:sz="4" w:space="0"/>
            </w:tcBorders>
            <w:vAlign w:val="center"/>
          </w:tcPr>
          <w:p w14:paraId="7B056FB9">
            <w:pPr>
              <w:widowControl/>
              <w:jc w:val="left"/>
              <w:rPr>
                <w:snapToGrid w:val="0"/>
                <w:kern w:val="21"/>
                <w:sz w:val="21"/>
                <w:szCs w:val="21"/>
              </w:rPr>
            </w:pPr>
          </w:p>
        </w:tc>
        <w:tc>
          <w:tcPr>
            <w:tcW w:w="1151" w:type="dxa"/>
            <w:tcBorders>
              <w:top w:val="single" w:color="auto" w:sz="4" w:space="0"/>
              <w:left w:val="single" w:color="auto" w:sz="4" w:space="0"/>
              <w:bottom w:val="single" w:color="auto" w:sz="4" w:space="0"/>
              <w:right w:val="single" w:color="auto" w:sz="4" w:space="0"/>
            </w:tcBorders>
            <w:vAlign w:val="center"/>
          </w:tcPr>
          <w:p w14:paraId="1B373656">
            <w:pPr>
              <w:pStyle w:val="32"/>
              <w:spacing w:line="240" w:lineRule="auto"/>
              <w:ind w:firstLine="0" w:firstLineChars="0"/>
              <w:jc w:val="center"/>
              <w:rPr>
                <w:rFonts w:cs="Times New Roman"/>
                <w:snapToGrid w:val="0"/>
                <w:kern w:val="21"/>
                <w:sz w:val="21"/>
                <w:szCs w:val="21"/>
              </w:rPr>
            </w:pPr>
            <w:r>
              <w:rPr>
                <w:rFonts w:cs="Times New Roman"/>
                <w:spacing w:val="-20"/>
                <w:sz w:val="21"/>
                <w:szCs w:val="21"/>
              </w:rPr>
              <w:t>NH</w:t>
            </w:r>
            <w:r>
              <w:rPr>
                <w:rFonts w:cs="Times New Roman"/>
                <w:spacing w:val="-20"/>
                <w:sz w:val="21"/>
                <w:szCs w:val="21"/>
                <w:vertAlign w:val="subscript"/>
              </w:rPr>
              <w:t>3</w:t>
            </w:r>
            <w:r>
              <w:rPr>
                <w:rFonts w:cs="Times New Roman"/>
                <w:spacing w:val="-20"/>
                <w:sz w:val="21"/>
                <w:szCs w:val="21"/>
              </w:rPr>
              <w:t>-N</w:t>
            </w:r>
          </w:p>
        </w:tc>
        <w:tc>
          <w:tcPr>
            <w:tcW w:w="2100" w:type="dxa"/>
            <w:tcBorders>
              <w:top w:val="single" w:color="auto" w:sz="4" w:space="0"/>
              <w:left w:val="single" w:color="auto" w:sz="4" w:space="0"/>
              <w:bottom w:val="single" w:color="auto" w:sz="4" w:space="0"/>
              <w:right w:val="single" w:color="auto" w:sz="4" w:space="0"/>
            </w:tcBorders>
            <w:vAlign w:val="center"/>
          </w:tcPr>
          <w:p w14:paraId="22E36AE2">
            <w:pPr>
              <w:jc w:val="center"/>
              <w:rPr>
                <w:snapToGrid w:val="0"/>
                <w:kern w:val="21"/>
                <w:sz w:val="21"/>
                <w:szCs w:val="21"/>
              </w:rPr>
            </w:pPr>
            <w:r>
              <w:rPr>
                <w:rFonts w:hint="eastAsia"/>
                <w:sz w:val="21"/>
                <w:szCs w:val="21"/>
              </w:rPr>
              <w:t>0</w:t>
            </w:r>
          </w:p>
        </w:tc>
        <w:tc>
          <w:tcPr>
            <w:tcW w:w="1034" w:type="dxa"/>
            <w:tcBorders>
              <w:top w:val="single" w:color="auto" w:sz="4" w:space="0"/>
              <w:left w:val="single" w:color="auto" w:sz="4" w:space="0"/>
              <w:bottom w:val="single" w:color="auto" w:sz="4" w:space="0"/>
              <w:right w:val="single" w:color="auto" w:sz="4" w:space="0"/>
            </w:tcBorders>
            <w:vAlign w:val="center"/>
          </w:tcPr>
          <w:p w14:paraId="65E8D004">
            <w:pPr>
              <w:pStyle w:val="39"/>
              <w:spacing w:before="24" w:after="24" w:line="240" w:lineRule="auto"/>
              <w:rPr>
                <w:rFonts w:ascii="Times New Roman"/>
                <w:snapToGrid w:val="0"/>
                <w:kern w:val="21"/>
                <w:sz w:val="21"/>
                <w:szCs w:val="21"/>
              </w:rPr>
            </w:pPr>
            <w:r>
              <w:rPr>
                <w:rFonts w:ascii="Times New Roman"/>
                <w:snapToGrid w:val="0"/>
                <w:kern w:val="21"/>
                <w:sz w:val="21"/>
                <w:szCs w:val="21"/>
              </w:rPr>
              <w:t>/</w:t>
            </w:r>
          </w:p>
        </w:tc>
        <w:tc>
          <w:tcPr>
            <w:tcW w:w="1083" w:type="dxa"/>
            <w:tcBorders>
              <w:top w:val="single" w:color="auto" w:sz="4" w:space="0"/>
              <w:left w:val="single" w:color="auto" w:sz="4" w:space="0"/>
              <w:bottom w:val="single" w:color="auto" w:sz="4" w:space="0"/>
              <w:right w:val="single" w:color="auto" w:sz="4" w:space="0"/>
            </w:tcBorders>
            <w:vAlign w:val="center"/>
          </w:tcPr>
          <w:p w14:paraId="5BCEAA2C">
            <w:pPr>
              <w:pStyle w:val="39"/>
              <w:spacing w:before="24" w:after="24" w:line="240" w:lineRule="auto"/>
              <w:rPr>
                <w:rFonts w:ascii="Times New Roman"/>
                <w:snapToGrid w:val="0"/>
                <w:kern w:val="21"/>
                <w:sz w:val="21"/>
                <w:szCs w:val="21"/>
              </w:rPr>
            </w:pPr>
            <w:r>
              <w:rPr>
                <w:rFonts w:ascii="Times New Roman"/>
                <w:snapToGrid w:val="0"/>
                <w:kern w:val="21"/>
                <w:sz w:val="21"/>
                <w:szCs w:val="21"/>
              </w:rPr>
              <w:t>/</w:t>
            </w:r>
          </w:p>
        </w:tc>
        <w:tc>
          <w:tcPr>
            <w:tcW w:w="1550" w:type="dxa"/>
            <w:tcBorders>
              <w:top w:val="single" w:color="auto" w:sz="4" w:space="0"/>
              <w:left w:val="single" w:color="auto" w:sz="4" w:space="0"/>
              <w:bottom w:val="single" w:color="auto" w:sz="4" w:space="0"/>
              <w:right w:val="single" w:color="auto" w:sz="4" w:space="0"/>
            </w:tcBorders>
            <w:vAlign w:val="center"/>
          </w:tcPr>
          <w:p w14:paraId="2915C44D">
            <w:pPr>
              <w:jc w:val="center"/>
              <w:rPr>
                <w:sz w:val="21"/>
                <w:szCs w:val="21"/>
              </w:rPr>
            </w:pPr>
            <w:r>
              <w:rPr>
                <w:rFonts w:hint="eastAsia"/>
                <w:b/>
                <w:bCs/>
                <w:snapToGrid w:val="0"/>
                <w:kern w:val="21"/>
                <w:sz w:val="21"/>
                <w:szCs w:val="21"/>
              </w:rPr>
              <w:t>/</w:t>
            </w:r>
          </w:p>
        </w:tc>
        <w:tc>
          <w:tcPr>
            <w:tcW w:w="1311" w:type="dxa"/>
            <w:tcBorders>
              <w:top w:val="single" w:color="auto" w:sz="4" w:space="0"/>
              <w:left w:val="single" w:color="auto" w:sz="4" w:space="0"/>
              <w:bottom w:val="single" w:color="auto" w:sz="4" w:space="0"/>
              <w:right w:val="single" w:color="auto" w:sz="4" w:space="0"/>
            </w:tcBorders>
            <w:vAlign w:val="center"/>
          </w:tcPr>
          <w:p w14:paraId="4F8F5B64">
            <w:pPr>
              <w:jc w:val="center"/>
              <w:rPr>
                <w:snapToGrid w:val="0"/>
                <w:kern w:val="21"/>
                <w:sz w:val="21"/>
                <w:szCs w:val="21"/>
              </w:rPr>
            </w:pPr>
            <w:r>
              <w:rPr>
                <w:sz w:val="21"/>
                <w:szCs w:val="21"/>
              </w:rPr>
              <w:t>/</w:t>
            </w:r>
          </w:p>
        </w:tc>
        <w:tc>
          <w:tcPr>
            <w:tcW w:w="1572" w:type="dxa"/>
            <w:tcBorders>
              <w:top w:val="single" w:color="auto" w:sz="4" w:space="0"/>
              <w:left w:val="single" w:color="auto" w:sz="4" w:space="0"/>
              <w:bottom w:val="single" w:color="auto" w:sz="4" w:space="0"/>
              <w:right w:val="single" w:color="auto" w:sz="4" w:space="0"/>
            </w:tcBorders>
            <w:vAlign w:val="center"/>
          </w:tcPr>
          <w:p w14:paraId="3628010C">
            <w:pPr>
              <w:widowControl/>
              <w:jc w:val="center"/>
              <w:textAlignment w:val="center"/>
              <w:rPr>
                <w:sz w:val="21"/>
                <w:szCs w:val="21"/>
              </w:rPr>
            </w:pPr>
            <w:r>
              <w:rPr>
                <w:rFonts w:hint="eastAsia"/>
                <w:sz w:val="21"/>
                <w:szCs w:val="21"/>
              </w:rPr>
              <w:t>0.07</w:t>
            </w:r>
          </w:p>
        </w:tc>
        <w:tc>
          <w:tcPr>
            <w:tcW w:w="1403" w:type="dxa"/>
            <w:tcBorders>
              <w:top w:val="single" w:color="auto" w:sz="4" w:space="0"/>
              <w:left w:val="single" w:color="auto" w:sz="4" w:space="0"/>
              <w:bottom w:val="single" w:color="auto" w:sz="4" w:space="0"/>
              <w:right w:val="single" w:color="auto" w:sz="8" w:space="0"/>
            </w:tcBorders>
            <w:vAlign w:val="center"/>
          </w:tcPr>
          <w:p w14:paraId="0E5BF2F9">
            <w:pPr>
              <w:jc w:val="center"/>
              <w:rPr>
                <w:sz w:val="21"/>
                <w:szCs w:val="21"/>
              </w:rPr>
            </w:pPr>
            <w:r>
              <w:rPr>
                <w:rFonts w:hint="eastAsia"/>
                <w:sz w:val="21"/>
                <w:szCs w:val="21"/>
              </w:rPr>
              <w:t>+0.07</w:t>
            </w:r>
          </w:p>
        </w:tc>
      </w:tr>
      <w:tr w14:paraId="3E59C9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3" w:type="dxa"/>
            <w:gridSpan w:val="2"/>
            <w:vMerge w:val="continue"/>
            <w:tcBorders>
              <w:left w:val="single" w:color="auto" w:sz="8" w:space="0"/>
              <w:right w:val="single" w:color="auto" w:sz="4" w:space="0"/>
            </w:tcBorders>
            <w:vAlign w:val="center"/>
          </w:tcPr>
          <w:p w14:paraId="7A924C6C">
            <w:pPr>
              <w:widowControl/>
              <w:jc w:val="left"/>
              <w:rPr>
                <w:snapToGrid w:val="0"/>
                <w:kern w:val="21"/>
                <w:sz w:val="21"/>
                <w:szCs w:val="21"/>
              </w:rPr>
            </w:pPr>
          </w:p>
        </w:tc>
        <w:tc>
          <w:tcPr>
            <w:tcW w:w="1151" w:type="dxa"/>
            <w:tcBorders>
              <w:top w:val="single" w:color="auto" w:sz="4" w:space="0"/>
              <w:left w:val="single" w:color="auto" w:sz="4" w:space="0"/>
              <w:bottom w:val="single" w:color="auto" w:sz="4" w:space="0"/>
              <w:right w:val="single" w:color="auto" w:sz="4" w:space="0"/>
            </w:tcBorders>
            <w:vAlign w:val="center"/>
          </w:tcPr>
          <w:p w14:paraId="5A794573">
            <w:pPr>
              <w:pStyle w:val="32"/>
              <w:spacing w:line="240" w:lineRule="auto"/>
              <w:ind w:firstLine="0" w:firstLineChars="0"/>
              <w:jc w:val="center"/>
              <w:rPr>
                <w:rFonts w:cs="Times New Roman"/>
                <w:spacing w:val="-20"/>
                <w:sz w:val="21"/>
                <w:szCs w:val="21"/>
              </w:rPr>
            </w:pPr>
            <w:r>
              <w:rPr>
                <w:rFonts w:hint="eastAsia" w:cs="Times New Roman"/>
                <w:spacing w:val="-20"/>
                <w:sz w:val="21"/>
                <w:szCs w:val="21"/>
              </w:rPr>
              <w:t>LAS</w:t>
            </w:r>
          </w:p>
        </w:tc>
        <w:tc>
          <w:tcPr>
            <w:tcW w:w="2100" w:type="dxa"/>
            <w:tcBorders>
              <w:top w:val="single" w:color="auto" w:sz="4" w:space="0"/>
              <w:left w:val="single" w:color="auto" w:sz="4" w:space="0"/>
              <w:bottom w:val="single" w:color="auto" w:sz="4" w:space="0"/>
              <w:right w:val="single" w:color="auto" w:sz="4" w:space="0"/>
            </w:tcBorders>
            <w:vAlign w:val="center"/>
          </w:tcPr>
          <w:p w14:paraId="6ED050DD">
            <w:pPr>
              <w:jc w:val="center"/>
              <w:rPr>
                <w:sz w:val="21"/>
                <w:szCs w:val="21"/>
              </w:rPr>
            </w:pPr>
            <w:r>
              <w:rPr>
                <w:rFonts w:hint="eastAsia"/>
                <w:sz w:val="21"/>
                <w:szCs w:val="21"/>
              </w:rPr>
              <w:t>0</w:t>
            </w:r>
          </w:p>
        </w:tc>
        <w:tc>
          <w:tcPr>
            <w:tcW w:w="1034" w:type="dxa"/>
            <w:tcBorders>
              <w:top w:val="single" w:color="auto" w:sz="4" w:space="0"/>
              <w:left w:val="single" w:color="auto" w:sz="4" w:space="0"/>
              <w:bottom w:val="single" w:color="auto" w:sz="4" w:space="0"/>
              <w:right w:val="single" w:color="auto" w:sz="4" w:space="0"/>
            </w:tcBorders>
            <w:vAlign w:val="center"/>
          </w:tcPr>
          <w:p w14:paraId="619DF890">
            <w:pPr>
              <w:pStyle w:val="39"/>
              <w:spacing w:before="24" w:after="24" w:line="240" w:lineRule="auto"/>
              <w:rPr>
                <w:rFonts w:ascii="Times New Roman"/>
                <w:snapToGrid w:val="0"/>
                <w:kern w:val="21"/>
                <w:sz w:val="21"/>
                <w:szCs w:val="21"/>
              </w:rPr>
            </w:pPr>
            <w:r>
              <w:rPr>
                <w:rFonts w:hint="eastAsia" w:ascii="Times New Roman"/>
                <w:snapToGrid w:val="0"/>
                <w:kern w:val="21"/>
                <w:sz w:val="21"/>
                <w:szCs w:val="21"/>
              </w:rPr>
              <w:t>/</w:t>
            </w:r>
          </w:p>
        </w:tc>
        <w:tc>
          <w:tcPr>
            <w:tcW w:w="1083" w:type="dxa"/>
            <w:tcBorders>
              <w:top w:val="single" w:color="auto" w:sz="4" w:space="0"/>
              <w:left w:val="single" w:color="auto" w:sz="4" w:space="0"/>
              <w:bottom w:val="single" w:color="auto" w:sz="4" w:space="0"/>
              <w:right w:val="single" w:color="auto" w:sz="4" w:space="0"/>
            </w:tcBorders>
            <w:vAlign w:val="center"/>
          </w:tcPr>
          <w:p w14:paraId="4ACD65C5">
            <w:pPr>
              <w:pStyle w:val="39"/>
              <w:spacing w:before="24" w:after="24" w:line="240" w:lineRule="auto"/>
              <w:rPr>
                <w:rFonts w:ascii="Times New Roman"/>
                <w:snapToGrid w:val="0"/>
                <w:kern w:val="21"/>
                <w:sz w:val="21"/>
                <w:szCs w:val="21"/>
              </w:rPr>
            </w:pPr>
            <w:r>
              <w:rPr>
                <w:rFonts w:hint="eastAsia" w:ascii="Times New Roman"/>
                <w:snapToGrid w:val="0"/>
                <w:kern w:val="21"/>
                <w:sz w:val="21"/>
                <w:szCs w:val="21"/>
              </w:rPr>
              <w:t>/</w:t>
            </w:r>
          </w:p>
        </w:tc>
        <w:tc>
          <w:tcPr>
            <w:tcW w:w="1550" w:type="dxa"/>
            <w:tcBorders>
              <w:top w:val="single" w:color="auto" w:sz="4" w:space="0"/>
              <w:left w:val="single" w:color="auto" w:sz="4" w:space="0"/>
              <w:bottom w:val="single" w:color="auto" w:sz="4" w:space="0"/>
              <w:right w:val="single" w:color="auto" w:sz="4" w:space="0"/>
            </w:tcBorders>
            <w:vAlign w:val="center"/>
          </w:tcPr>
          <w:p w14:paraId="5D92B840">
            <w:pPr>
              <w:jc w:val="center"/>
              <w:rPr>
                <w:b/>
                <w:bCs/>
                <w:snapToGrid w:val="0"/>
                <w:kern w:val="21"/>
                <w:sz w:val="21"/>
                <w:szCs w:val="21"/>
              </w:rPr>
            </w:pPr>
            <w:r>
              <w:rPr>
                <w:rFonts w:hint="eastAsia"/>
                <w:b/>
                <w:bCs/>
                <w:snapToGrid w:val="0"/>
                <w:kern w:val="21"/>
                <w:sz w:val="21"/>
                <w:szCs w:val="21"/>
              </w:rPr>
              <w:t>/</w:t>
            </w:r>
          </w:p>
        </w:tc>
        <w:tc>
          <w:tcPr>
            <w:tcW w:w="1311" w:type="dxa"/>
            <w:tcBorders>
              <w:top w:val="single" w:color="auto" w:sz="4" w:space="0"/>
              <w:left w:val="single" w:color="auto" w:sz="4" w:space="0"/>
              <w:bottom w:val="single" w:color="auto" w:sz="4" w:space="0"/>
              <w:right w:val="single" w:color="auto" w:sz="4" w:space="0"/>
            </w:tcBorders>
            <w:vAlign w:val="center"/>
          </w:tcPr>
          <w:p w14:paraId="2F058916">
            <w:pPr>
              <w:jc w:val="center"/>
              <w:rPr>
                <w:sz w:val="21"/>
                <w:szCs w:val="21"/>
              </w:rPr>
            </w:pPr>
            <w:r>
              <w:rPr>
                <w:rFonts w:hint="eastAsia"/>
                <w:sz w:val="21"/>
                <w:szCs w:val="21"/>
              </w:rPr>
              <w:t>/</w:t>
            </w:r>
          </w:p>
        </w:tc>
        <w:tc>
          <w:tcPr>
            <w:tcW w:w="1572" w:type="dxa"/>
            <w:tcBorders>
              <w:top w:val="single" w:color="auto" w:sz="4" w:space="0"/>
              <w:left w:val="single" w:color="auto" w:sz="4" w:space="0"/>
              <w:bottom w:val="single" w:color="auto" w:sz="4" w:space="0"/>
              <w:right w:val="single" w:color="auto" w:sz="4" w:space="0"/>
            </w:tcBorders>
            <w:vAlign w:val="center"/>
          </w:tcPr>
          <w:p w14:paraId="5FD8F898">
            <w:pPr>
              <w:widowControl/>
              <w:jc w:val="center"/>
              <w:textAlignment w:val="center"/>
              <w:rPr>
                <w:sz w:val="21"/>
                <w:szCs w:val="21"/>
              </w:rPr>
            </w:pPr>
            <w:r>
              <w:rPr>
                <w:rFonts w:hint="eastAsia"/>
                <w:sz w:val="21"/>
                <w:szCs w:val="21"/>
              </w:rPr>
              <w:t>0.03</w:t>
            </w:r>
          </w:p>
        </w:tc>
        <w:tc>
          <w:tcPr>
            <w:tcW w:w="1403" w:type="dxa"/>
            <w:tcBorders>
              <w:top w:val="single" w:color="auto" w:sz="4" w:space="0"/>
              <w:left w:val="single" w:color="auto" w:sz="4" w:space="0"/>
              <w:bottom w:val="single" w:color="auto" w:sz="4" w:space="0"/>
              <w:right w:val="single" w:color="auto" w:sz="8" w:space="0"/>
            </w:tcBorders>
            <w:vAlign w:val="center"/>
          </w:tcPr>
          <w:p w14:paraId="26471DCD">
            <w:pPr>
              <w:jc w:val="center"/>
              <w:rPr>
                <w:sz w:val="21"/>
                <w:szCs w:val="21"/>
              </w:rPr>
            </w:pPr>
            <w:r>
              <w:rPr>
                <w:rFonts w:hint="eastAsia"/>
                <w:sz w:val="21"/>
                <w:szCs w:val="21"/>
              </w:rPr>
              <w:t>+0.03</w:t>
            </w:r>
          </w:p>
        </w:tc>
      </w:tr>
      <w:tr w14:paraId="179692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3" w:type="dxa"/>
            <w:gridSpan w:val="2"/>
            <w:vMerge w:val="continue"/>
            <w:tcBorders>
              <w:left w:val="single" w:color="auto" w:sz="8" w:space="0"/>
              <w:right w:val="single" w:color="auto" w:sz="4" w:space="0"/>
            </w:tcBorders>
            <w:vAlign w:val="center"/>
          </w:tcPr>
          <w:p w14:paraId="043DFA82">
            <w:pPr>
              <w:widowControl/>
              <w:jc w:val="left"/>
              <w:rPr>
                <w:snapToGrid w:val="0"/>
                <w:kern w:val="21"/>
                <w:sz w:val="21"/>
                <w:szCs w:val="21"/>
              </w:rPr>
            </w:pPr>
          </w:p>
        </w:tc>
        <w:tc>
          <w:tcPr>
            <w:tcW w:w="1151" w:type="dxa"/>
            <w:tcBorders>
              <w:top w:val="single" w:color="auto" w:sz="4" w:space="0"/>
              <w:left w:val="single" w:color="auto" w:sz="4" w:space="0"/>
              <w:bottom w:val="single" w:color="auto" w:sz="4" w:space="0"/>
              <w:right w:val="single" w:color="auto" w:sz="4" w:space="0"/>
            </w:tcBorders>
            <w:vAlign w:val="center"/>
          </w:tcPr>
          <w:p w14:paraId="19768AC5">
            <w:pPr>
              <w:pStyle w:val="32"/>
              <w:spacing w:line="240" w:lineRule="auto"/>
              <w:ind w:firstLine="0" w:firstLineChars="0"/>
              <w:jc w:val="center"/>
              <w:rPr>
                <w:rFonts w:cs="Times New Roman"/>
                <w:spacing w:val="-20"/>
                <w:sz w:val="21"/>
                <w:szCs w:val="21"/>
              </w:rPr>
            </w:pPr>
            <w:r>
              <w:rPr>
                <w:rFonts w:hint="eastAsia" w:cs="Times New Roman"/>
                <w:spacing w:val="-20"/>
                <w:sz w:val="21"/>
                <w:szCs w:val="21"/>
              </w:rPr>
              <w:t>类大肠菌群数</w:t>
            </w:r>
          </w:p>
        </w:tc>
        <w:tc>
          <w:tcPr>
            <w:tcW w:w="2100" w:type="dxa"/>
            <w:tcBorders>
              <w:top w:val="single" w:color="auto" w:sz="4" w:space="0"/>
              <w:left w:val="single" w:color="auto" w:sz="4" w:space="0"/>
              <w:bottom w:val="single" w:color="auto" w:sz="4" w:space="0"/>
              <w:right w:val="single" w:color="auto" w:sz="4" w:space="0"/>
            </w:tcBorders>
            <w:vAlign w:val="center"/>
          </w:tcPr>
          <w:p w14:paraId="7B033CFD">
            <w:pPr>
              <w:jc w:val="center"/>
              <w:rPr>
                <w:sz w:val="21"/>
                <w:szCs w:val="21"/>
              </w:rPr>
            </w:pPr>
            <w:r>
              <w:rPr>
                <w:rFonts w:hint="eastAsia"/>
                <w:sz w:val="21"/>
                <w:szCs w:val="21"/>
              </w:rPr>
              <w:t>0</w:t>
            </w:r>
          </w:p>
        </w:tc>
        <w:tc>
          <w:tcPr>
            <w:tcW w:w="1034" w:type="dxa"/>
            <w:tcBorders>
              <w:top w:val="single" w:color="auto" w:sz="4" w:space="0"/>
              <w:left w:val="single" w:color="auto" w:sz="4" w:space="0"/>
              <w:bottom w:val="single" w:color="auto" w:sz="4" w:space="0"/>
              <w:right w:val="single" w:color="auto" w:sz="4" w:space="0"/>
            </w:tcBorders>
            <w:vAlign w:val="center"/>
          </w:tcPr>
          <w:p w14:paraId="20FBFAD7">
            <w:pPr>
              <w:pStyle w:val="39"/>
              <w:spacing w:before="24" w:after="24" w:line="240" w:lineRule="auto"/>
              <w:rPr>
                <w:rFonts w:ascii="Times New Roman"/>
                <w:snapToGrid w:val="0"/>
                <w:kern w:val="21"/>
                <w:sz w:val="21"/>
                <w:szCs w:val="21"/>
              </w:rPr>
            </w:pPr>
            <w:r>
              <w:rPr>
                <w:rFonts w:hint="eastAsia" w:ascii="Times New Roman"/>
                <w:snapToGrid w:val="0"/>
                <w:kern w:val="21"/>
                <w:sz w:val="21"/>
                <w:szCs w:val="21"/>
              </w:rPr>
              <w:t>/</w:t>
            </w:r>
          </w:p>
        </w:tc>
        <w:tc>
          <w:tcPr>
            <w:tcW w:w="1083" w:type="dxa"/>
            <w:tcBorders>
              <w:top w:val="single" w:color="auto" w:sz="4" w:space="0"/>
              <w:left w:val="single" w:color="auto" w:sz="4" w:space="0"/>
              <w:bottom w:val="single" w:color="auto" w:sz="4" w:space="0"/>
              <w:right w:val="single" w:color="auto" w:sz="4" w:space="0"/>
            </w:tcBorders>
            <w:vAlign w:val="center"/>
          </w:tcPr>
          <w:p w14:paraId="3681AAED">
            <w:pPr>
              <w:pStyle w:val="39"/>
              <w:spacing w:before="24" w:after="24" w:line="240" w:lineRule="auto"/>
              <w:rPr>
                <w:rFonts w:ascii="Times New Roman"/>
                <w:snapToGrid w:val="0"/>
                <w:kern w:val="21"/>
                <w:sz w:val="21"/>
                <w:szCs w:val="21"/>
              </w:rPr>
            </w:pPr>
            <w:r>
              <w:rPr>
                <w:rFonts w:hint="eastAsia" w:ascii="Times New Roman"/>
                <w:snapToGrid w:val="0"/>
                <w:kern w:val="21"/>
                <w:sz w:val="21"/>
                <w:szCs w:val="21"/>
              </w:rPr>
              <w:t>/</w:t>
            </w:r>
          </w:p>
        </w:tc>
        <w:tc>
          <w:tcPr>
            <w:tcW w:w="1550" w:type="dxa"/>
            <w:tcBorders>
              <w:top w:val="single" w:color="auto" w:sz="4" w:space="0"/>
              <w:left w:val="single" w:color="auto" w:sz="4" w:space="0"/>
              <w:bottom w:val="single" w:color="auto" w:sz="4" w:space="0"/>
              <w:right w:val="single" w:color="auto" w:sz="4" w:space="0"/>
            </w:tcBorders>
            <w:vAlign w:val="center"/>
          </w:tcPr>
          <w:p w14:paraId="192F594E">
            <w:pPr>
              <w:jc w:val="center"/>
              <w:rPr>
                <w:b/>
                <w:bCs/>
                <w:snapToGrid w:val="0"/>
                <w:kern w:val="21"/>
                <w:sz w:val="21"/>
                <w:szCs w:val="21"/>
              </w:rPr>
            </w:pPr>
            <w:r>
              <w:rPr>
                <w:rFonts w:hint="eastAsia"/>
                <w:b/>
                <w:bCs/>
                <w:snapToGrid w:val="0"/>
                <w:kern w:val="21"/>
                <w:sz w:val="21"/>
                <w:szCs w:val="21"/>
              </w:rPr>
              <w:t>/</w:t>
            </w:r>
          </w:p>
        </w:tc>
        <w:tc>
          <w:tcPr>
            <w:tcW w:w="1311" w:type="dxa"/>
            <w:tcBorders>
              <w:top w:val="single" w:color="auto" w:sz="4" w:space="0"/>
              <w:left w:val="single" w:color="auto" w:sz="4" w:space="0"/>
              <w:bottom w:val="single" w:color="auto" w:sz="4" w:space="0"/>
              <w:right w:val="single" w:color="auto" w:sz="4" w:space="0"/>
            </w:tcBorders>
            <w:vAlign w:val="center"/>
          </w:tcPr>
          <w:p w14:paraId="19376DEE">
            <w:pPr>
              <w:jc w:val="center"/>
              <w:rPr>
                <w:sz w:val="21"/>
                <w:szCs w:val="21"/>
              </w:rPr>
            </w:pPr>
            <w:r>
              <w:rPr>
                <w:rFonts w:hint="eastAsia"/>
                <w:sz w:val="21"/>
                <w:szCs w:val="21"/>
              </w:rPr>
              <w:t>/</w:t>
            </w:r>
          </w:p>
        </w:tc>
        <w:tc>
          <w:tcPr>
            <w:tcW w:w="1572" w:type="dxa"/>
            <w:tcBorders>
              <w:top w:val="single" w:color="auto" w:sz="4" w:space="0"/>
              <w:left w:val="single" w:color="auto" w:sz="4" w:space="0"/>
              <w:bottom w:val="single" w:color="auto" w:sz="4" w:space="0"/>
              <w:right w:val="single" w:color="auto" w:sz="4" w:space="0"/>
            </w:tcBorders>
            <w:vAlign w:val="center"/>
          </w:tcPr>
          <w:p w14:paraId="4E3EFCF2">
            <w:pPr>
              <w:widowControl/>
              <w:jc w:val="center"/>
              <w:textAlignment w:val="center"/>
              <w:rPr>
                <w:sz w:val="21"/>
                <w:szCs w:val="21"/>
              </w:rPr>
            </w:pPr>
            <w:r>
              <w:rPr>
                <w:rFonts w:hint="eastAsia"/>
                <w:kern w:val="0"/>
                <w:sz w:val="21"/>
                <w:szCs w:val="21"/>
              </w:rPr>
              <w:t>1.39</w:t>
            </w:r>
            <w:r>
              <w:rPr>
                <w:spacing w:val="-20"/>
                <w:sz w:val="21"/>
                <w:szCs w:val="21"/>
              </w:rPr>
              <w:t>×10</w:t>
            </w:r>
            <w:r>
              <w:rPr>
                <w:rFonts w:hint="eastAsia"/>
                <w:spacing w:val="-20"/>
                <w:sz w:val="21"/>
                <w:szCs w:val="21"/>
                <w:vertAlign w:val="superscript"/>
              </w:rPr>
              <w:t>10</w:t>
            </w:r>
            <w:r>
              <w:rPr>
                <w:rFonts w:hint="eastAsia"/>
                <w:spacing w:val="-20"/>
                <w:sz w:val="21"/>
                <w:szCs w:val="21"/>
              </w:rPr>
              <w:t>个</w:t>
            </w:r>
            <w:r>
              <w:rPr>
                <w:kern w:val="0"/>
                <w:sz w:val="21"/>
                <w:szCs w:val="21"/>
              </w:rPr>
              <w:t xml:space="preserve"> </w:t>
            </w:r>
          </w:p>
        </w:tc>
        <w:tc>
          <w:tcPr>
            <w:tcW w:w="1403" w:type="dxa"/>
            <w:tcBorders>
              <w:top w:val="single" w:color="auto" w:sz="4" w:space="0"/>
              <w:left w:val="single" w:color="auto" w:sz="4" w:space="0"/>
              <w:bottom w:val="single" w:color="auto" w:sz="4" w:space="0"/>
              <w:right w:val="single" w:color="auto" w:sz="8" w:space="0"/>
            </w:tcBorders>
            <w:vAlign w:val="center"/>
          </w:tcPr>
          <w:p w14:paraId="69E0CD25">
            <w:pPr>
              <w:jc w:val="center"/>
              <w:rPr>
                <w:sz w:val="21"/>
                <w:szCs w:val="21"/>
              </w:rPr>
            </w:pPr>
            <w:r>
              <w:rPr>
                <w:rFonts w:hint="eastAsia"/>
                <w:sz w:val="21"/>
                <w:szCs w:val="21"/>
              </w:rPr>
              <w:t>+</w:t>
            </w:r>
            <w:r>
              <w:rPr>
                <w:rFonts w:hint="eastAsia"/>
                <w:kern w:val="0"/>
                <w:sz w:val="21"/>
                <w:szCs w:val="21"/>
              </w:rPr>
              <w:t>1.39</w:t>
            </w:r>
            <w:r>
              <w:rPr>
                <w:spacing w:val="-20"/>
                <w:sz w:val="21"/>
                <w:szCs w:val="21"/>
              </w:rPr>
              <w:t>×10</w:t>
            </w:r>
            <w:r>
              <w:rPr>
                <w:rFonts w:hint="eastAsia"/>
                <w:spacing w:val="-20"/>
                <w:sz w:val="21"/>
                <w:szCs w:val="21"/>
                <w:vertAlign w:val="superscript"/>
              </w:rPr>
              <w:t>10</w:t>
            </w:r>
            <w:r>
              <w:rPr>
                <w:rFonts w:hint="eastAsia"/>
                <w:spacing w:val="-20"/>
                <w:sz w:val="21"/>
                <w:szCs w:val="21"/>
              </w:rPr>
              <w:t>个</w:t>
            </w:r>
            <w:r>
              <w:rPr>
                <w:kern w:val="0"/>
                <w:sz w:val="21"/>
                <w:szCs w:val="21"/>
              </w:rPr>
              <w:t xml:space="preserve"> </w:t>
            </w:r>
          </w:p>
        </w:tc>
      </w:tr>
      <w:tr w14:paraId="21953C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3" w:type="dxa"/>
            <w:gridSpan w:val="2"/>
            <w:vMerge w:val="continue"/>
            <w:tcBorders>
              <w:left w:val="single" w:color="auto" w:sz="8" w:space="0"/>
              <w:right w:val="single" w:color="auto" w:sz="4" w:space="0"/>
            </w:tcBorders>
            <w:vAlign w:val="center"/>
          </w:tcPr>
          <w:p w14:paraId="0583A398">
            <w:pPr>
              <w:widowControl/>
              <w:jc w:val="left"/>
              <w:rPr>
                <w:snapToGrid w:val="0"/>
                <w:kern w:val="21"/>
                <w:sz w:val="21"/>
                <w:szCs w:val="21"/>
              </w:rPr>
            </w:pPr>
          </w:p>
        </w:tc>
        <w:tc>
          <w:tcPr>
            <w:tcW w:w="1151" w:type="dxa"/>
            <w:tcBorders>
              <w:top w:val="single" w:color="auto" w:sz="4" w:space="0"/>
              <w:left w:val="single" w:color="auto" w:sz="4" w:space="0"/>
              <w:bottom w:val="single" w:color="auto" w:sz="4" w:space="0"/>
              <w:right w:val="single" w:color="auto" w:sz="4" w:space="0"/>
            </w:tcBorders>
            <w:vAlign w:val="center"/>
          </w:tcPr>
          <w:p w14:paraId="4BE394F2">
            <w:pPr>
              <w:pStyle w:val="32"/>
              <w:spacing w:line="240" w:lineRule="auto"/>
              <w:ind w:firstLine="0" w:firstLineChars="0"/>
              <w:jc w:val="center"/>
              <w:rPr>
                <w:rFonts w:cs="Times New Roman"/>
                <w:spacing w:val="-20"/>
                <w:sz w:val="21"/>
                <w:szCs w:val="21"/>
              </w:rPr>
            </w:pPr>
            <w:r>
              <w:rPr>
                <w:rFonts w:hint="eastAsia" w:cs="Times New Roman"/>
                <w:spacing w:val="-20"/>
                <w:sz w:val="21"/>
                <w:szCs w:val="21"/>
              </w:rPr>
              <w:t>余氯</w:t>
            </w:r>
          </w:p>
        </w:tc>
        <w:tc>
          <w:tcPr>
            <w:tcW w:w="2100" w:type="dxa"/>
            <w:tcBorders>
              <w:top w:val="single" w:color="auto" w:sz="4" w:space="0"/>
              <w:left w:val="single" w:color="auto" w:sz="4" w:space="0"/>
              <w:bottom w:val="single" w:color="auto" w:sz="4" w:space="0"/>
              <w:right w:val="single" w:color="auto" w:sz="4" w:space="0"/>
            </w:tcBorders>
            <w:vAlign w:val="center"/>
          </w:tcPr>
          <w:p w14:paraId="1DE49E72">
            <w:pPr>
              <w:jc w:val="center"/>
              <w:rPr>
                <w:sz w:val="21"/>
                <w:szCs w:val="21"/>
              </w:rPr>
            </w:pPr>
            <w:r>
              <w:rPr>
                <w:rFonts w:hint="eastAsia"/>
                <w:sz w:val="21"/>
                <w:szCs w:val="21"/>
              </w:rPr>
              <w:t>0</w:t>
            </w:r>
          </w:p>
        </w:tc>
        <w:tc>
          <w:tcPr>
            <w:tcW w:w="1034" w:type="dxa"/>
            <w:tcBorders>
              <w:top w:val="single" w:color="auto" w:sz="4" w:space="0"/>
              <w:left w:val="single" w:color="auto" w:sz="4" w:space="0"/>
              <w:bottom w:val="single" w:color="auto" w:sz="4" w:space="0"/>
              <w:right w:val="single" w:color="auto" w:sz="4" w:space="0"/>
            </w:tcBorders>
            <w:vAlign w:val="center"/>
          </w:tcPr>
          <w:p w14:paraId="58FF3B36">
            <w:pPr>
              <w:pStyle w:val="39"/>
              <w:spacing w:before="24" w:after="24" w:line="240" w:lineRule="auto"/>
              <w:rPr>
                <w:rFonts w:ascii="Times New Roman"/>
                <w:snapToGrid w:val="0"/>
                <w:kern w:val="21"/>
                <w:sz w:val="21"/>
                <w:szCs w:val="21"/>
              </w:rPr>
            </w:pPr>
            <w:r>
              <w:rPr>
                <w:rFonts w:hint="eastAsia" w:ascii="Times New Roman"/>
                <w:snapToGrid w:val="0"/>
                <w:kern w:val="21"/>
                <w:sz w:val="21"/>
                <w:szCs w:val="21"/>
              </w:rPr>
              <w:t>/</w:t>
            </w:r>
          </w:p>
        </w:tc>
        <w:tc>
          <w:tcPr>
            <w:tcW w:w="1083" w:type="dxa"/>
            <w:tcBorders>
              <w:top w:val="single" w:color="auto" w:sz="4" w:space="0"/>
              <w:left w:val="single" w:color="auto" w:sz="4" w:space="0"/>
              <w:bottom w:val="single" w:color="auto" w:sz="4" w:space="0"/>
              <w:right w:val="single" w:color="auto" w:sz="4" w:space="0"/>
            </w:tcBorders>
            <w:vAlign w:val="center"/>
          </w:tcPr>
          <w:p w14:paraId="23CAA447">
            <w:pPr>
              <w:pStyle w:val="39"/>
              <w:spacing w:before="24" w:after="24" w:line="240" w:lineRule="auto"/>
              <w:rPr>
                <w:rFonts w:ascii="Times New Roman"/>
                <w:snapToGrid w:val="0"/>
                <w:kern w:val="21"/>
                <w:sz w:val="21"/>
                <w:szCs w:val="21"/>
              </w:rPr>
            </w:pPr>
            <w:r>
              <w:rPr>
                <w:rFonts w:hint="eastAsia" w:ascii="Times New Roman"/>
                <w:snapToGrid w:val="0"/>
                <w:kern w:val="21"/>
                <w:sz w:val="21"/>
                <w:szCs w:val="21"/>
              </w:rPr>
              <w:t>/</w:t>
            </w:r>
          </w:p>
        </w:tc>
        <w:tc>
          <w:tcPr>
            <w:tcW w:w="1550" w:type="dxa"/>
            <w:tcBorders>
              <w:top w:val="single" w:color="auto" w:sz="4" w:space="0"/>
              <w:left w:val="single" w:color="auto" w:sz="4" w:space="0"/>
              <w:bottom w:val="single" w:color="auto" w:sz="4" w:space="0"/>
              <w:right w:val="single" w:color="auto" w:sz="4" w:space="0"/>
            </w:tcBorders>
            <w:vAlign w:val="center"/>
          </w:tcPr>
          <w:p w14:paraId="15960212">
            <w:pPr>
              <w:jc w:val="center"/>
              <w:rPr>
                <w:b/>
                <w:bCs/>
                <w:snapToGrid w:val="0"/>
                <w:kern w:val="21"/>
                <w:sz w:val="21"/>
                <w:szCs w:val="21"/>
              </w:rPr>
            </w:pPr>
            <w:r>
              <w:rPr>
                <w:rFonts w:hint="eastAsia"/>
                <w:b/>
                <w:bCs/>
                <w:snapToGrid w:val="0"/>
                <w:kern w:val="21"/>
                <w:sz w:val="21"/>
                <w:szCs w:val="21"/>
              </w:rPr>
              <w:t>/</w:t>
            </w:r>
          </w:p>
        </w:tc>
        <w:tc>
          <w:tcPr>
            <w:tcW w:w="1311" w:type="dxa"/>
            <w:tcBorders>
              <w:top w:val="single" w:color="auto" w:sz="4" w:space="0"/>
              <w:left w:val="single" w:color="auto" w:sz="4" w:space="0"/>
              <w:bottom w:val="single" w:color="auto" w:sz="4" w:space="0"/>
              <w:right w:val="single" w:color="auto" w:sz="4" w:space="0"/>
            </w:tcBorders>
            <w:vAlign w:val="center"/>
          </w:tcPr>
          <w:p w14:paraId="7D525858">
            <w:pPr>
              <w:jc w:val="center"/>
              <w:rPr>
                <w:sz w:val="21"/>
                <w:szCs w:val="21"/>
              </w:rPr>
            </w:pPr>
            <w:r>
              <w:rPr>
                <w:rFonts w:hint="eastAsia"/>
                <w:sz w:val="21"/>
                <w:szCs w:val="21"/>
              </w:rPr>
              <w:t>/</w:t>
            </w:r>
          </w:p>
        </w:tc>
        <w:tc>
          <w:tcPr>
            <w:tcW w:w="1572" w:type="dxa"/>
            <w:tcBorders>
              <w:top w:val="single" w:color="auto" w:sz="4" w:space="0"/>
              <w:left w:val="single" w:color="auto" w:sz="4" w:space="0"/>
              <w:bottom w:val="single" w:color="auto" w:sz="4" w:space="0"/>
              <w:right w:val="single" w:color="auto" w:sz="4" w:space="0"/>
            </w:tcBorders>
            <w:vAlign w:val="center"/>
          </w:tcPr>
          <w:p w14:paraId="46F83C1C">
            <w:pPr>
              <w:widowControl/>
              <w:jc w:val="center"/>
              <w:textAlignment w:val="center"/>
              <w:rPr>
                <w:kern w:val="0"/>
                <w:sz w:val="21"/>
                <w:szCs w:val="21"/>
              </w:rPr>
            </w:pPr>
            <w:r>
              <w:rPr>
                <w:rFonts w:hint="eastAsia"/>
                <w:kern w:val="0"/>
                <w:sz w:val="21"/>
                <w:szCs w:val="21"/>
              </w:rPr>
              <w:t>0.006</w:t>
            </w:r>
          </w:p>
        </w:tc>
        <w:tc>
          <w:tcPr>
            <w:tcW w:w="1403" w:type="dxa"/>
            <w:tcBorders>
              <w:top w:val="single" w:color="auto" w:sz="4" w:space="0"/>
              <w:left w:val="single" w:color="auto" w:sz="4" w:space="0"/>
              <w:bottom w:val="single" w:color="auto" w:sz="4" w:space="0"/>
              <w:right w:val="single" w:color="auto" w:sz="8" w:space="0"/>
            </w:tcBorders>
            <w:vAlign w:val="center"/>
          </w:tcPr>
          <w:p w14:paraId="35C949AE">
            <w:pPr>
              <w:jc w:val="center"/>
              <w:rPr>
                <w:sz w:val="21"/>
                <w:szCs w:val="21"/>
              </w:rPr>
            </w:pPr>
            <w:r>
              <w:rPr>
                <w:rFonts w:hint="eastAsia"/>
                <w:sz w:val="21"/>
                <w:szCs w:val="21"/>
              </w:rPr>
              <w:t>+0.006</w:t>
            </w:r>
          </w:p>
        </w:tc>
      </w:tr>
      <w:tr w14:paraId="44524C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34" w:type="dxa"/>
            <w:vMerge w:val="restart"/>
            <w:tcBorders>
              <w:top w:val="single" w:color="auto" w:sz="4" w:space="0"/>
              <w:left w:val="single" w:color="auto" w:sz="8" w:space="0"/>
              <w:right w:val="single" w:color="auto" w:sz="4" w:space="0"/>
            </w:tcBorders>
            <w:vAlign w:val="center"/>
          </w:tcPr>
          <w:p w14:paraId="3939C300">
            <w:pPr>
              <w:pStyle w:val="39"/>
              <w:spacing w:before="24" w:after="24" w:line="240" w:lineRule="auto"/>
              <w:rPr>
                <w:rFonts w:ascii="Times New Roman"/>
                <w:snapToGrid w:val="0"/>
                <w:kern w:val="21"/>
                <w:sz w:val="21"/>
                <w:szCs w:val="21"/>
              </w:rPr>
            </w:pPr>
            <w:r>
              <w:rPr>
                <w:rFonts w:hint="eastAsia" w:ascii="Times New Roman"/>
                <w:snapToGrid w:val="0"/>
                <w:kern w:val="21"/>
                <w:sz w:val="21"/>
                <w:szCs w:val="21"/>
              </w:rPr>
              <w:t>固体</w:t>
            </w:r>
            <w:r>
              <w:rPr>
                <w:rFonts w:ascii="Times New Roman"/>
                <w:snapToGrid w:val="0"/>
                <w:kern w:val="21"/>
                <w:sz w:val="21"/>
                <w:szCs w:val="21"/>
              </w:rPr>
              <w:t>废物</w:t>
            </w:r>
          </w:p>
        </w:tc>
        <w:tc>
          <w:tcPr>
            <w:tcW w:w="1249" w:type="dxa"/>
            <w:vMerge w:val="restart"/>
            <w:tcBorders>
              <w:top w:val="single" w:color="auto" w:sz="4" w:space="0"/>
              <w:left w:val="single" w:color="auto" w:sz="8" w:space="0"/>
              <w:right w:val="single" w:color="auto" w:sz="4" w:space="0"/>
            </w:tcBorders>
            <w:vAlign w:val="center"/>
          </w:tcPr>
          <w:p w14:paraId="47EE2134">
            <w:pPr>
              <w:pStyle w:val="39"/>
              <w:spacing w:before="24" w:after="24" w:line="240" w:lineRule="auto"/>
              <w:rPr>
                <w:rFonts w:ascii="Times New Roman"/>
                <w:snapToGrid w:val="0"/>
                <w:kern w:val="21"/>
                <w:sz w:val="21"/>
                <w:szCs w:val="21"/>
              </w:rPr>
            </w:pPr>
            <w:r>
              <w:rPr>
                <w:rFonts w:ascii="Times New Roman"/>
                <w:snapToGrid w:val="0"/>
                <w:kern w:val="21"/>
                <w:sz w:val="21"/>
                <w:szCs w:val="21"/>
              </w:rPr>
              <w:t>危险废物</w:t>
            </w:r>
          </w:p>
        </w:tc>
        <w:tc>
          <w:tcPr>
            <w:tcW w:w="1151" w:type="dxa"/>
            <w:tcBorders>
              <w:top w:val="single" w:color="auto" w:sz="4" w:space="0"/>
              <w:left w:val="single" w:color="auto" w:sz="4" w:space="0"/>
              <w:bottom w:val="single" w:color="auto" w:sz="4" w:space="0"/>
              <w:right w:val="single" w:color="auto" w:sz="4" w:space="0"/>
            </w:tcBorders>
            <w:vAlign w:val="center"/>
          </w:tcPr>
          <w:p w14:paraId="5648266B">
            <w:pPr>
              <w:jc w:val="center"/>
              <w:rPr>
                <w:sz w:val="21"/>
                <w:szCs w:val="21"/>
              </w:rPr>
            </w:pPr>
            <w:r>
              <w:rPr>
                <w:sz w:val="21"/>
                <w:szCs w:val="21"/>
              </w:rPr>
              <w:t>医疗废物</w:t>
            </w:r>
          </w:p>
        </w:tc>
        <w:tc>
          <w:tcPr>
            <w:tcW w:w="2100" w:type="dxa"/>
            <w:tcBorders>
              <w:top w:val="single" w:color="auto" w:sz="4" w:space="0"/>
              <w:left w:val="single" w:color="auto" w:sz="4" w:space="0"/>
              <w:bottom w:val="single" w:color="auto" w:sz="4" w:space="0"/>
              <w:right w:val="single" w:color="auto" w:sz="4" w:space="0"/>
            </w:tcBorders>
            <w:vAlign w:val="center"/>
          </w:tcPr>
          <w:p w14:paraId="4B1AAB61">
            <w:pPr>
              <w:spacing w:before="24" w:after="24"/>
              <w:jc w:val="center"/>
              <w:rPr>
                <w:rFonts w:eastAsia="等线"/>
                <w:sz w:val="21"/>
                <w:szCs w:val="21"/>
              </w:rPr>
            </w:pPr>
            <w:r>
              <w:rPr>
                <w:rFonts w:hint="eastAsia"/>
                <w:sz w:val="21"/>
                <w:szCs w:val="21"/>
              </w:rPr>
              <w:t>0</w:t>
            </w:r>
          </w:p>
        </w:tc>
        <w:tc>
          <w:tcPr>
            <w:tcW w:w="1034" w:type="dxa"/>
            <w:tcBorders>
              <w:top w:val="single" w:color="auto" w:sz="4" w:space="0"/>
              <w:left w:val="single" w:color="auto" w:sz="4" w:space="0"/>
              <w:bottom w:val="single" w:color="auto" w:sz="4" w:space="0"/>
              <w:right w:val="single" w:color="auto" w:sz="4" w:space="0"/>
            </w:tcBorders>
            <w:vAlign w:val="center"/>
          </w:tcPr>
          <w:p w14:paraId="29ACECBC">
            <w:pPr>
              <w:pStyle w:val="39"/>
              <w:spacing w:before="24" w:after="24" w:line="240" w:lineRule="auto"/>
              <w:rPr>
                <w:rFonts w:ascii="Times New Roman"/>
                <w:snapToGrid w:val="0"/>
                <w:kern w:val="21"/>
                <w:sz w:val="21"/>
                <w:szCs w:val="21"/>
              </w:rPr>
            </w:pPr>
            <w:r>
              <w:rPr>
                <w:rFonts w:ascii="Times New Roman"/>
                <w:snapToGrid w:val="0"/>
                <w:kern w:val="21"/>
                <w:sz w:val="21"/>
                <w:szCs w:val="21"/>
              </w:rPr>
              <w:t>/</w:t>
            </w:r>
          </w:p>
        </w:tc>
        <w:tc>
          <w:tcPr>
            <w:tcW w:w="1083" w:type="dxa"/>
            <w:tcBorders>
              <w:top w:val="single" w:color="auto" w:sz="4" w:space="0"/>
              <w:left w:val="single" w:color="auto" w:sz="4" w:space="0"/>
              <w:bottom w:val="single" w:color="auto" w:sz="4" w:space="0"/>
              <w:right w:val="single" w:color="auto" w:sz="4" w:space="0"/>
            </w:tcBorders>
            <w:vAlign w:val="center"/>
          </w:tcPr>
          <w:p w14:paraId="4DAEEF54">
            <w:pPr>
              <w:pStyle w:val="39"/>
              <w:spacing w:before="24" w:after="24" w:line="240" w:lineRule="auto"/>
              <w:rPr>
                <w:rFonts w:ascii="Times New Roman"/>
                <w:snapToGrid w:val="0"/>
                <w:kern w:val="21"/>
                <w:sz w:val="21"/>
                <w:szCs w:val="21"/>
              </w:rPr>
            </w:pPr>
            <w:r>
              <w:rPr>
                <w:rFonts w:hint="eastAsia" w:ascii="Times New Roman"/>
                <w:snapToGrid w:val="0"/>
                <w:kern w:val="21"/>
                <w:sz w:val="21"/>
                <w:szCs w:val="21"/>
              </w:rPr>
              <w:t>/</w:t>
            </w:r>
          </w:p>
        </w:tc>
        <w:tc>
          <w:tcPr>
            <w:tcW w:w="1550" w:type="dxa"/>
            <w:tcBorders>
              <w:top w:val="single" w:color="auto" w:sz="4" w:space="0"/>
              <w:left w:val="single" w:color="auto" w:sz="4" w:space="0"/>
              <w:bottom w:val="single" w:color="auto" w:sz="4" w:space="0"/>
              <w:right w:val="single" w:color="auto" w:sz="4" w:space="0"/>
            </w:tcBorders>
            <w:vAlign w:val="center"/>
          </w:tcPr>
          <w:p w14:paraId="7F42CBBF">
            <w:pPr>
              <w:jc w:val="center"/>
              <w:rPr>
                <w:rFonts w:eastAsia="等线"/>
                <w:sz w:val="21"/>
                <w:szCs w:val="21"/>
              </w:rPr>
            </w:pPr>
            <w:r>
              <w:rPr>
                <w:rFonts w:hint="eastAsia"/>
                <w:bCs/>
                <w:kern w:val="0"/>
                <w:sz w:val="21"/>
                <w:szCs w:val="21"/>
              </w:rPr>
              <w:t>1.206</w:t>
            </w:r>
          </w:p>
        </w:tc>
        <w:tc>
          <w:tcPr>
            <w:tcW w:w="1311" w:type="dxa"/>
            <w:tcBorders>
              <w:top w:val="single" w:color="auto" w:sz="4" w:space="0"/>
              <w:left w:val="single" w:color="auto" w:sz="4" w:space="0"/>
              <w:bottom w:val="single" w:color="auto" w:sz="4" w:space="0"/>
              <w:right w:val="single" w:color="auto" w:sz="4" w:space="0"/>
            </w:tcBorders>
            <w:vAlign w:val="center"/>
          </w:tcPr>
          <w:p w14:paraId="684CAFE5">
            <w:pPr>
              <w:jc w:val="center"/>
              <w:rPr>
                <w:sz w:val="21"/>
                <w:szCs w:val="21"/>
              </w:rPr>
            </w:pPr>
            <w:r>
              <w:rPr>
                <w:sz w:val="21"/>
                <w:szCs w:val="21"/>
              </w:rPr>
              <w:t>/</w:t>
            </w:r>
          </w:p>
        </w:tc>
        <w:tc>
          <w:tcPr>
            <w:tcW w:w="1572" w:type="dxa"/>
            <w:tcBorders>
              <w:top w:val="single" w:color="auto" w:sz="4" w:space="0"/>
              <w:left w:val="single" w:color="auto" w:sz="4" w:space="0"/>
              <w:bottom w:val="single" w:color="auto" w:sz="4" w:space="0"/>
              <w:right w:val="single" w:color="auto" w:sz="4" w:space="0"/>
            </w:tcBorders>
            <w:vAlign w:val="center"/>
          </w:tcPr>
          <w:p w14:paraId="37382751">
            <w:pPr>
              <w:jc w:val="center"/>
              <w:rPr>
                <w:sz w:val="21"/>
                <w:szCs w:val="21"/>
              </w:rPr>
            </w:pPr>
            <w:r>
              <w:rPr>
                <w:rFonts w:hint="eastAsia"/>
                <w:bCs/>
                <w:kern w:val="0"/>
                <w:sz w:val="21"/>
                <w:szCs w:val="21"/>
              </w:rPr>
              <w:t>1.206</w:t>
            </w:r>
          </w:p>
        </w:tc>
        <w:tc>
          <w:tcPr>
            <w:tcW w:w="1403" w:type="dxa"/>
            <w:tcBorders>
              <w:top w:val="single" w:color="auto" w:sz="4" w:space="0"/>
              <w:left w:val="single" w:color="auto" w:sz="4" w:space="0"/>
              <w:bottom w:val="single" w:color="auto" w:sz="4" w:space="0"/>
              <w:right w:val="single" w:color="auto" w:sz="4" w:space="0"/>
            </w:tcBorders>
            <w:vAlign w:val="center"/>
          </w:tcPr>
          <w:p w14:paraId="71F5ADF2">
            <w:pPr>
              <w:jc w:val="center"/>
              <w:rPr>
                <w:rFonts w:eastAsia="等线"/>
                <w:sz w:val="21"/>
                <w:szCs w:val="21"/>
              </w:rPr>
            </w:pPr>
            <w:r>
              <w:rPr>
                <w:rFonts w:hint="eastAsia" w:eastAsia="等线"/>
                <w:sz w:val="21"/>
                <w:szCs w:val="21"/>
              </w:rPr>
              <w:t>+</w:t>
            </w:r>
            <w:r>
              <w:rPr>
                <w:rFonts w:hint="eastAsia"/>
                <w:bCs/>
                <w:kern w:val="0"/>
                <w:sz w:val="21"/>
                <w:szCs w:val="21"/>
              </w:rPr>
              <w:t>1.206</w:t>
            </w:r>
          </w:p>
        </w:tc>
      </w:tr>
      <w:tr w14:paraId="74A9C6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34" w:type="dxa"/>
            <w:vMerge w:val="continue"/>
            <w:tcBorders>
              <w:left w:val="single" w:color="auto" w:sz="8" w:space="0"/>
              <w:right w:val="single" w:color="auto" w:sz="4" w:space="0"/>
            </w:tcBorders>
            <w:vAlign w:val="center"/>
          </w:tcPr>
          <w:p w14:paraId="331C858E">
            <w:pPr>
              <w:pStyle w:val="39"/>
              <w:spacing w:before="24" w:after="24" w:line="240" w:lineRule="auto"/>
              <w:rPr>
                <w:rFonts w:ascii="Times New Roman"/>
                <w:snapToGrid w:val="0"/>
                <w:kern w:val="21"/>
                <w:sz w:val="21"/>
                <w:szCs w:val="21"/>
              </w:rPr>
            </w:pPr>
          </w:p>
        </w:tc>
        <w:tc>
          <w:tcPr>
            <w:tcW w:w="1249" w:type="dxa"/>
            <w:vMerge w:val="continue"/>
            <w:tcBorders>
              <w:left w:val="single" w:color="auto" w:sz="8" w:space="0"/>
              <w:right w:val="single" w:color="auto" w:sz="4" w:space="0"/>
            </w:tcBorders>
            <w:vAlign w:val="center"/>
          </w:tcPr>
          <w:p w14:paraId="212DA44B">
            <w:pPr>
              <w:pStyle w:val="39"/>
              <w:spacing w:before="24" w:after="24" w:line="240" w:lineRule="auto"/>
              <w:rPr>
                <w:rFonts w:ascii="Times New Roman"/>
                <w:snapToGrid w:val="0"/>
                <w:kern w:val="21"/>
                <w:sz w:val="21"/>
                <w:szCs w:val="21"/>
              </w:rPr>
            </w:pPr>
          </w:p>
        </w:tc>
        <w:tc>
          <w:tcPr>
            <w:tcW w:w="1151" w:type="dxa"/>
            <w:tcBorders>
              <w:top w:val="single" w:color="auto" w:sz="4" w:space="0"/>
              <w:left w:val="single" w:color="auto" w:sz="4" w:space="0"/>
              <w:bottom w:val="single" w:color="auto" w:sz="4" w:space="0"/>
              <w:right w:val="single" w:color="auto" w:sz="4" w:space="0"/>
            </w:tcBorders>
            <w:shd w:val="clear" w:color="auto" w:fill="auto"/>
            <w:vAlign w:val="center"/>
          </w:tcPr>
          <w:p w14:paraId="576ED1B9">
            <w:pPr>
              <w:widowControl/>
              <w:adjustRightInd w:val="0"/>
              <w:snapToGrid w:val="0"/>
              <w:jc w:val="center"/>
              <w:rPr>
                <w:sz w:val="21"/>
                <w:szCs w:val="21"/>
              </w:rPr>
            </w:pPr>
            <w:r>
              <w:rPr>
                <w:sz w:val="21"/>
                <w:szCs w:val="21"/>
              </w:rPr>
              <w:t>特殊废液</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14:paraId="2EBC4E4E">
            <w:pPr>
              <w:jc w:val="center"/>
              <w:rPr>
                <w:rFonts w:eastAsia="等线"/>
                <w:sz w:val="21"/>
                <w:szCs w:val="21"/>
              </w:rPr>
            </w:pPr>
            <w:r>
              <w:rPr>
                <w:rFonts w:hint="eastAsia"/>
                <w:sz w:val="21"/>
                <w:szCs w:val="21"/>
              </w:rPr>
              <w:t>0</w:t>
            </w:r>
          </w:p>
        </w:tc>
        <w:tc>
          <w:tcPr>
            <w:tcW w:w="1034" w:type="dxa"/>
            <w:tcBorders>
              <w:top w:val="single" w:color="auto" w:sz="4" w:space="0"/>
              <w:left w:val="single" w:color="auto" w:sz="4" w:space="0"/>
              <w:bottom w:val="single" w:color="auto" w:sz="4" w:space="0"/>
              <w:right w:val="single" w:color="auto" w:sz="4" w:space="0"/>
            </w:tcBorders>
            <w:shd w:val="clear" w:color="auto" w:fill="auto"/>
            <w:vAlign w:val="center"/>
          </w:tcPr>
          <w:p w14:paraId="53D6C6B8">
            <w:pPr>
              <w:jc w:val="center"/>
              <w:rPr>
                <w:sz w:val="21"/>
                <w:szCs w:val="21"/>
              </w:rPr>
            </w:pPr>
            <w:r>
              <w:rPr>
                <w:sz w:val="21"/>
                <w:szCs w:val="21"/>
              </w:rPr>
              <w:t>/</w:t>
            </w:r>
          </w:p>
        </w:tc>
        <w:tc>
          <w:tcPr>
            <w:tcW w:w="1083" w:type="dxa"/>
            <w:tcBorders>
              <w:top w:val="single" w:color="auto" w:sz="4" w:space="0"/>
              <w:left w:val="single" w:color="auto" w:sz="4" w:space="0"/>
              <w:bottom w:val="single" w:color="auto" w:sz="4" w:space="0"/>
              <w:right w:val="single" w:color="auto" w:sz="4" w:space="0"/>
            </w:tcBorders>
            <w:shd w:val="clear" w:color="auto" w:fill="auto"/>
            <w:vAlign w:val="center"/>
          </w:tcPr>
          <w:p w14:paraId="03D9F893">
            <w:pPr>
              <w:pStyle w:val="39"/>
              <w:spacing w:before="24" w:after="24" w:line="240" w:lineRule="auto"/>
              <w:rPr>
                <w:rFonts w:ascii="Times New Roman"/>
                <w:snapToGrid w:val="0"/>
                <w:kern w:val="21"/>
                <w:sz w:val="21"/>
                <w:szCs w:val="21"/>
              </w:rPr>
            </w:pPr>
            <w:r>
              <w:rPr>
                <w:rFonts w:hint="eastAsia" w:ascii="Times New Roman"/>
                <w:snapToGrid w:val="0"/>
                <w:kern w:val="21"/>
                <w:sz w:val="21"/>
                <w:szCs w:val="21"/>
              </w:rPr>
              <w:t>/</w:t>
            </w:r>
          </w:p>
        </w:tc>
        <w:tc>
          <w:tcPr>
            <w:tcW w:w="1550" w:type="dxa"/>
            <w:tcBorders>
              <w:top w:val="single" w:color="auto" w:sz="4" w:space="0"/>
              <w:left w:val="single" w:color="auto" w:sz="4" w:space="0"/>
              <w:bottom w:val="single" w:color="auto" w:sz="4" w:space="0"/>
              <w:right w:val="single" w:color="auto" w:sz="4" w:space="0"/>
            </w:tcBorders>
            <w:shd w:val="clear" w:color="auto" w:fill="auto"/>
            <w:vAlign w:val="center"/>
          </w:tcPr>
          <w:p w14:paraId="61EC34D4">
            <w:pPr>
              <w:jc w:val="center"/>
              <w:rPr>
                <w:rFonts w:eastAsia="等线"/>
                <w:sz w:val="21"/>
                <w:szCs w:val="21"/>
              </w:rPr>
            </w:pPr>
            <w:r>
              <w:rPr>
                <w:rFonts w:hint="eastAsia" w:eastAsia="等线"/>
                <w:sz w:val="21"/>
                <w:szCs w:val="21"/>
              </w:rPr>
              <w:t>0.01</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14:paraId="3AC7906B">
            <w:pPr>
              <w:pStyle w:val="39"/>
              <w:spacing w:before="24" w:after="24" w:line="240" w:lineRule="auto"/>
              <w:rPr>
                <w:rFonts w:ascii="Times New Roman"/>
                <w:snapToGrid w:val="0"/>
                <w:kern w:val="21"/>
                <w:sz w:val="21"/>
                <w:szCs w:val="21"/>
              </w:rPr>
            </w:pPr>
            <w:r>
              <w:rPr>
                <w:rFonts w:ascii="Times New Roman"/>
                <w:snapToGrid w:val="0"/>
                <w:kern w:val="21"/>
                <w:sz w:val="21"/>
                <w:szCs w:val="21"/>
              </w:rPr>
              <w:t>/</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14:paraId="60BA1270">
            <w:pPr>
              <w:jc w:val="center"/>
              <w:rPr>
                <w:sz w:val="21"/>
                <w:szCs w:val="21"/>
              </w:rPr>
            </w:pPr>
            <w:r>
              <w:rPr>
                <w:rFonts w:hint="eastAsia"/>
                <w:sz w:val="21"/>
                <w:szCs w:val="21"/>
              </w:rPr>
              <w:t>0.01</w:t>
            </w:r>
          </w:p>
        </w:tc>
        <w:tc>
          <w:tcPr>
            <w:tcW w:w="1403" w:type="dxa"/>
            <w:tcBorders>
              <w:top w:val="single" w:color="auto" w:sz="4" w:space="0"/>
              <w:left w:val="single" w:color="auto" w:sz="4" w:space="0"/>
              <w:bottom w:val="single" w:color="auto" w:sz="4" w:space="0"/>
              <w:right w:val="single" w:color="auto" w:sz="4" w:space="0"/>
            </w:tcBorders>
            <w:shd w:val="clear" w:color="auto" w:fill="auto"/>
            <w:vAlign w:val="center"/>
          </w:tcPr>
          <w:p w14:paraId="2594FC48">
            <w:pPr>
              <w:jc w:val="center"/>
              <w:rPr>
                <w:rFonts w:eastAsia="等线"/>
                <w:sz w:val="21"/>
                <w:szCs w:val="21"/>
              </w:rPr>
            </w:pPr>
            <w:r>
              <w:rPr>
                <w:rFonts w:hint="eastAsia"/>
                <w:sz w:val="21"/>
                <w:szCs w:val="21"/>
              </w:rPr>
              <w:t>+</w:t>
            </w:r>
            <w:r>
              <w:rPr>
                <w:rFonts w:hint="eastAsia"/>
                <w:bCs/>
                <w:kern w:val="0"/>
                <w:sz w:val="21"/>
                <w:szCs w:val="21"/>
              </w:rPr>
              <w:t>0.01</w:t>
            </w:r>
          </w:p>
        </w:tc>
      </w:tr>
      <w:tr w14:paraId="2DD689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34" w:type="dxa"/>
            <w:vMerge w:val="continue"/>
            <w:tcBorders>
              <w:left w:val="single" w:color="auto" w:sz="8" w:space="0"/>
              <w:right w:val="single" w:color="auto" w:sz="4" w:space="0"/>
            </w:tcBorders>
            <w:vAlign w:val="center"/>
          </w:tcPr>
          <w:p w14:paraId="18CA7C15">
            <w:pPr>
              <w:pStyle w:val="39"/>
              <w:spacing w:before="24" w:after="24" w:line="240" w:lineRule="auto"/>
              <w:rPr>
                <w:rFonts w:ascii="Times New Roman"/>
                <w:snapToGrid w:val="0"/>
                <w:kern w:val="21"/>
                <w:sz w:val="21"/>
                <w:szCs w:val="21"/>
              </w:rPr>
            </w:pPr>
          </w:p>
        </w:tc>
        <w:tc>
          <w:tcPr>
            <w:tcW w:w="1249" w:type="dxa"/>
            <w:vMerge w:val="continue"/>
            <w:tcBorders>
              <w:left w:val="single" w:color="auto" w:sz="8" w:space="0"/>
              <w:right w:val="single" w:color="auto" w:sz="4" w:space="0"/>
            </w:tcBorders>
            <w:vAlign w:val="center"/>
          </w:tcPr>
          <w:p w14:paraId="30B54C88">
            <w:pPr>
              <w:pStyle w:val="39"/>
              <w:spacing w:before="24" w:after="24" w:line="240" w:lineRule="auto"/>
              <w:rPr>
                <w:rFonts w:ascii="Times New Roman"/>
                <w:snapToGrid w:val="0"/>
                <w:kern w:val="21"/>
                <w:sz w:val="21"/>
                <w:szCs w:val="21"/>
              </w:rPr>
            </w:pPr>
          </w:p>
        </w:tc>
        <w:tc>
          <w:tcPr>
            <w:tcW w:w="1151" w:type="dxa"/>
            <w:tcBorders>
              <w:top w:val="single" w:color="auto" w:sz="4" w:space="0"/>
              <w:left w:val="single" w:color="auto" w:sz="4" w:space="0"/>
              <w:bottom w:val="single" w:color="auto" w:sz="4" w:space="0"/>
              <w:right w:val="single" w:color="auto" w:sz="4" w:space="0"/>
            </w:tcBorders>
            <w:vAlign w:val="center"/>
          </w:tcPr>
          <w:p w14:paraId="1631FDFE">
            <w:pPr>
              <w:widowControl/>
              <w:adjustRightInd w:val="0"/>
              <w:snapToGrid w:val="0"/>
              <w:jc w:val="center"/>
              <w:rPr>
                <w:sz w:val="21"/>
                <w:szCs w:val="21"/>
              </w:rPr>
            </w:pPr>
            <w:r>
              <w:rPr>
                <w:rFonts w:hint="eastAsia"/>
                <w:sz w:val="21"/>
                <w:szCs w:val="21"/>
              </w:rPr>
              <w:t>废活性炭</w:t>
            </w:r>
          </w:p>
        </w:tc>
        <w:tc>
          <w:tcPr>
            <w:tcW w:w="2100" w:type="dxa"/>
            <w:tcBorders>
              <w:top w:val="single" w:color="auto" w:sz="4" w:space="0"/>
              <w:left w:val="single" w:color="auto" w:sz="4" w:space="0"/>
              <w:bottom w:val="single" w:color="auto" w:sz="4" w:space="0"/>
              <w:right w:val="single" w:color="auto" w:sz="4" w:space="0"/>
            </w:tcBorders>
            <w:vAlign w:val="center"/>
          </w:tcPr>
          <w:p w14:paraId="2AEA1DDA">
            <w:pPr>
              <w:snapToGrid w:val="0"/>
              <w:jc w:val="center"/>
              <w:rPr>
                <w:rFonts w:eastAsia="等线"/>
                <w:sz w:val="21"/>
                <w:szCs w:val="21"/>
              </w:rPr>
            </w:pPr>
            <w:r>
              <w:rPr>
                <w:rFonts w:hint="eastAsia"/>
                <w:sz w:val="21"/>
                <w:szCs w:val="21"/>
              </w:rPr>
              <w:t>0</w:t>
            </w:r>
          </w:p>
        </w:tc>
        <w:tc>
          <w:tcPr>
            <w:tcW w:w="1034" w:type="dxa"/>
            <w:tcBorders>
              <w:top w:val="single" w:color="auto" w:sz="4" w:space="0"/>
              <w:left w:val="single" w:color="auto" w:sz="4" w:space="0"/>
              <w:bottom w:val="single" w:color="auto" w:sz="4" w:space="0"/>
              <w:right w:val="single" w:color="auto" w:sz="4" w:space="0"/>
            </w:tcBorders>
            <w:vAlign w:val="center"/>
          </w:tcPr>
          <w:p w14:paraId="2536B147">
            <w:pPr>
              <w:spacing w:before="24" w:after="24"/>
              <w:jc w:val="center"/>
              <w:rPr>
                <w:sz w:val="21"/>
                <w:szCs w:val="21"/>
              </w:rPr>
            </w:pPr>
            <w:r>
              <w:rPr>
                <w:sz w:val="21"/>
                <w:szCs w:val="21"/>
              </w:rPr>
              <w:t>/</w:t>
            </w:r>
          </w:p>
        </w:tc>
        <w:tc>
          <w:tcPr>
            <w:tcW w:w="1083" w:type="dxa"/>
            <w:tcBorders>
              <w:top w:val="single" w:color="auto" w:sz="4" w:space="0"/>
              <w:left w:val="single" w:color="auto" w:sz="4" w:space="0"/>
              <w:bottom w:val="single" w:color="auto" w:sz="4" w:space="0"/>
              <w:right w:val="single" w:color="auto" w:sz="4" w:space="0"/>
            </w:tcBorders>
            <w:vAlign w:val="center"/>
          </w:tcPr>
          <w:p w14:paraId="46DCE5CA">
            <w:pPr>
              <w:spacing w:before="24" w:after="24"/>
              <w:jc w:val="center"/>
              <w:rPr>
                <w:snapToGrid w:val="0"/>
                <w:kern w:val="21"/>
                <w:sz w:val="21"/>
                <w:szCs w:val="21"/>
              </w:rPr>
            </w:pPr>
            <w:r>
              <w:rPr>
                <w:sz w:val="21"/>
                <w:szCs w:val="21"/>
              </w:rPr>
              <w:t>/</w:t>
            </w:r>
          </w:p>
        </w:tc>
        <w:tc>
          <w:tcPr>
            <w:tcW w:w="1550" w:type="dxa"/>
            <w:tcBorders>
              <w:top w:val="single" w:color="auto" w:sz="4" w:space="0"/>
              <w:left w:val="single" w:color="auto" w:sz="4" w:space="0"/>
              <w:bottom w:val="single" w:color="auto" w:sz="4" w:space="0"/>
              <w:right w:val="single" w:color="auto" w:sz="4" w:space="0"/>
            </w:tcBorders>
            <w:vAlign w:val="center"/>
          </w:tcPr>
          <w:p w14:paraId="112C9570">
            <w:pPr>
              <w:jc w:val="center"/>
              <w:rPr>
                <w:rFonts w:eastAsia="等线"/>
                <w:sz w:val="21"/>
                <w:szCs w:val="21"/>
              </w:rPr>
            </w:pPr>
            <w:r>
              <w:rPr>
                <w:rFonts w:hint="eastAsia"/>
                <w:sz w:val="21"/>
                <w:szCs w:val="21"/>
              </w:rPr>
              <w:t>0.1</w:t>
            </w:r>
          </w:p>
        </w:tc>
        <w:tc>
          <w:tcPr>
            <w:tcW w:w="1311" w:type="dxa"/>
            <w:tcBorders>
              <w:top w:val="single" w:color="auto" w:sz="4" w:space="0"/>
              <w:left w:val="single" w:color="auto" w:sz="4" w:space="0"/>
              <w:bottom w:val="single" w:color="auto" w:sz="4" w:space="0"/>
              <w:right w:val="single" w:color="auto" w:sz="4" w:space="0"/>
            </w:tcBorders>
            <w:vAlign w:val="center"/>
          </w:tcPr>
          <w:p w14:paraId="66ECE427">
            <w:pPr>
              <w:jc w:val="center"/>
              <w:rPr>
                <w:snapToGrid w:val="0"/>
                <w:kern w:val="21"/>
                <w:sz w:val="21"/>
                <w:szCs w:val="21"/>
              </w:rPr>
            </w:pPr>
            <w:r>
              <w:rPr>
                <w:snapToGrid w:val="0"/>
                <w:kern w:val="21"/>
                <w:sz w:val="21"/>
                <w:szCs w:val="21"/>
              </w:rPr>
              <w:t>/</w:t>
            </w:r>
          </w:p>
        </w:tc>
        <w:tc>
          <w:tcPr>
            <w:tcW w:w="1572" w:type="dxa"/>
            <w:tcBorders>
              <w:top w:val="single" w:color="auto" w:sz="4" w:space="0"/>
              <w:left w:val="single" w:color="auto" w:sz="4" w:space="0"/>
              <w:bottom w:val="single" w:color="auto" w:sz="4" w:space="0"/>
              <w:right w:val="single" w:color="auto" w:sz="4" w:space="0"/>
            </w:tcBorders>
            <w:vAlign w:val="center"/>
          </w:tcPr>
          <w:p w14:paraId="330A836E">
            <w:pPr>
              <w:jc w:val="center"/>
              <w:rPr>
                <w:sz w:val="21"/>
                <w:szCs w:val="21"/>
              </w:rPr>
            </w:pPr>
            <w:r>
              <w:rPr>
                <w:rFonts w:hint="eastAsia"/>
                <w:sz w:val="21"/>
                <w:szCs w:val="21"/>
              </w:rPr>
              <w:t>0.1</w:t>
            </w:r>
          </w:p>
        </w:tc>
        <w:tc>
          <w:tcPr>
            <w:tcW w:w="1403" w:type="dxa"/>
            <w:tcBorders>
              <w:top w:val="single" w:color="auto" w:sz="4" w:space="0"/>
              <w:left w:val="single" w:color="auto" w:sz="4" w:space="0"/>
              <w:bottom w:val="single" w:color="auto" w:sz="4" w:space="0"/>
              <w:right w:val="single" w:color="auto" w:sz="4" w:space="0"/>
            </w:tcBorders>
            <w:vAlign w:val="center"/>
          </w:tcPr>
          <w:p w14:paraId="72BBB7BF">
            <w:pPr>
              <w:jc w:val="center"/>
              <w:rPr>
                <w:rFonts w:eastAsia="等线"/>
                <w:sz w:val="21"/>
                <w:szCs w:val="21"/>
              </w:rPr>
            </w:pPr>
            <w:r>
              <w:rPr>
                <w:rFonts w:hint="eastAsia"/>
                <w:sz w:val="21"/>
                <w:szCs w:val="21"/>
              </w:rPr>
              <w:t>+0.1</w:t>
            </w:r>
          </w:p>
        </w:tc>
      </w:tr>
      <w:tr w14:paraId="13F861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34" w:type="dxa"/>
            <w:vMerge w:val="continue"/>
            <w:tcBorders>
              <w:left w:val="single" w:color="auto" w:sz="8" w:space="0"/>
              <w:right w:val="single" w:color="auto" w:sz="4" w:space="0"/>
            </w:tcBorders>
            <w:vAlign w:val="center"/>
          </w:tcPr>
          <w:p w14:paraId="6F8F2288">
            <w:pPr>
              <w:pStyle w:val="39"/>
              <w:spacing w:before="24" w:after="24" w:line="240" w:lineRule="auto"/>
              <w:rPr>
                <w:rFonts w:ascii="Times New Roman"/>
                <w:snapToGrid w:val="0"/>
                <w:kern w:val="21"/>
                <w:sz w:val="21"/>
                <w:szCs w:val="21"/>
              </w:rPr>
            </w:pPr>
          </w:p>
        </w:tc>
        <w:tc>
          <w:tcPr>
            <w:tcW w:w="1249" w:type="dxa"/>
            <w:vMerge w:val="restart"/>
            <w:tcBorders>
              <w:left w:val="single" w:color="auto" w:sz="8" w:space="0"/>
              <w:right w:val="single" w:color="auto" w:sz="4" w:space="0"/>
            </w:tcBorders>
            <w:vAlign w:val="center"/>
          </w:tcPr>
          <w:p w14:paraId="6B7F6CB1">
            <w:pPr>
              <w:jc w:val="center"/>
              <w:rPr>
                <w:sz w:val="21"/>
                <w:szCs w:val="21"/>
              </w:rPr>
            </w:pPr>
            <w:r>
              <w:rPr>
                <w:rFonts w:hint="eastAsia"/>
                <w:sz w:val="21"/>
                <w:szCs w:val="21"/>
              </w:rPr>
              <w:t>一般工业固体废物</w:t>
            </w:r>
          </w:p>
        </w:tc>
        <w:tc>
          <w:tcPr>
            <w:tcW w:w="1151" w:type="dxa"/>
            <w:tcBorders>
              <w:top w:val="single" w:color="auto" w:sz="4" w:space="0"/>
              <w:left w:val="single" w:color="auto" w:sz="4" w:space="0"/>
              <w:bottom w:val="single" w:color="auto" w:sz="4" w:space="0"/>
              <w:right w:val="single" w:color="auto" w:sz="4" w:space="0"/>
            </w:tcBorders>
            <w:shd w:val="clear" w:color="auto" w:fill="auto"/>
            <w:vAlign w:val="center"/>
          </w:tcPr>
          <w:p w14:paraId="397A7777">
            <w:pPr>
              <w:widowControl/>
              <w:adjustRightInd w:val="0"/>
              <w:snapToGrid w:val="0"/>
              <w:jc w:val="center"/>
              <w:rPr>
                <w:sz w:val="21"/>
                <w:szCs w:val="21"/>
              </w:rPr>
            </w:pPr>
            <w:r>
              <w:rPr>
                <w:rFonts w:hint="eastAsia"/>
                <w:sz w:val="21"/>
                <w:szCs w:val="21"/>
              </w:rPr>
              <w:t>污水处理</w:t>
            </w:r>
            <w:r>
              <w:rPr>
                <w:sz w:val="21"/>
                <w:szCs w:val="21"/>
              </w:rPr>
              <w:t>污泥</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14:paraId="3EC6832B">
            <w:pPr>
              <w:spacing w:before="24" w:after="24"/>
              <w:jc w:val="center"/>
              <w:rPr>
                <w:rFonts w:eastAsia="等线"/>
                <w:sz w:val="21"/>
                <w:szCs w:val="21"/>
              </w:rPr>
            </w:pPr>
            <w:r>
              <w:rPr>
                <w:rFonts w:hint="eastAsia"/>
                <w:sz w:val="21"/>
                <w:szCs w:val="21"/>
              </w:rPr>
              <w:t>0</w:t>
            </w:r>
          </w:p>
        </w:tc>
        <w:tc>
          <w:tcPr>
            <w:tcW w:w="1034" w:type="dxa"/>
            <w:tcBorders>
              <w:top w:val="single" w:color="auto" w:sz="4" w:space="0"/>
              <w:left w:val="single" w:color="auto" w:sz="4" w:space="0"/>
              <w:bottom w:val="single" w:color="auto" w:sz="4" w:space="0"/>
              <w:right w:val="single" w:color="auto" w:sz="4" w:space="0"/>
            </w:tcBorders>
            <w:shd w:val="clear" w:color="auto" w:fill="auto"/>
            <w:vAlign w:val="center"/>
          </w:tcPr>
          <w:p w14:paraId="3FD10268">
            <w:pPr>
              <w:pStyle w:val="39"/>
              <w:spacing w:before="24" w:after="24" w:line="240" w:lineRule="auto"/>
              <w:rPr>
                <w:rFonts w:ascii="Times New Roman"/>
                <w:sz w:val="21"/>
                <w:szCs w:val="21"/>
              </w:rPr>
            </w:pPr>
            <w:r>
              <w:rPr>
                <w:rFonts w:ascii="Times New Roman"/>
                <w:snapToGrid w:val="0"/>
                <w:kern w:val="21"/>
                <w:sz w:val="21"/>
                <w:szCs w:val="21"/>
              </w:rPr>
              <w:t>/</w:t>
            </w:r>
          </w:p>
        </w:tc>
        <w:tc>
          <w:tcPr>
            <w:tcW w:w="1083" w:type="dxa"/>
            <w:tcBorders>
              <w:top w:val="single" w:color="auto" w:sz="4" w:space="0"/>
              <w:left w:val="single" w:color="auto" w:sz="4" w:space="0"/>
              <w:bottom w:val="single" w:color="auto" w:sz="4" w:space="0"/>
              <w:right w:val="single" w:color="auto" w:sz="4" w:space="0"/>
            </w:tcBorders>
            <w:shd w:val="clear" w:color="auto" w:fill="auto"/>
            <w:vAlign w:val="center"/>
          </w:tcPr>
          <w:p w14:paraId="60B757CF">
            <w:pPr>
              <w:pStyle w:val="39"/>
              <w:spacing w:before="24" w:after="24" w:line="240" w:lineRule="auto"/>
              <w:rPr>
                <w:rFonts w:ascii="Times New Roman"/>
                <w:snapToGrid w:val="0"/>
                <w:kern w:val="21"/>
                <w:sz w:val="21"/>
                <w:szCs w:val="21"/>
              </w:rPr>
            </w:pPr>
            <w:r>
              <w:rPr>
                <w:rFonts w:hint="eastAsia" w:ascii="Times New Roman"/>
                <w:snapToGrid w:val="0"/>
                <w:kern w:val="21"/>
                <w:sz w:val="21"/>
                <w:szCs w:val="21"/>
              </w:rPr>
              <w:t>/</w:t>
            </w:r>
          </w:p>
        </w:tc>
        <w:tc>
          <w:tcPr>
            <w:tcW w:w="1550" w:type="dxa"/>
            <w:tcBorders>
              <w:top w:val="single" w:color="auto" w:sz="4" w:space="0"/>
              <w:left w:val="single" w:color="auto" w:sz="4" w:space="0"/>
              <w:bottom w:val="single" w:color="auto" w:sz="4" w:space="0"/>
              <w:right w:val="single" w:color="auto" w:sz="4" w:space="0"/>
            </w:tcBorders>
            <w:shd w:val="clear" w:color="auto" w:fill="auto"/>
            <w:vAlign w:val="center"/>
          </w:tcPr>
          <w:p w14:paraId="59687FD2">
            <w:pPr>
              <w:jc w:val="center"/>
              <w:rPr>
                <w:sz w:val="21"/>
                <w:szCs w:val="21"/>
              </w:rPr>
            </w:pPr>
            <w:r>
              <w:rPr>
                <w:rFonts w:hint="eastAsia"/>
                <w:bCs/>
                <w:kern w:val="0"/>
                <w:sz w:val="21"/>
                <w:szCs w:val="21"/>
              </w:rPr>
              <w:t>1.83</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14:paraId="18E6FD71">
            <w:pPr>
              <w:pStyle w:val="39"/>
              <w:spacing w:before="24" w:after="24" w:line="240" w:lineRule="auto"/>
              <w:rPr>
                <w:rFonts w:ascii="Times New Roman"/>
                <w:snapToGrid w:val="0"/>
                <w:kern w:val="21"/>
                <w:sz w:val="21"/>
                <w:szCs w:val="21"/>
              </w:rPr>
            </w:pPr>
            <w:r>
              <w:rPr>
                <w:rFonts w:ascii="Times New Roman"/>
                <w:snapToGrid w:val="0"/>
                <w:kern w:val="21"/>
                <w:sz w:val="21"/>
                <w:szCs w:val="21"/>
              </w:rPr>
              <w:t>/</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14:paraId="3640689B">
            <w:pPr>
              <w:jc w:val="center"/>
              <w:rPr>
                <w:sz w:val="21"/>
                <w:szCs w:val="21"/>
              </w:rPr>
            </w:pPr>
            <w:r>
              <w:rPr>
                <w:rFonts w:hint="eastAsia"/>
                <w:bCs/>
                <w:kern w:val="0"/>
                <w:sz w:val="21"/>
                <w:szCs w:val="21"/>
              </w:rPr>
              <w:t>1.83</w:t>
            </w:r>
          </w:p>
        </w:tc>
        <w:tc>
          <w:tcPr>
            <w:tcW w:w="1403" w:type="dxa"/>
            <w:tcBorders>
              <w:top w:val="single" w:color="auto" w:sz="4" w:space="0"/>
              <w:left w:val="single" w:color="auto" w:sz="4" w:space="0"/>
              <w:bottom w:val="single" w:color="auto" w:sz="4" w:space="0"/>
              <w:right w:val="single" w:color="auto" w:sz="4" w:space="0"/>
            </w:tcBorders>
            <w:shd w:val="clear" w:color="auto" w:fill="auto"/>
            <w:vAlign w:val="center"/>
          </w:tcPr>
          <w:p w14:paraId="284B2E7E">
            <w:pPr>
              <w:jc w:val="center"/>
              <w:rPr>
                <w:rFonts w:eastAsia="等线"/>
                <w:sz w:val="21"/>
                <w:szCs w:val="21"/>
              </w:rPr>
            </w:pPr>
            <w:r>
              <w:rPr>
                <w:rFonts w:hint="eastAsia" w:eastAsia="等线"/>
                <w:sz w:val="21"/>
                <w:szCs w:val="21"/>
              </w:rPr>
              <w:t>+</w:t>
            </w:r>
            <w:r>
              <w:rPr>
                <w:rFonts w:hint="eastAsia"/>
                <w:bCs/>
                <w:kern w:val="0"/>
                <w:sz w:val="21"/>
                <w:szCs w:val="21"/>
              </w:rPr>
              <w:t>1.83</w:t>
            </w:r>
          </w:p>
        </w:tc>
      </w:tr>
      <w:tr w14:paraId="513172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34" w:type="dxa"/>
            <w:vMerge w:val="continue"/>
            <w:tcBorders>
              <w:left w:val="single" w:color="auto" w:sz="8" w:space="0"/>
              <w:right w:val="single" w:color="auto" w:sz="4" w:space="0"/>
            </w:tcBorders>
            <w:vAlign w:val="center"/>
          </w:tcPr>
          <w:p w14:paraId="600B9DFA">
            <w:pPr>
              <w:pStyle w:val="39"/>
              <w:spacing w:before="24" w:after="24" w:line="240" w:lineRule="auto"/>
              <w:rPr>
                <w:rFonts w:ascii="Times New Roman"/>
                <w:snapToGrid w:val="0"/>
                <w:kern w:val="21"/>
                <w:sz w:val="21"/>
                <w:szCs w:val="21"/>
              </w:rPr>
            </w:pPr>
          </w:p>
        </w:tc>
        <w:tc>
          <w:tcPr>
            <w:tcW w:w="1249" w:type="dxa"/>
            <w:vMerge w:val="continue"/>
            <w:tcBorders>
              <w:left w:val="single" w:color="auto" w:sz="8" w:space="0"/>
              <w:right w:val="single" w:color="auto" w:sz="4" w:space="0"/>
            </w:tcBorders>
            <w:vAlign w:val="center"/>
          </w:tcPr>
          <w:p w14:paraId="7D0CBB68">
            <w:pPr>
              <w:jc w:val="center"/>
              <w:rPr>
                <w:sz w:val="21"/>
                <w:szCs w:val="21"/>
              </w:rPr>
            </w:pPr>
          </w:p>
        </w:tc>
        <w:tc>
          <w:tcPr>
            <w:tcW w:w="1151" w:type="dxa"/>
            <w:tcBorders>
              <w:top w:val="single" w:color="auto" w:sz="4" w:space="0"/>
              <w:left w:val="single" w:color="auto" w:sz="4" w:space="0"/>
              <w:bottom w:val="single" w:color="auto" w:sz="4" w:space="0"/>
              <w:right w:val="single" w:color="auto" w:sz="4" w:space="0"/>
            </w:tcBorders>
            <w:vAlign w:val="center"/>
          </w:tcPr>
          <w:p w14:paraId="3773A389">
            <w:pPr>
              <w:jc w:val="center"/>
              <w:rPr>
                <w:sz w:val="21"/>
                <w:szCs w:val="21"/>
              </w:rPr>
            </w:pPr>
            <w:r>
              <w:rPr>
                <w:rFonts w:hint="eastAsia" w:hAnsi="宋体"/>
                <w:sz w:val="21"/>
                <w:szCs w:val="21"/>
              </w:rPr>
              <w:t>普通废包装物</w:t>
            </w:r>
          </w:p>
        </w:tc>
        <w:tc>
          <w:tcPr>
            <w:tcW w:w="2100" w:type="dxa"/>
            <w:tcBorders>
              <w:top w:val="single" w:color="auto" w:sz="4" w:space="0"/>
              <w:left w:val="single" w:color="auto" w:sz="4" w:space="0"/>
              <w:bottom w:val="single" w:color="auto" w:sz="4" w:space="0"/>
              <w:right w:val="single" w:color="auto" w:sz="4" w:space="0"/>
            </w:tcBorders>
            <w:vAlign w:val="center"/>
          </w:tcPr>
          <w:p w14:paraId="261CC0CE">
            <w:pPr>
              <w:snapToGrid w:val="0"/>
              <w:jc w:val="center"/>
              <w:rPr>
                <w:sz w:val="21"/>
                <w:szCs w:val="21"/>
              </w:rPr>
            </w:pPr>
            <w:r>
              <w:rPr>
                <w:rFonts w:hint="eastAsia"/>
                <w:sz w:val="21"/>
                <w:szCs w:val="21"/>
              </w:rPr>
              <w:t>0</w:t>
            </w:r>
          </w:p>
        </w:tc>
        <w:tc>
          <w:tcPr>
            <w:tcW w:w="1034" w:type="dxa"/>
            <w:tcBorders>
              <w:top w:val="single" w:color="auto" w:sz="4" w:space="0"/>
              <w:left w:val="single" w:color="auto" w:sz="4" w:space="0"/>
              <w:bottom w:val="single" w:color="auto" w:sz="4" w:space="0"/>
              <w:right w:val="single" w:color="auto" w:sz="4" w:space="0"/>
            </w:tcBorders>
            <w:vAlign w:val="center"/>
          </w:tcPr>
          <w:p w14:paraId="33A66BC5">
            <w:pPr>
              <w:spacing w:before="24" w:after="24"/>
              <w:jc w:val="center"/>
              <w:rPr>
                <w:snapToGrid w:val="0"/>
                <w:kern w:val="21"/>
                <w:sz w:val="21"/>
                <w:szCs w:val="21"/>
              </w:rPr>
            </w:pPr>
            <w:r>
              <w:rPr>
                <w:sz w:val="21"/>
                <w:szCs w:val="21"/>
              </w:rPr>
              <w:t>/</w:t>
            </w:r>
          </w:p>
        </w:tc>
        <w:tc>
          <w:tcPr>
            <w:tcW w:w="1083" w:type="dxa"/>
            <w:tcBorders>
              <w:top w:val="single" w:color="auto" w:sz="4" w:space="0"/>
              <w:left w:val="single" w:color="auto" w:sz="4" w:space="0"/>
              <w:bottom w:val="single" w:color="auto" w:sz="4" w:space="0"/>
              <w:right w:val="single" w:color="auto" w:sz="4" w:space="0"/>
            </w:tcBorders>
            <w:vAlign w:val="center"/>
          </w:tcPr>
          <w:p w14:paraId="184A0436">
            <w:pPr>
              <w:spacing w:before="24" w:after="24"/>
              <w:jc w:val="center"/>
              <w:rPr>
                <w:snapToGrid w:val="0"/>
                <w:kern w:val="21"/>
                <w:sz w:val="21"/>
                <w:szCs w:val="21"/>
              </w:rPr>
            </w:pPr>
            <w:r>
              <w:rPr>
                <w:sz w:val="21"/>
                <w:szCs w:val="21"/>
              </w:rPr>
              <w:t>/</w:t>
            </w:r>
          </w:p>
        </w:tc>
        <w:tc>
          <w:tcPr>
            <w:tcW w:w="1550" w:type="dxa"/>
            <w:tcBorders>
              <w:top w:val="single" w:color="auto" w:sz="4" w:space="0"/>
              <w:left w:val="single" w:color="auto" w:sz="4" w:space="0"/>
              <w:bottom w:val="single" w:color="auto" w:sz="4" w:space="0"/>
              <w:right w:val="single" w:color="auto" w:sz="4" w:space="0"/>
            </w:tcBorders>
            <w:vAlign w:val="center"/>
          </w:tcPr>
          <w:p w14:paraId="28CFAD82">
            <w:pPr>
              <w:jc w:val="center"/>
              <w:rPr>
                <w:sz w:val="21"/>
                <w:szCs w:val="21"/>
              </w:rPr>
            </w:pPr>
            <w:r>
              <w:rPr>
                <w:rFonts w:hint="eastAsia"/>
                <w:sz w:val="21"/>
                <w:szCs w:val="21"/>
              </w:rPr>
              <w:t>0.1</w:t>
            </w:r>
          </w:p>
        </w:tc>
        <w:tc>
          <w:tcPr>
            <w:tcW w:w="1311" w:type="dxa"/>
            <w:tcBorders>
              <w:top w:val="single" w:color="auto" w:sz="4" w:space="0"/>
              <w:left w:val="single" w:color="auto" w:sz="4" w:space="0"/>
              <w:bottom w:val="single" w:color="auto" w:sz="4" w:space="0"/>
              <w:right w:val="single" w:color="auto" w:sz="4" w:space="0"/>
            </w:tcBorders>
            <w:vAlign w:val="center"/>
          </w:tcPr>
          <w:p w14:paraId="1F2863BB">
            <w:pPr>
              <w:jc w:val="center"/>
              <w:rPr>
                <w:sz w:val="21"/>
                <w:szCs w:val="21"/>
              </w:rPr>
            </w:pPr>
            <w:r>
              <w:rPr>
                <w:snapToGrid w:val="0"/>
                <w:kern w:val="21"/>
                <w:sz w:val="21"/>
                <w:szCs w:val="21"/>
              </w:rPr>
              <w:t>/</w:t>
            </w:r>
          </w:p>
        </w:tc>
        <w:tc>
          <w:tcPr>
            <w:tcW w:w="1572" w:type="dxa"/>
            <w:tcBorders>
              <w:top w:val="single" w:color="auto" w:sz="4" w:space="0"/>
              <w:left w:val="single" w:color="auto" w:sz="4" w:space="0"/>
              <w:bottom w:val="single" w:color="auto" w:sz="4" w:space="0"/>
              <w:right w:val="single" w:color="auto" w:sz="4" w:space="0"/>
            </w:tcBorders>
            <w:vAlign w:val="center"/>
          </w:tcPr>
          <w:p w14:paraId="6312D5BD">
            <w:pPr>
              <w:jc w:val="center"/>
              <w:rPr>
                <w:sz w:val="21"/>
                <w:szCs w:val="21"/>
              </w:rPr>
            </w:pPr>
            <w:r>
              <w:rPr>
                <w:rFonts w:hint="eastAsia"/>
                <w:sz w:val="21"/>
                <w:szCs w:val="21"/>
              </w:rPr>
              <w:t>0.1</w:t>
            </w:r>
          </w:p>
        </w:tc>
        <w:tc>
          <w:tcPr>
            <w:tcW w:w="1403" w:type="dxa"/>
            <w:tcBorders>
              <w:top w:val="single" w:color="auto" w:sz="4" w:space="0"/>
              <w:left w:val="single" w:color="auto" w:sz="4" w:space="0"/>
              <w:bottom w:val="single" w:color="auto" w:sz="4" w:space="0"/>
              <w:right w:val="single" w:color="auto" w:sz="4" w:space="0"/>
            </w:tcBorders>
            <w:vAlign w:val="center"/>
          </w:tcPr>
          <w:p w14:paraId="11A8CD93">
            <w:pPr>
              <w:jc w:val="center"/>
              <w:rPr>
                <w:sz w:val="21"/>
                <w:szCs w:val="21"/>
              </w:rPr>
            </w:pPr>
            <w:r>
              <w:rPr>
                <w:rFonts w:hint="eastAsia"/>
                <w:sz w:val="21"/>
                <w:szCs w:val="21"/>
              </w:rPr>
              <w:t>+0.1</w:t>
            </w:r>
          </w:p>
        </w:tc>
      </w:tr>
      <w:tr w14:paraId="1CD4EC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34" w:type="dxa"/>
            <w:vMerge w:val="continue"/>
            <w:tcBorders>
              <w:left w:val="single" w:color="auto" w:sz="8" w:space="0"/>
              <w:right w:val="single" w:color="auto" w:sz="4" w:space="0"/>
            </w:tcBorders>
            <w:vAlign w:val="center"/>
          </w:tcPr>
          <w:p w14:paraId="4B108421">
            <w:pPr>
              <w:pStyle w:val="39"/>
              <w:spacing w:before="24" w:after="24" w:line="240" w:lineRule="auto"/>
              <w:rPr>
                <w:rFonts w:ascii="Times New Roman"/>
                <w:snapToGrid w:val="0"/>
                <w:kern w:val="21"/>
                <w:sz w:val="21"/>
                <w:szCs w:val="21"/>
              </w:rPr>
            </w:pPr>
          </w:p>
        </w:tc>
        <w:tc>
          <w:tcPr>
            <w:tcW w:w="1249" w:type="dxa"/>
            <w:vMerge w:val="continue"/>
            <w:tcBorders>
              <w:left w:val="single" w:color="auto" w:sz="8" w:space="0"/>
              <w:right w:val="single" w:color="auto" w:sz="4" w:space="0"/>
            </w:tcBorders>
            <w:vAlign w:val="center"/>
          </w:tcPr>
          <w:p w14:paraId="6E153CF5">
            <w:pPr>
              <w:rPr>
                <w:sz w:val="21"/>
                <w:szCs w:val="21"/>
              </w:rPr>
            </w:pPr>
          </w:p>
        </w:tc>
        <w:tc>
          <w:tcPr>
            <w:tcW w:w="1151" w:type="dxa"/>
            <w:tcBorders>
              <w:top w:val="single" w:color="auto" w:sz="4" w:space="0"/>
              <w:left w:val="single" w:color="auto" w:sz="4" w:space="0"/>
              <w:bottom w:val="single" w:color="auto" w:sz="4" w:space="0"/>
              <w:right w:val="single" w:color="auto" w:sz="4" w:space="0"/>
            </w:tcBorders>
            <w:vAlign w:val="center"/>
          </w:tcPr>
          <w:p w14:paraId="3D844781">
            <w:pPr>
              <w:jc w:val="center"/>
              <w:rPr>
                <w:sz w:val="21"/>
                <w:szCs w:val="21"/>
              </w:rPr>
            </w:pPr>
            <w:r>
              <w:rPr>
                <w:rFonts w:hint="eastAsia" w:hAnsi="宋体"/>
                <w:sz w:val="21"/>
                <w:szCs w:val="21"/>
              </w:rPr>
              <w:t>未被污染的一次性塑料（玻璃）输液瓶（袋）</w:t>
            </w:r>
          </w:p>
        </w:tc>
        <w:tc>
          <w:tcPr>
            <w:tcW w:w="2100" w:type="dxa"/>
            <w:tcBorders>
              <w:top w:val="single" w:color="auto" w:sz="4" w:space="0"/>
              <w:left w:val="single" w:color="auto" w:sz="4" w:space="0"/>
              <w:bottom w:val="single" w:color="auto" w:sz="4" w:space="0"/>
              <w:right w:val="single" w:color="auto" w:sz="4" w:space="0"/>
            </w:tcBorders>
            <w:vAlign w:val="center"/>
          </w:tcPr>
          <w:p w14:paraId="00F2BE59">
            <w:pPr>
              <w:snapToGrid w:val="0"/>
              <w:jc w:val="center"/>
              <w:rPr>
                <w:sz w:val="21"/>
                <w:szCs w:val="21"/>
              </w:rPr>
            </w:pPr>
            <w:r>
              <w:rPr>
                <w:rFonts w:hint="eastAsia"/>
                <w:sz w:val="21"/>
                <w:szCs w:val="21"/>
              </w:rPr>
              <w:t>0</w:t>
            </w:r>
          </w:p>
        </w:tc>
        <w:tc>
          <w:tcPr>
            <w:tcW w:w="1034" w:type="dxa"/>
            <w:tcBorders>
              <w:top w:val="single" w:color="auto" w:sz="4" w:space="0"/>
              <w:left w:val="single" w:color="auto" w:sz="4" w:space="0"/>
              <w:bottom w:val="single" w:color="auto" w:sz="4" w:space="0"/>
              <w:right w:val="single" w:color="auto" w:sz="4" w:space="0"/>
            </w:tcBorders>
            <w:vAlign w:val="center"/>
          </w:tcPr>
          <w:p w14:paraId="1C5D7767">
            <w:pPr>
              <w:spacing w:before="24" w:after="24"/>
              <w:jc w:val="center"/>
              <w:rPr>
                <w:snapToGrid w:val="0"/>
                <w:kern w:val="21"/>
                <w:sz w:val="21"/>
                <w:szCs w:val="21"/>
              </w:rPr>
            </w:pPr>
            <w:r>
              <w:rPr>
                <w:sz w:val="21"/>
                <w:szCs w:val="21"/>
              </w:rPr>
              <w:t>/</w:t>
            </w:r>
          </w:p>
        </w:tc>
        <w:tc>
          <w:tcPr>
            <w:tcW w:w="1083" w:type="dxa"/>
            <w:tcBorders>
              <w:top w:val="single" w:color="auto" w:sz="4" w:space="0"/>
              <w:left w:val="single" w:color="auto" w:sz="4" w:space="0"/>
              <w:bottom w:val="single" w:color="auto" w:sz="4" w:space="0"/>
              <w:right w:val="single" w:color="auto" w:sz="4" w:space="0"/>
            </w:tcBorders>
            <w:vAlign w:val="center"/>
          </w:tcPr>
          <w:p w14:paraId="4A76A5FB">
            <w:pPr>
              <w:spacing w:before="24" w:after="24"/>
              <w:jc w:val="center"/>
              <w:rPr>
                <w:snapToGrid w:val="0"/>
                <w:kern w:val="21"/>
                <w:sz w:val="21"/>
                <w:szCs w:val="21"/>
              </w:rPr>
            </w:pPr>
            <w:r>
              <w:rPr>
                <w:sz w:val="21"/>
                <w:szCs w:val="21"/>
              </w:rPr>
              <w:t>/</w:t>
            </w:r>
          </w:p>
        </w:tc>
        <w:tc>
          <w:tcPr>
            <w:tcW w:w="1550" w:type="dxa"/>
            <w:tcBorders>
              <w:top w:val="single" w:color="auto" w:sz="4" w:space="0"/>
              <w:left w:val="single" w:color="auto" w:sz="4" w:space="0"/>
              <w:bottom w:val="single" w:color="auto" w:sz="4" w:space="0"/>
              <w:right w:val="single" w:color="auto" w:sz="4" w:space="0"/>
            </w:tcBorders>
            <w:vAlign w:val="center"/>
          </w:tcPr>
          <w:p w14:paraId="4207DC9D">
            <w:pPr>
              <w:jc w:val="center"/>
              <w:rPr>
                <w:sz w:val="21"/>
                <w:szCs w:val="21"/>
              </w:rPr>
            </w:pPr>
            <w:r>
              <w:rPr>
                <w:rFonts w:hint="eastAsia"/>
                <w:sz w:val="21"/>
                <w:szCs w:val="21"/>
              </w:rPr>
              <w:t>0.1</w:t>
            </w:r>
          </w:p>
        </w:tc>
        <w:tc>
          <w:tcPr>
            <w:tcW w:w="1311" w:type="dxa"/>
            <w:tcBorders>
              <w:top w:val="single" w:color="auto" w:sz="4" w:space="0"/>
              <w:left w:val="single" w:color="auto" w:sz="4" w:space="0"/>
              <w:bottom w:val="single" w:color="auto" w:sz="4" w:space="0"/>
              <w:right w:val="single" w:color="auto" w:sz="4" w:space="0"/>
            </w:tcBorders>
            <w:vAlign w:val="center"/>
          </w:tcPr>
          <w:p w14:paraId="53FAEFE6">
            <w:pPr>
              <w:jc w:val="center"/>
              <w:rPr>
                <w:sz w:val="21"/>
                <w:szCs w:val="21"/>
              </w:rPr>
            </w:pPr>
            <w:r>
              <w:rPr>
                <w:snapToGrid w:val="0"/>
                <w:kern w:val="21"/>
                <w:sz w:val="21"/>
                <w:szCs w:val="21"/>
              </w:rPr>
              <w:t>/</w:t>
            </w:r>
          </w:p>
        </w:tc>
        <w:tc>
          <w:tcPr>
            <w:tcW w:w="1572" w:type="dxa"/>
            <w:tcBorders>
              <w:top w:val="single" w:color="auto" w:sz="4" w:space="0"/>
              <w:left w:val="single" w:color="auto" w:sz="4" w:space="0"/>
              <w:bottom w:val="single" w:color="auto" w:sz="4" w:space="0"/>
              <w:right w:val="single" w:color="auto" w:sz="4" w:space="0"/>
            </w:tcBorders>
            <w:vAlign w:val="center"/>
          </w:tcPr>
          <w:p w14:paraId="19D1B6E8">
            <w:pPr>
              <w:jc w:val="center"/>
              <w:rPr>
                <w:sz w:val="21"/>
                <w:szCs w:val="21"/>
              </w:rPr>
            </w:pPr>
            <w:r>
              <w:rPr>
                <w:rFonts w:hint="eastAsia"/>
                <w:sz w:val="21"/>
                <w:szCs w:val="21"/>
              </w:rPr>
              <w:t>0.1</w:t>
            </w:r>
          </w:p>
        </w:tc>
        <w:tc>
          <w:tcPr>
            <w:tcW w:w="1403" w:type="dxa"/>
            <w:tcBorders>
              <w:top w:val="single" w:color="auto" w:sz="4" w:space="0"/>
              <w:left w:val="single" w:color="auto" w:sz="4" w:space="0"/>
              <w:bottom w:val="single" w:color="auto" w:sz="4" w:space="0"/>
              <w:right w:val="single" w:color="auto" w:sz="4" w:space="0"/>
            </w:tcBorders>
            <w:vAlign w:val="center"/>
          </w:tcPr>
          <w:p w14:paraId="21CEB54D">
            <w:pPr>
              <w:jc w:val="center"/>
              <w:rPr>
                <w:sz w:val="21"/>
                <w:szCs w:val="21"/>
              </w:rPr>
            </w:pPr>
            <w:r>
              <w:rPr>
                <w:rFonts w:hint="eastAsia"/>
                <w:sz w:val="21"/>
                <w:szCs w:val="21"/>
              </w:rPr>
              <w:t>+0.1</w:t>
            </w:r>
          </w:p>
        </w:tc>
      </w:tr>
      <w:tr w14:paraId="0CB620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34" w:type="dxa"/>
            <w:vMerge w:val="continue"/>
            <w:tcBorders>
              <w:left w:val="single" w:color="auto" w:sz="8" w:space="0"/>
              <w:right w:val="single" w:color="auto" w:sz="4" w:space="0"/>
            </w:tcBorders>
            <w:vAlign w:val="center"/>
          </w:tcPr>
          <w:p w14:paraId="7E3503E3">
            <w:pPr>
              <w:pStyle w:val="39"/>
              <w:spacing w:before="24" w:after="24" w:line="240" w:lineRule="auto"/>
              <w:rPr>
                <w:rFonts w:ascii="Times New Roman"/>
                <w:snapToGrid w:val="0"/>
                <w:kern w:val="21"/>
                <w:sz w:val="21"/>
                <w:szCs w:val="21"/>
              </w:rPr>
            </w:pPr>
          </w:p>
        </w:tc>
        <w:tc>
          <w:tcPr>
            <w:tcW w:w="1249" w:type="dxa"/>
            <w:vMerge w:val="continue"/>
            <w:tcBorders>
              <w:left w:val="single" w:color="auto" w:sz="8" w:space="0"/>
              <w:right w:val="single" w:color="auto" w:sz="4" w:space="0"/>
            </w:tcBorders>
            <w:vAlign w:val="center"/>
          </w:tcPr>
          <w:p w14:paraId="44202845">
            <w:pPr>
              <w:rPr>
                <w:sz w:val="21"/>
                <w:szCs w:val="21"/>
              </w:rPr>
            </w:pPr>
          </w:p>
        </w:tc>
        <w:tc>
          <w:tcPr>
            <w:tcW w:w="1151" w:type="dxa"/>
            <w:tcBorders>
              <w:top w:val="single" w:color="auto" w:sz="4" w:space="0"/>
              <w:left w:val="single" w:color="auto" w:sz="4" w:space="0"/>
              <w:bottom w:val="single" w:color="auto" w:sz="4" w:space="0"/>
              <w:right w:val="single" w:color="auto" w:sz="4" w:space="0"/>
            </w:tcBorders>
            <w:vAlign w:val="center"/>
          </w:tcPr>
          <w:p w14:paraId="2A29F762">
            <w:pPr>
              <w:jc w:val="center"/>
              <w:rPr>
                <w:rFonts w:hAnsi="宋体"/>
                <w:sz w:val="21"/>
                <w:szCs w:val="21"/>
              </w:rPr>
            </w:pPr>
            <w:r>
              <w:rPr>
                <w:rFonts w:hint="eastAsia" w:hAnsi="宋体"/>
                <w:sz w:val="21"/>
                <w:szCs w:val="21"/>
              </w:rPr>
              <w:t>过期的药品</w:t>
            </w:r>
          </w:p>
        </w:tc>
        <w:tc>
          <w:tcPr>
            <w:tcW w:w="2100" w:type="dxa"/>
            <w:tcBorders>
              <w:top w:val="single" w:color="auto" w:sz="4" w:space="0"/>
              <w:left w:val="single" w:color="auto" w:sz="4" w:space="0"/>
              <w:bottom w:val="single" w:color="auto" w:sz="4" w:space="0"/>
              <w:right w:val="single" w:color="auto" w:sz="4" w:space="0"/>
            </w:tcBorders>
            <w:vAlign w:val="center"/>
          </w:tcPr>
          <w:p w14:paraId="588CF7E4">
            <w:pPr>
              <w:snapToGrid w:val="0"/>
              <w:jc w:val="center"/>
              <w:rPr>
                <w:sz w:val="21"/>
                <w:szCs w:val="21"/>
              </w:rPr>
            </w:pPr>
            <w:r>
              <w:rPr>
                <w:rFonts w:hint="eastAsia"/>
                <w:sz w:val="21"/>
                <w:szCs w:val="21"/>
              </w:rPr>
              <w:t>0</w:t>
            </w:r>
          </w:p>
        </w:tc>
        <w:tc>
          <w:tcPr>
            <w:tcW w:w="1034" w:type="dxa"/>
            <w:tcBorders>
              <w:top w:val="single" w:color="auto" w:sz="4" w:space="0"/>
              <w:left w:val="single" w:color="auto" w:sz="4" w:space="0"/>
              <w:bottom w:val="single" w:color="auto" w:sz="4" w:space="0"/>
              <w:right w:val="single" w:color="auto" w:sz="4" w:space="0"/>
            </w:tcBorders>
            <w:vAlign w:val="center"/>
          </w:tcPr>
          <w:p w14:paraId="4F91CFCC">
            <w:pPr>
              <w:spacing w:before="24" w:after="24"/>
              <w:jc w:val="center"/>
              <w:rPr>
                <w:sz w:val="21"/>
                <w:szCs w:val="21"/>
              </w:rPr>
            </w:pPr>
            <w:r>
              <w:rPr>
                <w:rFonts w:hint="eastAsia"/>
                <w:sz w:val="21"/>
                <w:szCs w:val="21"/>
              </w:rPr>
              <w:t>/</w:t>
            </w:r>
          </w:p>
        </w:tc>
        <w:tc>
          <w:tcPr>
            <w:tcW w:w="1083" w:type="dxa"/>
            <w:tcBorders>
              <w:top w:val="single" w:color="auto" w:sz="4" w:space="0"/>
              <w:left w:val="single" w:color="auto" w:sz="4" w:space="0"/>
              <w:bottom w:val="single" w:color="auto" w:sz="4" w:space="0"/>
              <w:right w:val="single" w:color="auto" w:sz="4" w:space="0"/>
            </w:tcBorders>
            <w:vAlign w:val="center"/>
          </w:tcPr>
          <w:p w14:paraId="2299904C">
            <w:pPr>
              <w:spacing w:before="24" w:after="24"/>
              <w:jc w:val="center"/>
              <w:rPr>
                <w:sz w:val="21"/>
                <w:szCs w:val="21"/>
              </w:rPr>
            </w:pPr>
            <w:r>
              <w:rPr>
                <w:rFonts w:hint="eastAsia"/>
                <w:sz w:val="21"/>
                <w:szCs w:val="21"/>
              </w:rPr>
              <w:t>/</w:t>
            </w:r>
          </w:p>
        </w:tc>
        <w:tc>
          <w:tcPr>
            <w:tcW w:w="1550" w:type="dxa"/>
            <w:tcBorders>
              <w:top w:val="single" w:color="auto" w:sz="4" w:space="0"/>
              <w:left w:val="single" w:color="auto" w:sz="4" w:space="0"/>
              <w:bottom w:val="single" w:color="auto" w:sz="4" w:space="0"/>
              <w:right w:val="single" w:color="auto" w:sz="4" w:space="0"/>
            </w:tcBorders>
            <w:vAlign w:val="center"/>
          </w:tcPr>
          <w:p w14:paraId="13EE394A">
            <w:pPr>
              <w:jc w:val="center"/>
              <w:rPr>
                <w:sz w:val="21"/>
                <w:szCs w:val="21"/>
              </w:rPr>
            </w:pPr>
            <w:r>
              <w:rPr>
                <w:rFonts w:hint="eastAsia"/>
                <w:sz w:val="21"/>
                <w:szCs w:val="21"/>
              </w:rPr>
              <w:t>0.1</w:t>
            </w:r>
          </w:p>
        </w:tc>
        <w:tc>
          <w:tcPr>
            <w:tcW w:w="1311" w:type="dxa"/>
            <w:tcBorders>
              <w:top w:val="single" w:color="auto" w:sz="4" w:space="0"/>
              <w:left w:val="single" w:color="auto" w:sz="4" w:space="0"/>
              <w:bottom w:val="single" w:color="auto" w:sz="4" w:space="0"/>
              <w:right w:val="single" w:color="auto" w:sz="4" w:space="0"/>
            </w:tcBorders>
            <w:vAlign w:val="center"/>
          </w:tcPr>
          <w:p w14:paraId="6A107612">
            <w:pPr>
              <w:jc w:val="center"/>
              <w:rPr>
                <w:snapToGrid w:val="0"/>
                <w:kern w:val="21"/>
                <w:sz w:val="21"/>
                <w:szCs w:val="21"/>
              </w:rPr>
            </w:pPr>
            <w:r>
              <w:rPr>
                <w:rFonts w:hint="eastAsia"/>
                <w:snapToGrid w:val="0"/>
                <w:kern w:val="21"/>
                <w:sz w:val="21"/>
                <w:szCs w:val="21"/>
              </w:rPr>
              <w:t>/</w:t>
            </w:r>
          </w:p>
        </w:tc>
        <w:tc>
          <w:tcPr>
            <w:tcW w:w="1572" w:type="dxa"/>
            <w:tcBorders>
              <w:top w:val="single" w:color="auto" w:sz="4" w:space="0"/>
              <w:left w:val="single" w:color="auto" w:sz="4" w:space="0"/>
              <w:bottom w:val="single" w:color="auto" w:sz="4" w:space="0"/>
              <w:right w:val="single" w:color="auto" w:sz="4" w:space="0"/>
            </w:tcBorders>
            <w:vAlign w:val="center"/>
          </w:tcPr>
          <w:p w14:paraId="203C6134">
            <w:pPr>
              <w:jc w:val="center"/>
              <w:rPr>
                <w:sz w:val="21"/>
                <w:szCs w:val="21"/>
              </w:rPr>
            </w:pPr>
            <w:r>
              <w:rPr>
                <w:rFonts w:hint="eastAsia"/>
                <w:sz w:val="21"/>
                <w:szCs w:val="21"/>
              </w:rPr>
              <w:t>0.1</w:t>
            </w:r>
          </w:p>
        </w:tc>
        <w:tc>
          <w:tcPr>
            <w:tcW w:w="1403" w:type="dxa"/>
            <w:tcBorders>
              <w:top w:val="single" w:color="auto" w:sz="4" w:space="0"/>
              <w:left w:val="single" w:color="auto" w:sz="4" w:space="0"/>
              <w:bottom w:val="single" w:color="auto" w:sz="4" w:space="0"/>
              <w:right w:val="single" w:color="auto" w:sz="4" w:space="0"/>
            </w:tcBorders>
            <w:vAlign w:val="center"/>
          </w:tcPr>
          <w:p w14:paraId="39F5A03E">
            <w:pPr>
              <w:jc w:val="center"/>
              <w:rPr>
                <w:sz w:val="21"/>
                <w:szCs w:val="21"/>
              </w:rPr>
            </w:pPr>
            <w:r>
              <w:rPr>
                <w:rFonts w:hint="eastAsia"/>
                <w:sz w:val="21"/>
                <w:szCs w:val="21"/>
              </w:rPr>
              <w:t>+0.1</w:t>
            </w:r>
          </w:p>
        </w:tc>
      </w:tr>
      <w:tr w14:paraId="3ED99F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34" w:type="dxa"/>
            <w:tcBorders>
              <w:left w:val="single" w:color="auto" w:sz="8" w:space="0"/>
              <w:right w:val="single" w:color="auto" w:sz="4" w:space="0"/>
            </w:tcBorders>
            <w:vAlign w:val="center"/>
          </w:tcPr>
          <w:p w14:paraId="67089E3F">
            <w:pPr>
              <w:pStyle w:val="39"/>
              <w:spacing w:before="24" w:after="24" w:line="240" w:lineRule="auto"/>
              <w:rPr>
                <w:rFonts w:ascii="Times New Roman"/>
                <w:snapToGrid w:val="0"/>
                <w:kern w:val="21"/>
                <w:sz w:val="21"/>
                <w:szCs w:val="21"/>
              </w:rPr>
            </w:pPr>
          </w:p>
        </w:tc>
        <w:tc>
          <w:tcPr>
            <w:tcW w:w="1249" w:type="dxa"/>
            <w:tcBorders>
              <w:left w:val="single" w:color="auto" w:sz="8" w:space="0"/>
              <w:right w:val="single" w:color="auto" w:sz="4" w:space="0"/>
            </w:tcBorders>
            <w:shd w:val="clear" w:color="auto" w:fill="auto"/>
            <w:vAlign w:val="center"/>
          </w:tcPr>
          <w:p w14:paraId="285BA0F6">
            <w:pPr>
              <w:jc w:val="center"/>
              <w:rPr>
                <w:snapToGrid w:val="0"/>
                <w:kern w:val="21"/>
                <w:sz w:val="21"/>
                <w:szCs w:val="21"/>
              </w:rPr>
            </w:pPr>
            <w:r>
              <w:rPr>
                <w:sz w:val="21"/>
                <w:szCs w:val="21"/>
              </w:rPr>
              <w:t>生活垃圾</w:t>
            </w:r>
          </w:p>
        </w:tc>
        <w:tc>
          <w:tcPr>
            <w:tcW w:w="1151" w:type="dxa"/>
            <w:tcBorders>
              <w:top w:val="single" w:color="auto" w:sz="4" w:space="0"/>
              <w:left w:val="single" w:color="auto" w:sz="4" w:space="0"/>
              <w:bottom w:val="single" w:color="auto" w:sz="4" w:space="0"/>
              <w:right w:val="single" w:color="auto" w:sz="4" w:space="0"/>
            </w:tcBorders>
            <w:shd w:val="clear" w:color="auto" w:fill="auto"/>
            <w:vAlign w:val="center"/>
          </w:tcPr>
          <w:p w14:paraId="5267A8B4">
            <w:pPr>
              <w:jc w:val="center"/>
              <w:rPr>
                <w:sz w:val="21"/>
                <w:szCs w:val="21"/>
              </w:rPr>
            </w:pPr>
            <w:r>
              <w:rPr>
                <w:sz w:val="21"/>
                <w:szCs w:val="21"/>
              </w:rPr>
              <w:t>生活垃圾</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14:paraId="2711D2A0">
            <w:pPr>
              <w:snapToGrid w:val="0"/>
              <w:jc w:val="center"/>
              <w:rPr>
                <w:rFonts w:eastAsia="等线"/>
                <w:sz w:val="21"/>
                <w:szCs w:val="21"/>
              </w:rPr>
            </w:pPr>
            <w:r>
              <w:rPr>
                <w:rFonts w:hint="eastAsia"/>
                <w:sz w:val="21"/>
                <w:szCs w:val="21"/>
              </w:rPr>
              <w:t>0</w:t>
            </w:r>
          </w:p>
        </w:tc>
        <w:tc>
          <w:tcPr>
            <w:tcW w:w="1034" w:type="dxa"/>
            <w:tcBorders>
              <w:top w:val="single" w:color="auto" w:sz="4" w:space="0"/>
              <w:left w:val="single" w:color="auto" w:sz="4" w:space="0"/>
              <w:bottom w:val="single" w:color="auto" w:sz="4" w:space="0"/>
              <w:right w:val="single" w:color="auto" w:sz="4" w:space="0"/>
            </w:tcBorders>
            <w:shd w:val="clear" w:color="auto" w:fill="auto"/>
            <w:vAlign w:val="center"/>
          </w:tcPr>
          <w:p w14:paraId="45D31194">
            <w:pPr>
              <w:pStyle w:val="39"/>
              <w:spacing w:before="24" w:after="24" w:line="240" w:lineRule="auto"/>
              <w:rPr>
                <w:rFonts w:ascii="Times New Roman"/>
                <w:sz w:val="21"/>
                <w:szCs w:val="21"/>
              </w:rPr>
            </w:pPr>
            <w:r>
              <w:rPr>
                <w:rFonts w:ascii="Times New Roman"/>
                <w:snapToGrid w:val="0"/>
                <w:kern w:val="21"/>
                <w:sz w:val="21"/>
                <w:szCs w:val="21"/>
              </w:rPr>
              <w:t>/</w:t>
            </w:r>
          </w:p>
        </w:tc>
        <w:tc>
          <w:tcPr>
            <w:tcW w:w="1083" w:type="dxa"/>
            <w:tcBorders>
              <w:top w:val="single" w:color="auto" w:sz="4" w:space="0"/>
              <w:left w:val="single" w:color="auto" w:sz="4" w:space="0"/>
              <w:bottom w:val="single" w:color="auto" w:sz="4" w:space="0"/>
              <w:right w:val="single" w:color="auto" w:sz="4" w:space="0"/>
            </w:tcBorders>
            <w:shd w:val="clear" w:color="auto" w:fill="auto"/>
            <w:vAlign w:val="center"/>
          </w:tcPr>
          <w:p w14:paraId="6A8F614F">
            <w:pPr>
              <w:pStyle w:val="39"/>
              <w:spacing w:before="24" w:after="24" w:line="240" w:lineRule="auto"/>
              <w:rPr>
                <w:rFonts w:ascii="Times New Roman"/>
                <w:snapToGrid w:val="0"/>
                <w:kern w:val="21"/>
                <w:sz w:val="21"/>
                <w:szCs w:val="21"/>
              </w:rPr>
            </w:pPr>
            <w:r>
              <w:rPr>
                <w:rFonts w:hint="eastAsia" w:ascii="Times New Roman"/>
                <w:snapToGrid w:val="0"/>
                <w:kern w:val="21"/>
                <w:sz w:val="21"/>
                <w:szCs w:val="21"/>
              </w:rPr>
              <w:t>/</w:t>
            </w:r>
          </w:p>
        </w:tc>
        <w:tc>
          <w:tcPr>
            <w:tcW w:w="1550" w:type="dxa"/>
            <w:tcBorders>
              <w:top w:val="single" w:color="auto" w:sz="4" w:space="0"/>
              <w:left w:val="single" w:color="auto" w:sz="4" w:space="0"/>
              <w:bottom w:val="single" w:color="auto" w:sz="4" w:space="0"/>
              <w:right w:val="single" w:color="auto" w:sz="4" w:space="0"/>
            </w:tcBorders>
            <w:shd w:val="clear" w:color="auto" w:fill="auto"/>
            <w:vAlign w:val="center"/>
          </w:tcPr>
          <w:p w14:paraId="611C622B">
            <w:pPr>
              <w:jc w:val="center"/>
              <w:rPr>
                <w:rFonts w:eastAsia="等线"/>
                <w:sz w:val="21"/>
                <w:szCs w:val="21"/>
              </w:rPr>
            </w:pPr>
            <w:r>
              <w:rPr>
                <w:rFonts w:hint="eastAsia"/>
                <w:sz w:val="21"/>
                <w:szCs w:val="21"/>
              </w:rPr>
              <w:t>6.752</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14:paraId="2D2C3D15">
            <w:pPr>
              <w:jc w:val="center"/>
              <w:rPr>
                <w:snapToGrid w:val="0"/>
                <w:kern w:val="21"/>
                <w:sz w:val="21"/>
                <w:szCs w:val="21"/>
              </w:rPr>
            </w:pPr>
            <w:r>
              <w:rPr>
                <w:sz w:val="21"/>
                <w:szCs w:val="21"/>
              </w:rPr>
              <w:t>/</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14:paraId="30D5E34A">
            <w:pPr>
              <w:jc w:val="center"/>
              <w:rPr>
                <w:sz w:val="21"/>
                <w:szCs w:val="21"/>
              </w:rPr>
            </w:pPr>
            <w:r>
              <w:rPr>
                <w:rFonts w:hint="eastAsia"/>
                <w:sz w:val="21"/>
                <w:szCs w:val="21"/>
              </w:rPr>
              <w:t>6.752</w:t>
            </w:r>
          </w:p>
        </w:tc>
        <w:tc>
          <w:tcPr>
            <w:tcW w:w="1403" w:type="dxa"/>
            <w:tcBorders>
              <w:top w:val="single" w:color="auto" w:sz="4" w:space="0"/>
              <w:left w:val="single" w:color="auto" w:sz="4" w:space="0"/>
              <w:bottom w:val="single" w:color="auto" w:sz="4" w:space="0"/>
              <w:right w:val="single" w:color="auto" w:sz="4" w:space="0"/>
            </w:tcBorders>
            <w:shd w:val="clear" w:color="auto" w:fill="auto"/>
            <w:vAlign w:val="center"/>
          </w:tcPr>
          <w:p w14:paraId="51F5B4E4">
            <w:pPr>
              <w:snapToGrid w:val="0"/>
              <w:jc w:val="center"/>
              <w:rPr>
                <w:rFonts w:eastAsia="等线"/>
                <w:sz w:val="21"/>
                <w:szCs w:val="21"/>
              </w:rPr>
            </w:pPr>
            <w:r>
              <w:rPr>
                <w:rFonts w:hint="eastAsia"/>
                <w:sz w:val="21"/>
                <w:szCs w:val="21"/>
              </w:rPr>
              <w:t>+6.752</w:t>
            </w:r>
          </w:p>
        </w:tc>
      </w:tr>
    </w:tbl>
    <w:p w14:paraId="0A6179AC">
      <w:pPr>
        <w:ind w:firstLine="520"/>
        <w:rPr>
          <w:snapToGrid w:val="0"/>
          <w:spacing w:val="-6"/>
          <w:kern w:val="21"/>
          <w:szCs w:val="21"/>
        </w:rPr>
        <w:sectPr>
          <w:pgSz w:w="16838" w:h="11906" w:orient="landscape"/>
          <w:pgMar w:top="1531" w:right="1701" w:bottom="1531" w:left="1701" w:header="851" w:footer="851" w:gutter="0"/>
          <w:cols w:space="720" w:num="1"/>
          <w:docGrid w:linePitch="354" w:charSpace="0"/>
        </w:sectPr>
      </w:pPr>
      <w:r>
        <w:rPr>
          <w:rFonts w:hint="eastAsia"/>
          <w:snapToGrid w:val="0"/>
          <w:kern w:val="21"/>
          <w:szCs w:val="21"/>
        </w:rPr>
        <w:t>注：</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hint="eastAsia" w:hAnsi="宋体" w:cs="宋体"/>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hint="eastAsia" w:hAnsi="宋体" w:cs="宋体"/>
          <w:szCs w:val="21"/>
        </w:rPr>
        <w:t>①</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3 \* GB3 \* MERGEFORMAT </w:instrText>
      </w:r>
      <w:r>
        <w:rPr>
          <w:snapToGrid w:val="0"/>
          <w:spacing w:val="-6"/>
          <w:kern w:val="21"/>
          <w:szCs w:val="21"/>
        </w:rPr>
        <w:fldChar w:fldCharType="separate"/>
      </w:r>
      <w:r>
        <w:rPr>
          <w:rFonts w:hint="eastAsia" w:hAnsi="宋体" w:cs="宋体"/>
          <w:szCs w:val="21"/>
        </w:rPr>
        <w:t>③</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4 \* GB3 \* MERGEFORMAT </w:instrText>
      </w:r>
      <w:r>
        <w:rPr>
          <w:snapToGrid w:val="0"/>
          <w:spacing w:val="-6"/>
          <w:kern w:val="21"/>
          <w:szCs w:val="21"/>
        </w:rPr>
        <w:fldChar w:fldCharType="separate"/>
      </w:r>
      <w:r>
        <w:rPr>
          <w:rFonts w:hint="eastAsia" w:hAnsi="宋体" w:cs="宋体"/>
          <w:szCs w:val="21"/>
        </w:rPr>
        <w:t>④</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5 \* GB3 \* MERGEFORMAT </w:instrText>
      </w:r>
      <w:r>
        <w:rPr>
          <w:snapToGrid w:val="0"/>
          <w:spacing w:val="-16"/>
          <w:kern w:val="21"/>
          <w:szCs w:val="21"/>
        </w:rPr>
        <w:fldChar w:fldCharType="separate"/>
      </w:r>
      <w:r>
        <w:rPr>
          <w:rFonts w:hint="eastAsia" w:hAnsi="宋体" w:cs="宋体"/>
          <w:szCs w:val="21"/>
        </w:rPr>
        <w:t>⑤</w:t>
      </w:r>
      <w:r>
        <w:rPr>
          <w:snapToGrid w:val="0"/>
          <w:spacing w:val="-16"/>
          <w:kern w:val="21"/>
          <w:szCs w:val="21"/>
        </w:rPr>
        <w:fldChar w:fldCharType="end"/>
      </w:r>
      <w:r>
        <w:rPr>
          <w:rFonts w:hint="eastAsia"/>
          <w:snapToGrid w:val="0"/>
          <w:spacing w:val="-16"/>
          <w:kern w:val="21"/>
          <w:szCs w:val="21"/>
        </w:rPr>
        <w:t>；</w:t>
      </w:r>
      <w:r>
        <w:rPr>
          <w:snapToGrid w:val="0"/>
          <w:spacing w:val="-6"/>
          <w:kern w:val="21"/>
          <w:szCs w:val="21"/>
        </w:rPr>
        <w:fldChar w:fldCharType="begin"/>
      </w:r>
      <w:r>
        <w:rPr>
          <w:snapToGrid w:val="0"/>
          <w:spacing w:val="-6"/>
          <w:kern w:val="21"/>
          <w:szCs w:val="21"/>
        </w:rPr>
        <w:instrText xml:space="preserve"> = 7 \* GB3 \* MERGEFORMAT </w:instrText>
      </w:r>
      <w:r>
        <w:rPr>
          <w:snapToGrid w:val="0"/>
          <w:spacing w:val="-6"/>
          <w:kern w:val="21"/>
          <w:szCs w:val="21"/>
        </w:rPr>
        <w:fldChar w:fldCharType="separate"/>
      </w:r>
      <w:r>
        <w:rPr>
          <w:rFonts w:hint="eastAsia" w:hAnsi="宋体" w:cs="宋体"/>
          <w:szCs w:val="21"/>
        </w:rPr>
        <w:t>⑦</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hint="eastAsia" w:hAnsi="宋体" w:cs="宋体"/>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hint="eastAsia" w:hAnsi="宋体" w:cs="宋体"/>
          <w:szCs w:val="21"/>
        </w:rPr>
        <w:t>①</w:t>
      </w:r>
      <w:r>
        <w:rPr>
          <w:snapToGrid w:val="0"/>
          <w:spacing w:val="-6"/>
          <w:kern w:val="21"/>
          <w:szCs w:val="21"/>
        </w:rPr>
        <w:fldChar w:fldCharType="end"/>
      </w:r>
      <w:r>
        <w:rPr>
          <w:rFonts w:hint="eastAsia"/>
          <w:snapToGrid w:val="0"/>
          <w:spacing w:val="-6"/>
          <w:kern w:val="21"/>
          <w:szCs w:val="21"/>
        </w:rPr>
        <w:t>。</w:t>
      </w:r>
    </w:p>
    <w:p w14:paraId="03CF0085">
      <w:pPr>
        <w:pStyle w:val="16"/>
        <w:ind w:firstLine="600"/>
        <w:jc w:val="center"/>
        <w:outlineLvl w:val="0"/>
        <w:rPr>
          <w:rFonts w:ascii="Times New Roman" w:hAnsi="Times New Roman" w:eastAsia="黑体"/>
          <w:snapToGrid w:val="0"/>
          <w:sz w:val="30"/>
          <w:szCs w:val="30"/>
        </w:rPr>
      </w:pPr>
      <w:r>
        <w:rPr>
          <w:rFonts w:hint="eastAsia" w:ascii="Times New Roman" w:hAnsi="Times New Roman" w:eastAsia="黑体"/>
          <w:snapToGrid w:val="0"/>
          <w:sz w:val="30"/>
          <w:szCs w:val="30"/>
        </w:rPr>
        <w:t>七</w:t>
      </w:r>
      <w:r>
        <w:rPr>
          <w:rFonts w:ascii="Times New Roman" w:hAnsi="Times New Roman" w:eastAsia="黑体"/>
          <w:snapToGrid w:val="0"/>
          <w:sz w:val="30"/>
          <w:szCs w:val="30"/>
        </w:rPr>
        <w:t>、</w:t>
      </w:r>
      <w:r>
        <w:rPr>
          <w:rFonts w:hint="eastAsia" w:ascii="Times New Roman" w:hAnsi="Times New Roman" w:eastAsia="黑体"/>
          <w:snapToGrid w:val="0"/>
          <w:sz w:val="30"/>
          <w:szCs w:val="30"/>
        </w:rPr>
        <w:t>附图和附件</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14E5B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92" w:hRule="atLeast"/>
          <w:jc w:val="center"/>
        </w:trPr>
        <w:tc>
          <w:tcPr>
            <w:tcW w:w="8865" w:type="dxa"/>
          </w:tcPr>
          <w:p w14:paraId="5A0588B6">
            <w:pPr>
              <w:spacing w:line="460" w:lineRule="exact"/>
              <w:ind w:firstLine="522"/>
              <w:rPr>
                <w:b/>
                <w:bCs/>
              </w:rPr>
            </w:pPr>
            <w:r>
              <w:rPr>
                <w:b/>
                <w:bCs/>
              </w:rPr>
              <w:t>附图：</w:t>
            </w:r>
          </w:p>
          <w:p w14:paraId="31A41538">
            <w:pPr>
              <w:spacing w:line="460" w:lineRule="exact"/>
              <w:ind w:firstLine="520" w:firstLineChars="200"/>
            </w:pPr>
            <w:r>
              <w:rPr>
                <w:rFonts w:hint="eastAsia"/>
              </w:rPr>
              <w:t>附图1 项目地理位置图</w:t>
            </w:r>
          </w:p>
          <w:p w14:paraId="6F54EA74">
            <w:pPr>
              <w:spacing w:line="460" w:lineRule="exact"/>
              <w:ind w:firstLine="520" w:firstLineChars="200"/>
            </w:pPr>
            <w:r>
              <w:rPr>
                <w:rFonts w:hint="eastAsia"/>
              </w:rPr>
              <w:t>附图2-1 项目总平面布置图</w:t>
            </w:r>
          </w:p>
          <w:p w14:paraId="025CE4AB">
            <w:pPr>
              <w:spacing w:line="460" w:lineRule="exact"/>
              <w:ind w:firstLine="520" w:firstLineChars="200"/>
            </w:pPr>
            <w:r>
              <w:rPr>
                <w:rFonts w:hint="eastAsia"/>
              </w:rPr>
              <w:t>附图2-2 一层平面布置图</w:t>
            </w:r>
          </w:p>
          <w:p w14:paraId="6E0E197D">
            <w:pPr>
              <w:spacing w:line="460" w:lineRule="exact"/>
              <w:ind w:firstLine="520" w:firstLineChars="200"/>
            </w:pPr>
            <w:r>
              <w:rPr>
                <w:rFonts w:hint="eastAsia"/>
              </w:rPr>
              <w:t>附图2-3 二层平面布置图</w:t>
            </w:r>
          </w:p>
          <w:p w14:paraId="10766906">
            <w:pPr>
              <w:spacing w:line="460" w:lineRule="exact"/>
              <w:ind w:firstLine="520" w:firstLineChars="200"/>
            </w:pPr>
            <w:r>
              <w:rPr>
                <w:rFonts w:hint="eastAsia"/>
              </w:rPr>
              <w:t>附图2-4 三层平面布置图</w:t>
            </w:r>
          </w:p>
          <w:p w14:paraId="1D9E127D">
            <w:pPr>
              <w:spacing w:line="460" w:lineRule="exact"/>
              <w:ind w:firstLine="520" w:firstLineChars="200"/>
            </w:pPr>
            <w:r>
              <w:rPr>
                <w:rFonts w:hint="eastAsia"/>
              </w:rPr>
              <w:t>附图3 雨污管网图</w:t>
            </w:r>
          </w:p>
          <w:p w14:paraId="5BF08562">
            <w:pPr>
              <w:spacing w:line="460" w:lineRule="exact"/>
              <w:ind w:firstLine="520" w:firstLineChars="200"/>
            </w:pPr>
            <w:r>
              <w:rPr>
                <w:rFonts w:hint="eastAsia"/>
              </w:rPr>
              <w:t>附图4 外环境关系及环境保护目标分布图</w:t>
            </w:r>
          </w:p>
          <w:p w14:paraId="4640DEE3">
            <w:pPr>
              <w:spacing w:line="460" w:lineRule="exact"/>
              <w:ind w:firstLine="520" w:firstLineChars="200"/>
            </w:pPr>
            <w:r>
              <w:rPr>
                <w:rFonts w:hint="eastAsia"/>
              </w:rPr>
              <w:t>附图5 监测布点图</w:t>
            </w:r>
          </w:p>
          <w:p w14:paraId="77345527">
            <w:pPr>
              <w:spacing w:line="460" w:lineRule="exact"/>
              <w:ind w:firstLine="520" w:firstLineChars="200"/>
            </w:pPr>
            <w:r>
              <w:rPr>
                <w:rFonts w:hint="eastAsia"/>
              </w:rPr>
              <w:t>附图6 项目与酉阳县生态保护红线关系图</w:t>
            </w:r>
          </w:p>
          <w:p w14:paraId="3BAFE42A">
            <w:pPr>
              <w:spacing w:line="460" w:lineRule="exact"/>
              <w:ind w:firstLine="520" w:firstLineChars="200"/>
            </w:pPr>
            <w:r>
              <w:rPr>
                <w:rFonts w:hint="eastAsia"/>
              </w:rPr>
              <w:t>附图7 项目与声环境功能区划位置关系图</w:t>
            </w:r>
          </w:p>
          <w:p w14:paraId="4A6748A1">
            <w:pPr>
              <w:spacing w:line="460" w:lineRule="exact"/>
              <w:ind w:firstLine="520" w:firstLineChars="200"/>
            </w:pPr>
            <w:r>
              <w:rPr>
                <w:rFonts w:hint="eastAsia"/>
              </w:rPr>
              <w:t>附图8 项目与酉阳县环境管控单元关系图</w:t>
            </w:r>
          </w:p>
          <w:p w14:paraId="1FAFB340">
            <w:pPr>
              <w:spacing w:line="460" w:lineRule="exact"/>
              <w:ind w:firstLine="520" w:firstLineChars="200"/>
            </w:pPr>
            <w:r>
              <w:rPr>
                <w:rFonts w:hint="eastAsia"/>
              </w:rPr>
              <w:t>附图9 项目所在位置水系图</w:t>
            </w:r>
          </w:p>
          <w:p w14:paraId="07FDD794">
            <w:pPr>
              <w:spacing w:line="460" w:lineRule="exact"/>
              <w:ind w:firstLine="520" w:firstLineChars="200"/>
            </w:pPr>
            <w:r>
              <w:rPr>
                <w:rFonts w:hint="eastAsia"/>
              </w:rPr>
              <w:t>附图10 项目与酉阳生态空间位置关系图</w:t>
            </w:r>
          </w:p>
          <w:p w14:paraId="5B584CFE">
            <w:pPr>
              <w:spacing w:line="460" w:lineRule="exact"/>
              <w:ind w:firstLine="520" w:firstLineChars="200"/>
            </w:pPr>
            <w:r>
              <w:rPr>
                <w:rFonts w:hint="eastAsia"/>
              </w:rPr>
              <w:t>附图11 分区防渗图</w:t>
            </w:r>
          </w:p>
          <w:p w14:paraId="6C7B3097">
            <w:pPr>
              <w:ind w:firstLine="522"/>
            </w:pPr>
          </w:p>
          <w:p w14:paraId="4F4AB698">
            <w:pPr>
              <w:spacing w:line="460" w:lineRule="exact"/>
              <w:ind w:firstLine="522"/>
              <w:rPr>
                <w:b/>
                <w:bCs/>
              </w:rPr>
            </w:pPr>
            <w:r>
              <w:rPr>
                <w:b/>
                <w:bCs/>
              </w:rPr>
              <w:t>附件</w:t>
            </w:r>
            <w:r>
              <w:rPr>
                <w:rFonts w:hint="eastAsia"/>
                <w:b/>
                <w:bCs/>
              </w:rPr>
              <w:t>：</w:t>
            </w:r>
          </w:p>
          <w:p w14:paraId="661E31A9">
            <w:pPr>
              <w:spacing w:line="460" w:lineRule="exact"/>
              <w:ind w:firstLine="520" w:firstLineChars="200"/>
            </w:pPr>
            <w:r>
              <w:rPr>
                <w:rFonts w:hint="eastAsia"/>
              </w:rPr>
              <w:t>附件1 项目立项批复</w:t>
            </w:r>
          </w:p>
          <w:p w14:paraId="4C7F8580">
            <w:pPr>
              <w:spacing w:line="460" w:lineRule="exact"/>
              <w:ind w:firstLine="520" w:firstLineChars="200"/>
            </w:pPr>
            <w:r>
              <w:rPr>
                <w:rFonts w:hint="eastAsia"/>
              </w:rPr>
              <w:t>附件2 三线一单质检报告</w:t>
            </w:r>
          </w:p>
          <w:p w14:paraId="2EA66A3D">
            <w:pPr>
              <w:spacing w:line="460" w:lineRule="exact"/>
              <w:ind w:firstLine="520" w:firstLineChars="200"/>
            </w:pPr>
            <w:r>
              <w:rPr>
                <w:rFonts w:hint="eastAsia"/>
              </w:rPr>
              <w:t>附件3 项目工程规划许可技术审查意见的回复</w:t>
            </w:r>
          </w:p>
          <w:p w14:paraId="5AB54310">
            <w:pPr>
              <w:spacing w:line="460" w:lineRule="exact"/>
              <w:ind w:firstLine="520" w:firstLineChars="200"/>
            </w:pPr>
            <w:r>
              <w:rPr>
                <w:rFonts w:hint="eastAsia"/>
              </w:rPr>
              <w:t>附件4 项目建设用地预审及选址意见书的复函</w:t>
            </w:r>
          </w:p>
          <w:p w14:paraId="1074DE5D">
            <w:pPr>
              <w:spacing w:line="460" w:lineRule="exact"/>
              <w:ind w:firstLine="520" w:firstLineChars="200"/>
            </w:pPr>
            <w:r>
              <w:rPr>
                <w:rFonts w:hint="eastAsia"/>
              </w:rPr>
              <w:t>附件5 项目详细规划的批复</w:t>
            </w:r>
          </w:p>
          <w:p w14:paraId="050573F4">
            <w:pPr>
              <w:spacing w:line="460" w:lineRule="exact"/>
              <w:ind w:firstLine="520" w:firstLineChars="200"/>
            </w:pPr>
            <w:r>
              <w:rPr>
                <w:rFonts w:hint="eastAsia"/>
              </w:rPr>
              <w:t>附件6 国土空间用途管制红线智检结果</w:t>
            </w:r>
          </w:p>
          <w:p w14:paraId="7EAC380C">
            <w:pPr>
              <w:spacing w:line="460" w:lineRule="exact"/>
              <w:ind w:firstLine="520" w:firstLineChars="200"/>
            </w:pPr>
            <w:r>
              <w:rPr>
                <w:rFonts w:hint="eastAsia"/>
              </w:rPr>
              <w:t>附件7噪声监测报告</w:t>
            </w:r>
          </w:p>
          <w:p w14:paraId="3FB687A7">
            <w:pPr>
              <w:spacing w:line="460" w:lineRule="exact"/>
              <w:ind w:firstLine="520" w:firstLineChars="200"/>
            </w:pPr>
            <w:r>
              <w:t>附件8 关于同意原铺子执业点业务楼拆除的函</w:t>
            </w:r>
          </w:p>
        </w:tc>
      </w:tr>
    </w:tbl>
    <w:p w14:paraId="612486DB">
      <w:pPr>
        <w:adjustRightInd w:val="0"/>
        <w:snapToGrid w:val="0"/>
        <w:spacing w:line="20" w:lineRule="exact"/>
      </w:pPr>
    </w:p>
    <w:sectPr>
      <w:footerReference r:id="rId7" w:type="default"/>
      <w:pgSz w:w="11906" w:h="16838"/>
      <w:pgMar w:top="1701" w:right="1531" w:bottom="1701" w:left="1531" w:header="851" w:footer="85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29EF3D4-2173-4F4F-AEE8-56539860338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029CDFC-7EB2-4D19-95BA-2F8F73EBB095}"/>
  </w:font>
  <w:font w:name="仿宋_GB2312">
    <w:panose1 w:val="02010609030101010101"/>
    <w:charset w:val="86"/>
    <w:family w:val="modern"/>
    <w:pitch w:val="default"/>
    <w:sig w:usb0="00000001" w:usb1="080E0000" w:usb2="00000000" w:usb3="00000000" w:csb0="00040000" w:csb1="00000000"/>
    <w:embedRegular r:id="rId3" w:fontKey="{8169D7D9-2D00-441A-8C9F-FDF295EAE72A}"/>
  </w:font>
  <w:font w:name="楷体_GB2312">
    <w:panose1 w:val="02010609030101010101"/>
    <w:charset w:val="86"/>
    <w:family w:val="modern"/>
    <w:pitch w:val="default"/>
    <w:sig w:usb0="00000001" w:usb1="080E0000" w:usb2="00000000" w:usb3="00000000" w:csb0="00040000" w:csb1="00000000"/>
    <w:embedRegular r:id="rId4" w:fontKey="{070DA45C-FAA9-4B8B-BE6D-3CFDB39EF60F}"/>
  </w:font>
  <w:font w:name="华文中宋">
    <w:altName w:val="宋体"/>
    <w:panose1 w:val="02010600040101010101"/>
    <w:charset w:val="86"/>
    <w:family w:val="auto"/>
    <w:pitch w:val="default"/>
    <w:sig w:usb0="00000000" w:usb1="00000000" w:usb2="00000000" w:usb3="00000000" w:csb0="0004009F" w:csb1="DFD70000"/>
  </w:font>
  <w:font w:name="TimesNewRomanPSMT">
    <w:altName w:val="Times New Roman"/>
    <w:panose1 w:val="00000000000000000000"/>
    <w:charset w:val="86"/>
    <w:family w:val="auto"/>
    <w:pitch w:val="default"/>
    <w:sig w:usb0="00000000" w:usb1="00000000" w:usb2="00000010" w:usb3="00000000" w:csb0="00040000" w:csb1="00000000"/>
    <w:embedRegular r:id="rId5" w:fontKey="{C107194B-98AF-4999-BE37-402CA2224003}"/>
  </w:font>
  <w:font w:name="仿宋">
    <w:panose1 w:val="02010609060101010101"/>
    <w:charset w:val="86"/>
    <w:family w:val="modern"/>
    <w:pitch w:val="default"/>
    <w:sig w:usb0="800002BF" w:usb1="38CF7CFA" w:usb2="00000016" w:usb3="00000000" w:csb0="00040001" w:csb1="00000000"/>
    <w:embedRegular r:id="rId6" w:fontKey="{2D2340F5-8D3D-4C91-8DB5-86698342D7CF}"/>
  </w:font>
  <w:font w:name="方正小标宋_GBK">
    <w:panose1 w:val="03000509000000000000"/>
    <w:charset w:val="86"/>
    <w:family w:val="script"/>
    <w:pitch w:val="default"/>
    <w:sig w:usb0="00000001" w:usb1="080E0000" w:usb2="00000000" w:usb3="00000000" w:csb0="00040000" w:csb1="00000000"/>
    <w:embedRegular r:id="rId7" w:fontKey="{577A6F3F-444C-4CAF-AF94-5AD2FCE08FD2}"/>
  </w:font>
  <w:font w:name="华文仿宋">
    <w:panose1 w:val="02010600040101010101"/>
    <w:charset w:val="86"/>
    <w:family w:val="auto"/>
    <w:pitch w:val="default"/>
    <w:sig w:usb0="00000287" w:usb1="080F0000" w:usb2="00000000" w:usb3="00000000" w:csb0="0004009F" w:csb1="DFD70000"/>
    <w:embedRegular r:id="rId8" w:fontKey="{703162D8-B4CD-4EC5-8842-F2804818506B}"/>
  </w:font>
  <w:font w:name="Wingdings 2">
    <w:panose1 w:val="05020102010507070707"/>
    <w:charset w:val="02"/>
    <w:family w:val="roman"/>
    <w:pitch w:val="default"/>
    <w:sig w:usb0="00000000" w:usb1="00000000" w:usb2="00000000" w:usb3="00000000" w:csb0="80000000" w:csb1="00000000"/>
    <w:embedRegular r:id="rId9" w:fontKey="{F104DC00-0590-496E-B704-53F948D96E66}"/>
  </w:font>
  <w:font w:name="Cambria Math">
    <w:panose1 w:val="02040503050406030204"/>
    <w:charset w:val="00"/>
    <w:family w:val="roman"/>
    <w:pitch w:val="default"/>
    <w:sig w:usb0="E00006FF" w:usb1="420024FF" w:usb2="02000000" w:usb3="00000000" w:csb0="2000019F" w:csb1="00000000"/>
    <w:embedRegular r:id="rId10" w:fontKey="{ABC9154E-8CFC-4C41-8FDF-886E5672A81C}"/>
  </w:font>
  <w:font w:name="宋体Rè....">
    <w:altName w:val="宋体"/>
    <w:panose1 w:val="00000000000000000000"/>
    <w:charset w:val="86"/>
    <w:family w:val="roman"/>
    <w:pitch w:val="default"/>
    <w:sig w:usb0="00000000" w:usb1="00000000" w:usb2="00000000" w:usb3="00000000" w:csb0="00040000" w:csb1="00000000"/>
    <w:embedRegular r:id="rId11" w:fontKey="{55CD71A1-8972-4A0B-9B41-900A1CA62080}"/>
  </w:font>
  <w:font w:name="新宋体">
    <w:panose1 w:val="02010609030101010101"/>
    <w:charset w:val="86"/>
    <w:family w:val="modern"/>
    <w:pitch w:val="default"/>
    <w:sig w:usb0="00000203" w:usb1="288F0000" w:usb2="00000006" w:usb3="00000000" w:csb0="00040001" w:csb1="00000000"/>
    <w:embedRegular r:id="rId12" w:fontKey="{994183B8-C8C1-406B-8F31-0227F0BF799D}"/>
  </w:font>
  <w:font w:name="宋体e眠副浡渀.">
    <w:altName w:val="宋体"/>
    <w:panose1 w:val="00000000000000000000"/>
    <w:charset w:val="86"/>
    <w:family w:val="roman"/>
    <w:pitch w:val="default"/>
    <w:sig w:usb0="00000000" w:usb1="00000000" w:usb2="00000000" w:usb3="00000000" w:csb0="00040000" w:csb1="00000000"/>
    <w:embedRegular r:id="rId13" w:fontKey="{89384488-BCA3-4209-9C0B-DA25D1145ABD}"/>
  </w:font>
  <w:font w:name="等线">
    <w:panose1 w:val="02010600030101010101"/>
    <w:charset w:val="86"/>
    <w:family w:val="auto"/>
    <w:pitch w:val="default"/>
    <w:sig w:usb0="A00002BF" w:usb1="38CF7CFA" w:usb2="00000016" w:usb3="00000000" w:csb0="0004000F" w:csb1="00000000"/>
    <w:embedRegular r:id="rId14" w:fontKey="{8E6E04EB-C92A-4879-A7E9-4A8028F0B5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CFCA8">
    <w:pPr>
      <w:pStyle w:val="1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3A027">
    <w:pPr>
      <w:pStyle w:val="12"/>
      <w:framePr w:wrap="around" w:vAnchor="text" w:hAnchor="margin" w:xAlign="center" w:y="1"/>
      <w:ind w:firstLine="360"/>
      <w:rPr>
        <w:rStyle w:val="23"/>
      </w:rPr>
    </w:pPr>
    <w:r>
      <w:fldChar w:fldCharType="begin"/>
    </w:r>
    <w:r>
      <w:rPr>
        <w:rStyle w:val="23"/>
      </w:rPr>
      <w:instrText xml:space="preserve">PAGE  </w:instrText>
    </w:r>
    <w:r>
      <w:fldChar w:fldCharType="end"/>
    </w:r>
  </w:p>
  <w:p w14:paraId="5B5C2137">
    <w:pPr>
      <w:pStyle w:val="1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5C090">
    <w:pPr>
      <w:pStyle w:val="12"/>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876935" cy="230505"/>
              <wp:effectExtent l="0" t="0" r="0" b="0"/>
              <wp:wrapNone/>
              <wp:docPr id="8"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876935" cy="230505"/>
                      </a:xfrm>
                      <a:prstGeom prst="rect">
                        <a:avLst/>
                      </a:prstGeom>
                      <a:noFill/>
                      <a:ln>
                        <a:noFill/>
                      </a:ln>
                      <a:effectLst/>
                    </wps:spPr>
                    <wps:txbx>
                      <w:txbxContent>
                        <w:p w14:paraId="46DD0959">
                          <w:pPr>
                            <w:pStyle w:val="12"/>
                            <w:ind w:firstLine="560"/>
                            <w:rPr>
                              <w:rStyle w:val="23"/>
                              <w:rFonts w:ascii="宋体" w:hAnsi="宋体"/>
                              <w:sz w:val="28"/>
                              <w:szCs w:val="28"/>
                            </w:rPr>
                          </w:pPr>
                          <w:r>
                            <w:rPr>
                              <w:rStyle w:val="23"/>
                              <w:rFonts w:hint="eastAsia" w:ascii="宋体" w:hAnsi="宋体"/>
                              <w:sz w:val="28"/>
                              <w:szCs w:val="28"/>
                            </w:rPr>
                            <w:t>—</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15</w:t>
                          </w:r>
                          <w:r>
                            <w:rPr>
                              <w:rFonts w:ascii="宋体" w:hAnsi="宋体"/>
                              <w:sz w:val="26"/>
                              <w:szCs w:val="26"/>
                            </w:rPr>
                            <w:fldChar w:fldCharType="end"/>
                          </w:r>
                          <w:r>
                            <w:rPr>
                              <w:rStyle w:val="23"/>
                              <w:rFonts w:hint="eastAsia" w:ascii="宋体" w:hAnsi="宋体"/>
                              <w:sz w:val="28"/>
                              <w:szCs w:val="28"/>
                            </w:rPr>
                            <w:t>—</w:t>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8.15pt;width:69.05pt;mso-position-horizontal:center;mso-position-horizontal-relative:margin;mso-wrap-style:none;z-index:251660288;mso-width-relative:page;mso-height-relative:page;" filled="f" stroked="f" coordsize="21600,21600" o:gfxdata="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4/Hk+tEAAAAEAQAADwAAAAAAAAABACAAAAAiAAAAZHJzL2Rvd25yZXYu&#10;eG1sUEsBAhQAFAAAAAgAh07iQEDRovECAgAAEgQAAA4AAAAAAAAAAQAgAAAAIAEAAGRycy9lMm9E&#10;b2MueG1sUEsFBgAAAAAGAAYAWQEAAJQFAAAAAA==&#10;">
              <v:fill on="f" focussize="0,0"/>
              <v:stroke on="f"/>
              <v:imagedata o:title=""/>
              <o:lock v:ext="edit" aspectratio="f"/>
              <v:textbox inset="0mm,0mm,0mm,0mm" style="mso-fit-shape-to-text:t;">
                <w:txbxContent>
                  <w:p w14:paraId="46DD0959">
                    <w:pPr>
                      <w:pStyle w:val="12"/>
                      <w:ind w:firstLine="560"/>
                      <w:rPr>
                        <w:rStyle w:val="23"/>
                        <w:rFonts w:ascii="宋体" w:hAnsi="宋体"/>
                        <w:sz w:val="28"/>
                        <w:szCs w:val="28"/>
                      </w:rPr>
                    </w:pPr>
                    <w:r>
                      <w:rPr>
                        <w:rStyle w:val="23"/>
                        <w:rFonts w:hint="eastAsia" w:ascii="宋体" w:hAnsi="宋体"/>
                        <w:sz w:val="28"/>
                        <w:szCs w:val="28"/>
                      </w:rPr>
                      <w:t>—</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15</w:t>
                    </w:r>
                    <w:r>
                      <w:rPr>
                        <w:rFonts w:ascii="宋体" w:hAnsi="宋体"/>
                        <w:sz w:val="26"/>
                        <w:szCs w:val="26"/>
                      </w:rPr>
                      <w:fldChar w:fldCharType="end"/>
                    </w:r>
                    <w:r>
                      <w:rPr>
                        <w:rStyle w:val="23"/>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8142E">
    <w:pPr>
      <w:pStyle w:val="12"/>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876935" cy="230505"/>
              <wp:effectExtent l="0" t="0" r="0" b="0"/>
              <wp:wrapNone/>
              <wp:docPr id="9" name="Text Box 1026"/>
              <wp:cNvGraphicFramePr/>
              <a:graphic xmlns:a="http://schemas.openxmlformats.org/drawingml/2006/main">
                <a:graphicData uri="http://schemas.microsoft.com/office/word/2010/wordprocessingShape">
                  <wps:wsp>
                    <wps:cNvSpPr txBox="1">
                      <a:spLocks noChangeArrowheads="1"/>
                    </wps:cNvSpPr>
                    <wps:spPr bwMode="auto">
                      <a:xfrm>
                        <a:off x="0" y="0"/>
                        <a:ext cx="876935" cy="230505"/>
                      </a:xfrm>
                      <a:prstGeom prst="rect">
                        <a:avLst/>
                      </a:prstGeom>
                      <a:noFill/>
                      <a:ln>
                        <a:noFill/>
                      </a:ln>
                      <a:effectLst/>
                    </wps:spPr>
                    <wps:txbx>
                      <w:txbxContent>
                        <w:p w14:paraId="46AFF880">
                          <w:pPr>
                            <w:pStyle w:val="12"/>
                            <w:ind w:firstLine="560"/>
                            <w:rPr>
                              <w:rStyle w:val="23"/>
                              <w:rFonts w:ascii="宋体" w:hAnsi="宋体"/>
                              <w:sz w:val="28"/>
                              <w:szCs w:val="28"/>
                            </w:rPr>
                          </w:pPr>
                          <w:r>
                            <w:rPr>
                              <w:rStyle w:val="23"/>
                              <w:rFonts w:hint="eastAsia" w:ascii="宋体" w:hAnsi="宋体"/>
                              <w:sz w:val="28"/>
                              <w:szCs w:val="28"/>
                            </w:rPr>
                            <w:t>—</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61</w:t>
                          </w:r>
                          <w:r>
                            <w:rPr>
                              <w:rFonts w:ascii="宋体" w:hAnsi="宋体"/>
                              <w:sz w:val="26"/>
                              <w:szCs w:val="26"/>
                            </w:rPr>
                            <w:fldChar w:fldCharType="end"/>
                          </w:r>
                          <w:r>
                            <w:rPr>
                              <w:rStyle w:val="23"/>
                              <w:rFonts w:hint="eastAsia" w:ascii="宋体" w:hAnsi="宋体"/>
                              <w:sz w:val="28"/>
                              <w:szCs w:val="28"/>
                            </w:rPr>
                            <w:t>—</w:t>
                          </w:r>
                        </w:p>
                      </w:txbxContent>
                    </wps:txbx>
                    <wps:bodyPr rot="0" vert="horz" wrap="none" lIns="0" tIns="0" rIns="0" bIns="0" anchor="t" anchorCtr="0" upright="1">
                      <a:spAutoFit/>
                    </wps:bodyPr>
                  </wps:wsp>
                </a:graphicData>
              </a:graphic>
            </wp:anchor>
          </w:drawing>
        </mc:Choice>
        <mc:Fallback>
          <w:pict>
            <v:shape id="Text Box 1026" o:spid="_x0000_s1026" o:spt="202" type="#_x0000_t202" style="position:absolute;left:0pt;margin-top:0pt;height:18.15pt;width:69.05pt;mso-position-horizontal:center;mso-position-horizontal-relative:margin;mso-wrap-style:none;z-index:251661312;mso-width-relative:page;mso-height-relative:page;" filled="f" stroked="f" coordsize="21600,21600" o:gfxdata="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4/Hk+tEAAAAEAQAADwAAAAAAAAABACAAAAAiAAAAZHJzL2Rvd25yZXYu&#10;eG1sUEsBAhQAFAAAAAgAh07iQJfkeSsCAgAAEgQAAA4AAAAAAAAAAQAgAAAAIAEAAGRycy9lMm9E&#10;b2MueG1sUEsFBgAAAAAGAAYAWQEAAJQFAAAAAA==&#10;">
              <v:fill on="f" focussize="0,0"/>
              <v:stroke on="f"/>
              <v:imagedata o:title=""/>
              <o:lock v:ext="edit" aspectratio="f"/>
              <v:textbox inset="0mm,0mm,0mm,0mm" style="mso-fit-shape-to-text:t;">
                <w:txbxContent>
                  <w:p w14:paraId="46AFF880">
                    <w:pPr>
                      <w:pStyle w:val="12"/>
                      <w:ind w:firstLine="560"/>
                      <w:rPr>
                        <w:rStyle w:val="23"/>
                        <w:rFonts w:ascii="宋体" w:hAnsi="宋体"/>
                        <w:sz w:val="28"/>
                        <w:szCs w:val="28"/>
                      </w:rPr>
                    </w:pPr>
                    <w:r>
                      <w:rPr>
                        <w:rStyle w:val="23"/>
                        <w:rFonts w:hint="eastAsia" w:ascii="宋体" w:hAnsi="宋体"/>
                        <w:sz w:val="28"/>
                        <w:szCs w:val="28"/>
                      </w:rPr>
                      <w:t>—</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61</w:t>
                    </w:r>
                    <w:r>
                      <w:rPr>
                        <w:rFonts w:ascii="宋体" w:hAnsi="宋体"/>
                        <w:sz w:val="26"/>
                        <w:szCs w:val="26"/>
                      </w:rPr>
                      <w:fldChar w:fldCharType="end"/>
                    </w:r>
                    <w:r>
                      <w:rPr>
                        <w:rStyle w:val="23"/>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FE397">
    <w:pPr>
      <w:pStyle w:val="13"/>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F5AF82"/>
    <w:multiLevelType w:val="singleLevel"/>
    <w:tmpl w:val="95F5AF82"/>
    <w:lvl w:ilvl="0" w:tentative="0">
      <w:start w:val="1"/>
      <w:numFmt w:val="bullet"/>
      <w:pStyle w:val="8"/>
      <w:lvlText w:val=""/>
      <w:lvlJc w:val="left"/>
      <w:pPr>
        <w:tabs>
          <w:tab w:val="left" w:pos="2040"/>
        </w:tabs>
        <w:ind w:left="2040" w:hanging="360"/>
      </w:pPr>
      <w:rPr>
        <w:rFonts w:hint="default" w:ascii="Wingdings" w:hAnsi="Wingdings"/>
      </w:rPr>
    </w:lvl>
  </w:abstractNum>
  <w:abstractNum w:abstractNumId="1">
    <w:nsid w:val="A43D8E37"/>
    <w:multiLevelType w:val="singleLevel"/>
    <w:tmpl w:val="A43D8E37"/>
    <w:lvl w:ilvl="0" w:tentative="0">
      <w:start w:val="1"/>
      <w:numFmt w:val="decimal"/>
      <w:suff w:val="nothing"/>
      <w:lvlText w:val="（%1）"/>
      <w:lvlJc w:val="left"/>
    </w:lvl>
  </w:abstractNum>
  <w:abstractNum w:abstractNumId="2">
    <w:nsid w:val="CA1A49E6"/>
    <w:multiLevelType w:val="singleLevel"/>
    <w:tmpl w:val="CA1A49E6"/>
    <w:lvl w:ilvl="0" w:tentative="0">
      <w:start w:val="1"/>
      <w:numFmt w:val="decimal"/>
      <w:suff w:val="nothing"/>
      <w:lvlText w:val="（%1）"/>
      <w:lvlJc w:val="left"/>
    </w:lvl>
  </w:abstractNum>
  <w:abstractNum w:abstractNumId="3">
    <w:nsid w:val="E4C16DF0"/>
    <w:multiLevelType w:val="singleLevel"/>
    <w:tmpl w:val="E4C16DF0"/>
    <w:lvl w:ilvl="0" w:tentative="0">
      <w:start w:val="1"/>
      <w:numFmt w:val="upperLetter"/>
      <w:suff w:val="nothing"/>
      <w:lvlText w:val="%1、"/>
      <w:lvlJc w:val="left"/>
    </w:lvl>
  </w:abstractNum>
  <w:abstractNum w:abstractNumId="4">
    <w:nsid w:val="0BAEFF67"/>
    <w:multiLevelType w:val="singleLevel"/>
    <w:tmpl w:val="0BAEFF67"/>
    <w:lvl w:ilvl="0" w:tentative="0">
      <w:start w:val="1"/>
      <w:numFmt w:val="decimal"/>
      <w:suff w:val="nothing"/>
      <w:lvlText w:val="（%1）"/>
      <w:lvlJc w:val="left"/>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hideSpellingError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NTQwNDFiMjBjYjA5ZDc5Yjc0MWQxMmIyNzI0M2QifQ=="/>
    <w:docVar w:name="KSO_WPS_MARK_KEY" w:val="67b43065-6c6d-4529-9f8c-c032da249c24"/>
  </w:docVars>
  <w:rsids>
    <w:rsidRoot w:val="4DCC42F4"/>
    <w:rsid w:val="00104B73"/>
    <w:rsid w:val="00441793"/>
    <w:rsid w:val="005407B1"/>
    <w:rsid w:val="008C28FB"/>
    <w:rsid w:val="00A505F4"/>
    <w:rsid w:val="00D95A36"/>
    <w:rsid w:val="00F76EC3"/>
    <w:rsid w:val="01AC75F0"/>
    <w:rsid w:val="020E02AA"/>
    <w:rsid w:val="020F5B76"/>
    <w:rsid w:val="02693733"/>
    <w:rsid w:val="02BE582C"/>
    <w:rsid w:val="02D5494D"/>
    <w:rsid w:val="03162340"/>
    <w:rsid w:val="033736CD"/>
    <w:rsid w:val="033F6FD6"/>
    <w:rsid w:val="03822CFE"/>
    <w:rsid w:val="038D0151"/>
    <w:rsid w:val="039614B4"/>
    <w:rsid w:val="03A321E3"/>
    <w:rsid w:val="03B3662A"/>
    <w:rsid w:val="03D9488A"/>
    <w:rsid w:val="03FD05D6"/>
    <w:rsid w:val="041464DB"/>
    <w:rsid w:val="04685C36"/>
    <w:rsid w:val="046A784B"/>
    <w:rsid w:val="04DA4C60"/>
    <w:rsid w:val="054E7EF0"/>
    <w:rsid w:val="05955719"/>
    <w:rsid w:val="059C7FEE"/>
    <w:rsid w:val="059D0DD7"/>
    <w:rsid w:val="05C0366A"/>
    <w:rsid w:val="060214F0"/>
    <w:rsid w:val="07702E6D"/>
    <w:rsid w:val="078610CE"/>
    <w:rsid w:val="080B6E1E"/>
    <w:rsid w:val="082223BA"/>
    <w:rsid w:val="087B47F4"/>
    <w:rsid w:val="088402EF"/>
    <w:rsid w:val="09267C87"/>
    <w:rsid w:val="094A5F81"/>
    <w:rsid w:val="09856515"/>
    <w:rsid w:val="09977AA2"/>
    <w:rsid w:val="09A865E6"/>
    <w:rsid w:val="09E85984"/>
    <w:rsid w:val="09F84CA2"/>
    <w:rsid w:val="0A0259C6"/>
    <w:rsid w:val="0A1D1ABD"/>
    <w:rsid w:val="0A3D472E"/>
    <w:rsid w:val="0A6E738C"/>
    <w:rsid w:val="0ADF6B76"/>
    <w:rsid w:val="0B127891"/>
    <w:rsid w:val="0B39442D"/>
    <w:rsid w:val="0B6A5690"/>
    <w:rsid w:val="0B6B4585"/>
    <w:rsid w:val="0B7A075E"/>
    <w:rsid w:val="0BC11EE9"/>
    <w:rsid w:val="0BE8543C"/>
    <w:rsid w:val="0C0A791B"/>
    <w:rsid w:val="0C2E3A52"/>
    <w:rsid w:val="0C4B43D5"/>
    <w:rsid w:val="0C7E427E"/>
    <w:rsid w:val="0C830617"/>
    <w:rsid w:val="0CA86419"/>
    <w:rsid w:val="0E3E5A73"/>
    <w:rsid w:val="0F40581B"/>
    <w:rsid w:val="0F9B2159"/>
    <w:rsid w:val="10321608"/>
    <w:rsid w:val="10B76146"/>
    <w:rsid w:val="111854A8"/>
    <w:rsid w:val="11254CC9"/>
    <w:rsid w:val="112F43D4"/>
    <w:rsid w:val="114F4504"/>
    <w:rsid w:val="11A92D28"/>
    <w:rsid w:val="11F02BC5"/>
    <w:rsid w:val="11FA478E"/>
    <w:rsid w:val="126C1002"/>
    <w:rsid w:val="12B44556"/>
    <w:rsid w:val="13686A5E"/>
    <w:rsid w:val="139B227B"/>
    <w:rsid w:val="13A22600"/>
    <w:rsid w:val="13D54A41"/>
    <w:rsid w:val="14250147"/>
    <w:rsid w:val="143C0AB5"/>
    <w:rsid w:val="14D25167"/>
    <w:rsid w:val="159C184E"/>
    <w:rsid w:val="15CC150A"/>
    <w:rsid w:val="15D06FC3"/>
    <w:rsid w:val="160B6349"/>
    <w:rsid w:val="16A916C3"/>
    <w:rsid w:val="16C531D6"/>
    <w:rsid w:val="16F9460F"/>
    <w:rsid w:val="17BF443C"/>
    <w:rsid w:val="17F30153"/>
    <w:rsid w:val="18113B11"/>
    <w:rsid w:val="183900C9"/>
    <w:rsid w:val="18441ED8"/>
    <w:rsid w:val="184B14B9"/>
    <w:rsid w:val="187953D4"/>
    <w:rsid w:val="18820504"/>
    <w:rsid w:val="18A23810"/>
    <w:rsid w:val="18A5079B"/>
    <w:rsid w:val="18E84F59"/>
    <w:rsid w:val="18E92C2C"/>
    <w:rsid w:val="18EF228D"/>
    <w:rsid w:val="190D676E"/>
    <w:rsid w:val="193569DE"/>
    <w:rsid w:val="1A040CEC"/>
    <w:rsid w:val="1A12016B"/>
    <w:rsid w:val="1A876515"/>
    <w:rsid w:val="1A9A53CB"/>
    <w:rsid w:val="1B6D1746"/>
    <w:rsid w:val="1BC66EEA"/>
    <w:rsid w:val="1C2A7A9C"/>
    <w:rsid w:val="1CA67605"/>
    <w:rsid w:val="1CF57706"/>
    <w:rsid w:val="1D16509D"/>
    <w:rsid w:val="1D185917"/>
    <w:rsid w:val="1D5933D9"/>
    <w:rsid w:val="1D5C1111"/>
    <w:rsid w:val="1D727C0D"/>
    <w:rsid w:val="1DFE6FCD"/>
    <w:rsid w:val="1E1758B5"/>
    <w:rsid w:val="1E3C5AAE"/>
    <w:rsid w:val="1EB66D7C"/>
    <w:rsid w:val="1ECE6960"/>
    <w:rsid w:val="1ED1023E"/>
    <w:rsid w:val="1F137A32"/>
    <w:rsid w:val="1F1823B4"/>
    <w:rsid w:val="1F647ABB"/>
    <w:rsid w:val="1F7A7ED6"/>
    <w:rsid w:val="1F8A4F9F"/>
    <w:rsid w:val="1FB26412"/>
    <w:rsid w:val="1FC0477E"/>
    <w:rsid w:val="1FFA25FF"/>
    <w:rsid w:val="20A019FB"/>
    <w:rsid w:val="20A756FA"/>
    <w:rsid w:val="20C000DA"/>
    <w:rsid w:val="20C00696"/>
    <w:rsid w:val="21680882"/>
    <w:rsid w:val="218504EF"/>
    <w:rsid w:val="2190618E"/>
    <w:rsid w:val="21A31DC5"/>
    <w:rsid w:val="21D70261"/>
    <w:rsid w:val="223905D4"/>
    <w:rsid w:val="22D609EB"/>
    <w:rsid w:val="23166B67"/>
    <w:rsid w:val="23252CC4"/>
    <w:rsid w:val="233E6B0E"/>
    <w:rsid w:val="23403399"/>
    <w:rsid w:val="23476663"/>
    <w:rsid w:val="2365148D"/>
    <w:rsid w:val="23C44815"/>
    <w:rsid w:val="23ED22A2"/>
    <w:rsid w:val="24313540"/>
    <w:rsid w:val="244E544D"/>
    <w:rsid w:val="24B14AA8"/>
    <w:rsid w:val="24FA37CC"/>
    <w:rsid w:val="250F4F8C"/>
    <w:rsid w:val="253F2A91"/>
    <w:rsid w:val="25641E0C"/>
    <w:rsid w:val="25A14E0E"/>
    <w:rsid w:val="260A215D"/>
    <w:rsid w:val="261F3F85"/>
    <w:rsid w:val="26341E3D"/>
    <w:rsid w:val="268328D5"/>
    <w:rsid w:val="26D45617"/>
    <w:rsid w:val="272D46A5"/>
    <w:rsid w:val="275C5D45"/>
    <w:rsid w:val="27A6670B"/>
    <w:rsid w:val="28137B19"/>
    <w:rsid w:val="28422F44"/>
    <w:rsid w:val="286B525F"/>
    <w:rsid w:val="288C390A"/>
    <w:rsid w:val="292A6EC8"/>
    <w:rsid w:val="2987256D"/>
    <w:rsid w:val="29D57876"/>
    <w:rsid w:val="2A13795C"/>
    <w:rsid w:val="2ADE7DE6"/>
    <w:rsid w:val="2B43417A"/>
    <w:rsid w:val="2B4A4FA8"/>
    <w:rsid w:val="2B4B1A10"/>
    <w:rsid w:val="2B5A212F"/>
    <w:rsid w:val="2B8A1EA0"/>
    <w:rsid w:val="2BEC266C"/>
    <w:rsid w:val="2C016B75"/>
    <w:rsid w:val="2C1A034B"/>
    <w:rsid w:val="2C22049B"/>
    <w:rsid w:val="2C881A06"/>
    <w:rsid w:val="2CB473DF"/>
    <w:rsid w:val="2CD23AFF"/>
    <w:rsid w:val="2D577695"/>
    <w:rsid w:val="2E5F619A"/>
    <w:rsid w:val="2E7A4130"/>
    <w:rsid w:val="2EDE2370"/>
    <w:rsid w:val="2F127F7D"/>
    <w:rsid w:val="2FFE35B8"/>
    <w:rsid w:val="302C0D64"/>
    <w:rsid w:val="30766E97"/>
    <w:rsid w:val="30E07D80"/>
    <w:rsid w:val="312F7772"/>
    <w:rsid w:val="31A67D23"/>
    <w:rsid w:val="31D10829"/>
    <w:rsid w:val="31F2789D"/>
    <w:rsid w:val="31F77B64"/>
    <w:rsid w:val="321626E0"/>
    <w:rsid w:val="32342B66"/>
    <w:rsid w:val="324059AE"/>
    <w:rsid w:val="32C93E5C"/>
    <w:rsid w:val="32E81EE0"/>
    <w:rsid w:val="331210F9"/>
    <w:rsid w:val="3355548A"/>
    <w:rsid w:val="33680070"/>
    <w:rsid w:val="3375659C"/>
    <w:rsid w:val="338454AD"/>
    <w:rsid w:val="33C466AC"/>
    <w:rsid w:val="33DA4CA7"/>
    <w:rsid w:val="341F6B4D"/>
    <w:rsid w:val="34811FB8"/>
    <w:rsid w:val="34A05B77"/>
    <w:rsid w:val="34B07AE5"/>
    <w:rsid w:val="35366BF5"/>
    <w:rsid w:val="356B3018"/>
    <w:rsid w:val="35D06C7F"/>
    <w:rsid w:val="35D2691D"/>
    <w:rsid w:val="35F2321D"/>
    <w:rsid w:val="35F42D38"/>
    <w:rsid w:val="36182114"/>
    <w:rsid w:val="36611CC3"/>
    <w:rsid w:val="36830104"/>
    <w:rsid w:val="378B147A"/>
    <w:rsid w:val="37CC4E8B"/>
    <w:rsid w:val="37DA19C9"/>
    <w:rsid w:val="37FE7CC7"/>
    <w:rsid w:val="38065EFC"/>
    <w:rsid w:val="387652F6"/>
    <w:rsid w:val="390B0190"/>
    <w:rsid w:val="39114D8B"/>
    <w:rsid w:val="39824300"/>
    <w:rsid w:val="39DC7D6B"/>
    <w:rsid w:val="39DD49A6"/>
    <w:rsid w:val="39F537D5"/>
    <w:rsid w:val="3A01094D"/>
    <w:rsid w:val="3A805A69"/>
    <w:rsid w:val="3A8B2C73"/>
    <w:rsid w:val="3AA765CB"/>
    <w:rsid w:val="3AEE03BE"/>
    <w:rsid w:val="3B1C4801"/>
    <w:rsid w:val="3B412456"/>
    <w:rsid w:val="3B5D5388"/>
    <w:rsid w:val="3B61002C"/>
    <w:rsid w:val="3BEE647B"/>
    <w:rsid w:val="3C3E2F5F"/>
    <w:rsid w:val="3C5F6A31"/>
    <w:rsid w:val="3C756A60"/>
    <w:rsid w:val="3C8123A3"/>
    <w:rsid w:val="3DDB6B5B"/>
    <w:rsid w:val="3E2D0279"/>
    <w:rsid w:val="3F5B5BD6"/>
    <w:rsid w:val="3F685048"/>
    <w:rsid w:val="3F96583B"/>
    <w:rsid w:val="3FB3215C"/>
    <w:rsid w:val="3FB8245E"/>
    <w:rsid w:val="4009526B"/>
    <w:rsid w:val="402B1C7A"/>
    <w:rsid w:val="4045024B"/>
    <w:rsid w:val="4062789B"/>
    <w:rsid w:val="408B0D95"/>
    <w:rsid w:val="40AB37F0"/>
    <w:rsid w:val="40AF2204"/>
    <w:rsid w:val="40FF6672"/>
    <w:rsid w:val="410C362B"/>
    <w:rsid w:val="412A5B99"/>
    <w:rsid w:val="41E43B60"/>
    <w:rsid w:val="42027077"/>
    <w:rsid w:val="42363980"/>
    <w:rsid w:val="42873976"/>
    <w:rsid w:val="42E63CDE"/>
    <w:rsid w:val="43025D8F"/>
    <w:rsid w:val="430F0D1F"/>
    <w:rsid w:val="435B576A"/>
    <w:rsid w:val="43C70CA9"/>
    <w:rsid w:val="43F5638C"/>
    <w:rsid w:val="443B5FD6"/>
    <w:rsid w:val="443D78A6"/>
    <w:rsid w:val="44BE3902"/>
    <w:rsid w:val="44C413C3"/>
    <w:rsid w:val="44CB3C61"/>
    <w:rsid w:val="44CE5369"/>
    <w:rsid w:val="45B20519"/>
    <w:rsid w:val="45C86554"/>
    <w:rsid w:val="45EC5EA7"/>
    <w:rsid w:val="46366897"/>
    <w:rsid w:val="47BC742D"/>
    <w:rsid w:val="47C24E75"/>
    <w:rsid w:val="47E26E94"/>
    <w:rsid w:val="47F81123"/>
    <w:rsid w:val="48122963"/>
    <w:rsid w:val="48982FFE"/>
    <w:rsid w:val="489F72F2"/>
    <w:rsid w:val="48B620CF"/>
    <w:rsid w:val="48C52312"/>
    <w:rsid w:val="490D0507"/>
    <w:rsid w:val="494169F2"/>
    <w:rsid w:val="499A5B60"/>
    <w:rsid w:val="49A63B0B"/>
    <w:rsid w:val="4A367FB7"/>
    <w:rsid w:val="4A7F5336"/>
    <w:rsid w:val="4A8675DE"/>
    <w:rsid w:val="4A8F4985"/>
    <w:rsid w:val="4ACD31A4"/>
    <w:rsid w:val="4ACE255A"/>
    <w:rsid w:val="4AF13678"/>
    <w:rsid w:val="4B8D0292"/>
    <w:rsid w:val="4B930A9E"/>
    <w:rsid w:val="4C1415E6"/>
    <w:rsid w:val="4C3B6DB7"/>
    <w:rsid w:val="4C59172E"/>
    <w:rsid w:val="4CC53DB5"/>
    <w:rsid w:val="4CFB444E"/>
    <w:rsid w:val="4D6D0BE0"/>
    <w:rsid w:val="4DCC42F4"/>
    <w:rsid w:val="4DF06083"/>
    <w:rsid w:val="4F153C6F"/>
    <w:rsid w:val="4F2C30EB"/>
    <w:rsid w:val="4F772858"/>
    <w:rsid w:val="4FA33830"/>
    <w:rsid w:val="4FA40ED3"/>
    <w:rsid w:val="4FE64D41"/>
    <w:rsid w:val="501F2FB8"/>
    <w:rsid w:val="50A530C4"/>
    <w:rsid w:val="50AB77A2"/>
    <w:rsid w:val="50C2223C"/>
    <w:rsid w:val="50CE51D4"/>
    <w:rsid w:val="50E83041"/>
    <w:rsid w:val="5167665C"/>
    <w:rsid w:val="51C8534D"/>
    <w:rsid w:val="51E2053E"/>
    <w:rsid w:val="51E57DEC"/>
    <w:rsid w:val="53562087"/>
    <w:rsid w:val="5377274F"/>
    <w:rsid w:val="53932A7E"/>
    <w:rsid w:val="53BB6386"/>
    <w:rsid w:val="549F2480"/>
    <w:rsid w:val="54A64ABD"/>
    <w:rsid w:val="54C3004D"/>
    <w:rsid w:val="55061EFD"/>
    <w:rsid w:val="552B06C5"/>
    <w:rsid w:val="55526040"/>
    <w:rsid w:val="55B13259"/>
    <w:rsid w:val="55C91C41"/>
    <w:rsid w:val="55F07033"/>
    <w:rsid w:val="567479AC"/>
    <w:rsid w:val="56DD6AF7"/>
    <w:rsid w:val="56F95FA8"/>
    <w:rsid w:val="56FC7846"/>
    <w:rsid w:val="575E446E"/>
    <w:rsid w:val="578629B6"/>
    <w:rsid w:val="581D56F7"/>
    <w:rsid w:val="58B8154B"/>
    <w:rsid w:val="58EC2E56"/>
    <w:rsid w:val="590B03C5"/>
    <w:rsid w:val="59513E7A"/>
    <w:rsid w:val="596561B7"/>
    <w:rsid w:val="597A3AEB"/>
    <w:rsid w:val="59AF4B1B"/>
    <w:rsid w:val="59D136D4"/>
    <w:rsid w:val="5A335A2A"/>
    <w:rsid w:val="5AB7337F"/>
    <w:rsid w:val="5AC81FAD"/>
    <w:rsid w:val="5ACA5B7B"/>
    <w:rsid w:val="5AFA38BB"/>
    <w:rsid w:val="5B3550D5"/>
    <w:rsid w:val="5B3C7B33"/>
    <w:rsid w:val="5B475B88"/>
    <w:rsid w:val="5B501DC1"/>
    <w:rsid w:val="5BAA5AC3"/>
    <w:rsid w:val="5BF04362"/>
    <w:rsid w:val="5C6579D6"/>
    <w:rsid w:val="5D177188"/>
    <w:rsid w:val="5D22513E"/>
    <w:rsid w:val="5DA97C08"/>
    <w:rsid w:val="5DCF0A11"/>
    <w:rsid w:val="5DD230AF"/>
    <w:rsid w:val="5E83076F"/>
    <w:rsid w:val="5EB45579"/>
    <w:rsid w:val="5F0D6BEB"/>
    <w:rsid w:val="5F226831"/>
    <w:rsid w:val="5F2866CF"/>
    <w:rsid w:val="5F426B96"/>
    <w:rsid w:val="5F443B39"/>
    <w:rsid w:val="5F4E49B7"/>
    <w:rsid w:val="5F5B2F83"/>
    <w:rsid w:val="5F6F1877"/>
    <w:rsid w:val="5FC01975"/>
    <w:rsid w:val="5FFE018B"/>
    <w:rsid w:val="601E7C66"/>
    <w:rsid w:val="60320560"/>
    <w:rsid w:val="6037520C"/>
    <w:rsid w:val="605618C6"/>
    <w:rsid w:val="60642E37"/>
    <w:rsid w:val="60783253"/>
    <w:rsid w:val="60B707B9"/>
    <w:rsid w:val="60E2397B"/>
    <w:rsid w:val="60E877F3"/>
    <w:rsid w:val="614E4B07"/>
    <w:rsid w:val="61750921"/>
    <w:rsid w:val="61786AB0"/>
    <w:rsid w:val="61C827FF"/>
    <w:rsid w:val="61F555BE"/>
    <w:rsid w:val="61FE19C3"/>
    <w:rsid w:val="62255EA3"/>
    <w:rsid w:val="6269424B"/>
    <w:rsid w:val="627B2E43"/>
    <w:rsid w:val="627E7362"/>
    <w:rsid w:val="62D17D37"/>
    <w:rsid w:val="62EA0E9B"/>
    <w:rsid w:val="63423AE9"/>
    <w:rsid w:val="63471E49"/>
    <w:rsid w:val="636C365E"/>
    <w:rsid w:val="638F25AA"/>
    <w:rsid w:val="63AB062A"/>
    <w:rsid w:val="63DC38E5"/>
    <w:rsid w:val="63F52324"/>
    <w:rsid w:val="63F66FB1"/>
    <w:rsid w:val="64033FC2"/>
    <w:rsid w:val="64591E34"/>
    <w:rsid w:val="64847A37"/>
    <w:rsid w:val="64BF6A6C"/>
    <w:rsid w:val="64F95BD5"/>
    <w:rsid w:val="650B4FBE"/>
    <w:rsid w:val="65297A59"/>
    <w:rsid w:val="652F7039"/>
    <w:rsid w:val="65931376"/>
    <w:rsid w:val="659C1CCC"/>
    <w:rsid w:val="662851D4"/>
    <w:rsid w:val="664D59C9"/>
    <w:rsid w:val="66560C20"/>
    <w:rsid w:val="666368A3"/>
    <w:rsid w:val="666F3B91"/>
    <w:rsid w:val="668E2CEC"/>
    <w:rsid w:val="66A81F49"/>
    <w:rsid w:val="66B3308E"/>
    <w:rsid w:val="67962391"/>
    <w:rsid w:val="67F85C34"/>
    <w:rsid w:val="67FD6F7B"/>
    <w:rsid w:val="68253ABB"/>
    <w:rsid w:val="682D5AB2"/>
    <w:rsid w:val="68D31B75"/>
    <w:rsid w:val="698B02B8"/>
    <w:rsid w:val="69F83E9D"/>
    <w:rsid w:val="6A1A162E"/>
    <w:rsid w:val="6A8379DE"/>
    <w:rsid w:val="6A925365"/>
    <w:rsid w:val="6A9326CF"/>
    <w:rsid w:val="6AB778B5"/>
    <w:rsid w:val="6ACE41CA"/>
    <w:rsid w:val="6B2113DF"/>
    <w:rsid w:val="6B703E9F"/>
    <w:rsid w:val="6B947BF6"/>
    <w:rsid w:val="6BAC569F"/>
    <w:rsid w:val="6BE4668A"/>
    <w:rsid w:val="6C9142D8"/>
    <w:rsid w:val="6D611D5A"/>
    <w:rsid w:val="6DAC29D9"/>
    <w:rsid w:val="6E313E22"/>
    <w:rsid w:val="6E330D69"/>
    <w:rsid w:val="6E647D53"/>
    <w:rsid w:val="6EC627BC"/>
    <w:rsid w:val="6EDF04E0"/>
    <w:rsid w:val="6EDF562C"/>
    <w:rsid w:val="6F0D1AC5"/>
    <w:rsid w:val="6F113099"/>
    <w:rsid w:val="6F1E43A6"/>
    <w:rsid w:val="6F387E3F"/>
    <w:rsid w:val="6F441DD3"/>
    <w:rsid w:val="6F4C036E"/>
    <w:rsid w:val="6F4C1710"/>
    <w:rsid w:val="6F59718C"/>
    <w:rsid w:val="6F667AFB"/>
    <w:rsid w:val="6F6C0F98"/>
    <w:rsid w:val="6FAB550E"/>
    <w:rsid w:val="6FAF46CD"/>
    <w:rsid w:val="6FBE0DC9"/>
    <w:rsid w:val="7040154A"/>
    <w:rsid w:val="70CC398E"/>
    <w:rsid w:val="70E83B64"/>
    <w:rsid w:val="70EE1B56"/>
    <w:rsid w:val="71291EF3"/>
    <w:rsid w:val="72135D18"/>
    <w:rsid w:val="73740A39"/>
    <w:rsid w:val="73AA59B1"/>
    <w:rsid w:val="73E84F83"/>
    <w:rsid w:val="743326A2"/>
    <w:rsid w:val="74553C1A"/>
    <w:rsid w:val="7532220E"/>
    <w:rsid w:val="7586448A"/>
    <w:rsid w:val="761D76EC"/>
    <w:rsid w:val="76391AC6"/>
    <w:rsid w:val="7640418E"/>
    <w:rsid w:val="7656207F"/>
    <w:rsid w:val="766C46D6"/>
    <w:rsid w:val="76E951B0"/>
    <w:rsid w:val="770D0EF7"/>
    <w:rsid w:val="77F235B9"/>
    <w:rsid w:val="780F53CC"/>
    <w:rsid w:val="78322C70"/>
    <w:rsid w:val="783604D2"/>
    <w:rsid w:val="784128B8"/>
    <w:rsid w:val="78561888"/>
    <w:rsid w:val="78925B44"/>
    <w:rsid w:val="78DE48C3"/>
    <w:rsid w:val="791F0245"/>
    <w:rsid w:val="79400C0A"/>
    <w:rsid w:val="79D1223C"/>
    <w:rsid w:val="7A414107"/>
    <w:rsid w:val="7A593F26"/>
    <w:rsid w:val="7A8B33AF"/>
    <w:rsid w:val="7AB12572"/>
    <w:rsid w:val="7AB2115C"/>
    <w:rsid w:val="7AB77E89"/>
    <w:rsid w:val="7B916593"/>
    <w:rsid w:val="7BD92F0B"/>
    <w:rsid w:val="7BDE62D0"/>
    <w:rsid w:val="7BF1437C"/>
    <w:rsid w:val="7C64432A"/>
    <w:rsid w:val="7C9B017E"/>
    <w:rsid w:val="7CC66DDB"/>
    <w:rsid w:val="7D2E7EAA"/>
    <w:rsid w:val="7D8A0E59"/>
    <w:rsid w:val="7DB83C18"/>
    <w:rsid w:val="7E883C85"/>
    <w:rsid w:val="7EE30820"/>
    <w:rsid w:val="7F0F674B"/>
    <w:rsid w:val="7FAA2FAD"/>
    <w:rsid w:val="7FD748FB"/>
    <w:rsid w:val="7FE928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6"/>
      <w:szCs w:val="32"/>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bCs/>
      <w:kern w:val="44"/>
      <w:sz w:val="48"/>
      <w:szCs w:val="48"/>
    </w:rPr>
  </w:style>
  <w:style w:type="paragraph" w:styleId="3">
    <w:name w:val="heading 2"/>
    <w:basedOn w:val="1"/>
    <w:next w:val="1"/>
    <w:qFormat/>
    <w:uiPriority w:val="9"/>
    <w:pPr>
      <w:keepNext/>
      <w:keepLines/>
      <w:spacing w:line="360" w:lineRule="auto"/>
      <w:jc w:val="left"/>
      <w:outlineLvl w:val="1"/>
    </w:pPr>
    <w:rPr>
      <w:rFonts w:ascii="Arial" w:hAnsi="Arial"/>
      <w:b/>
      <w:bCs/>
      <w:sz w:val="28"/>
    </w:rPr>
  </w:style>
  <w:style w:type="paragraph" w:styleId="4">
    <w:name w:val="heading 3"/>
    <w:basedOn w:val="1"/>
    <w:next w:val="1"/>
    <w:qFormat/>
    <w:uiPriority w:val="0"/>
    <w:pPr>
      <w:keepNext/>
      <w:keepLines/>
      <w:spacing w:before="260" w:after="260" w:line="416" w:lineRule="auto"/>
      <w:outlineLvl w:val="2"/>
    </w:pPr>
    <w:rPr>
      <w:b/>
      <w:sz w:val="32"/>
    </w:rPr>
  </w:style>
  <w:style w:type="character" w:default="1" w:styleId="21">
    <w:name w:val="Default Paragraph Font"/>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sz w:val="28"/>
      <w:szCs w:val="20"/>
    </w:rPr>
  </w:style>
  <w:style w:type="paragraph" w:styleId="6">
    <w:name w:val="annotation text"/>
    <w:basedOn w:val="1"/>
    <w:link w:val="59"/>
    <w:qFormat/>
    <w:uiPriority w:val="0"/>
    <w:pPr>
      <w:jc w:val="left"/>
    </w:pPr>
  </w:style>
  <w:style w:type="paragraph" w:styleId="7">
    <w:name w:val="Body Text"/>
    <w:basedOn w:val="1"/>
    <w:next w:val="8"/>
    <w:qFormat/>
    <w:uiPriority w:val="0"/>
    <w:pPr>
      <w:widowControl/>
      <w:snapToGrid w:val="0"/>
      <w:spacing w:before="60" w:after="160" w:line="259" w:lineRule="auto"/>
      <w:ind w:right="113"/>
    </w:pPr>
    <w:rPr>
      <w:kern w:val="0"/>
      <w:sz w:val="18"/>
      <w:szCs w:val="20"/>
    </w:rPr>
  </w:style>
  <w:style w:type="paragraph" w:styleId="8">
    <w:name w:val="List Bullet 5"/>
    <w:basedOn w:val="1"/>
    <w:qFormat/>
    <w:uiPriority w:val="0"/>
    <w:pPr>
      <w:numPr>
        <w:ilvl w:val="0"/>
        <w:numId w:val="1"/>
      </w:numPr>
    </w:pPr>
  </w:style>
  <w:style w:type="paragraph" w:styleId="9">
    <w:name w:val="Body Text Indent"/>
    <w:basedOn w:val="1"/>
    <w:qFormat/>
    <w:uiPriority w:val="0"/>
    <w:pPr>
      <w:spacing w:line="600" w:lineRule="exact"/>
      <w:ind w:firstLine="640" w:firstLineChars="200"/>
    </w:pPr>
    <w:rPr>
      <w:rFonts w:ascii="仿宋_GB2312" w:eastAsia="仿宋_GB2312"/>
      <w:sz w:val="32"/>
    </w:rPr>
  </w:style>
  <w:style w:type="paragraph" w:styleId="10">
    <w:name w:val="Plain Text"/>
    <w:basedOn w:val="1"/>
    <w:qFormat/>
    <w:uiPriority w:val="0"/>
    <w:rPr>
      <w:rFonts w:ascii="宋体" w:hAnsi="Courier New"/>
      <w:kern w:val="44"/>
      <w:szCs w:val="20"/>
    </w:rPr>
  </w:style>
  <w:style w:type="paragraph" w:styleId="11">
    <w:name w:val="Balloon Text"/>
    <w:basedOn w:val="1"/>
    <w:link w:val="58"/>
    <w:qFormat/>
    <w:uiPriority w:val="0"/>
    <w:rPr>
      <w:sz w:val="18"/>
      <w:szCs w:val="18"/>
    </w:rPr>
  </w:style>
  <w:style w:type="paragraph" w:styleId="12">
    <w:name w:val="footer"/>
    <w:basedOn w:val="1"/>
    <w:qFormat/>
    <w:uiPriority w:val="99"/>
    <w:pPr>
      <w:tabs>
        <w:tab w:val="center" w:pos="4153"/>
        <w:tab w:val="right" w:pos="8306"/>
      </w:tabs>
      <w:snapToGrid w:val="0"/>
      <w:jc w:val="left"/>
    </w:pPr>
    <w:rPr>
      <w:kern w:val="0"/>
      <w:sz w:val="18"/>
      <w:szCs w:val="20"/>
    </w:rPr>
  </w:style>
  <w:style w:type="paragraph" w:styleId="13">
    <w:name w:val="header"/>
    <w:basedOn w:val="14"/>
    <w:qFormat/>
    <w:uiPriority w:val="0"/>
    <w:pPr>
      <w:pBdr>
        <w:bottom w:val="single" w:color="auto" w:sz="6" w:space="1"/>
      </w:pBdr>
      <w:tabs>
        <w:tab w:val="center" w:pos="4153"/>
        <w:tab w:val="right" w:pos="8306"/>
      </w:tabs>
      <w:snapToGrid w:val="0"/>
      <w:jc w:val="center"/>
    </w:pPr>
    <w:rPr>
      <w:kern w:val="0"/>
      <w:sz w:val="18"/>
    </w:rPr>
  </w:style>
  <w:style w:type="paragraph" w:styleId="14">
    <w:name w:val="HTML Preformatted"/>
    <w:basedOn w:val="1"/>
    <w:qFormat/>
    <w:uiPriority w:val="0"/>
    <w:rPr>
      <w:rFonts w:ascii="Courier New" w:hAnsi="Courier New"/>
      <w:sz w:val="20"/>
      <w:szCs w:val="20"/>
    </w:rPr>
  </w:style>
  <w:style w:type="paragraph" w:styleId="15">
    <w:name w:val="toc 2"/>
    <w:basedOn w:val="1"/>
    <w:next w:val="1"/>
    <w:qFormat/>
    <w:uiPriority w:val="39"/>
    <w:pPr>
      <w:ind w:left="420" w:leftChars="200"/>
    </w:pPr>
  </w:style>
  <w:style w:type="paragraph" w:styleId="16">
    <w:name w:val="Normal (Web)"/>
    <w:basedOn w:val="1"/>
    <w:qFormat/>
    <w:uiPriority w:val="99"/>
    <w:pPr>
      <w:widowControl/>
      <w:spacing w:before="100" w:beforeAutospacing="1" w:after="100" w:afterAutospacing="1"/>
      <w:jc w:val="left"/>
    </w:pPr>
    <w:rPr>
      <w:rFonts w:ascii="宋体" w:hAnsi="宋体"/>
      <w:kern w:val="0"/>
      <w:sz w:val="24"/>
      <w:szCs w:val="20"/>
    </w:rPr>
  </w:style>
  <w:style w:type="paragraph" w:styleId="17">
    <w:name w:val="annotation subject"/>
    <w:basedOn w:val="6"/>
    <w:next w:val="6"/>
    <w:link w:val="60"/>
    <w:qFormat/>
    <w:uiPriority w:val="0"/>
    <w:rPr>
      <w:b/>
      <w:bCs/>
    </w:rPr>
  </w:style>
  <w:style w:type="paragraph" w:styleId="18">
    <w:name w:val="Body Text First Indent"/>
    <w:basedOn w:val="7"/>
    <w:qFormat/>
    <w:uiPriority w:val="0"/>
    <w:pPr>
      <w:spacing w:before="120" w:after="120"/>
      <w:ind w:firstLine="420" w:firstLineChars="100"/>
    </w:p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0"/>
    <w:rPr>
      <w:b/>
    </w:rPr>
  </w:style>
  <w:style w:type="character" w:styleId="23">
    <w:name w:val="page number"/>
    <w:basedOn w:val="21"/>
    <w:qFormat/>
    <w:uiPriority w:val="0"/>
  </w:style>
  <w:style w:type="character" w:styleId="24">
    <w:name w:val="Emphasis"/>
    <w:basedOn w:val="21"/>
    <w:qFormat/>
    <w:uiPriority w:val="0"/>
    <w:rPr>
      <w:i/>
    </w:rPr>
  </w:style>
  <w:style w:type="character" w:styleId="25">
    <w:name w:val="annotation reference"/>
    <w:basedOn w:val="21"/>
    <w:qFormat/>
    <w:uiPriority w:val="0"/>
    <w:rPr>
      <w:sz w:val="21"/>
      <w:szCs w:val="21"/>
    </w:rPr>
  </w:style>
  <w:style w:type="paragraph" w:customStyle="1" w:styleId="26">
    <w:name w:val="Default"/>
    <w:qFormat/>
    <w:uiPriority w:val="0"/>
    <w:pPr>
      <w:widowControl w:val="0"/>
      <w:autoSpaceDE w:val="0"/>
      <w:autoSpaceDN w:val="0"/>
      <w:adjustRightInd w:val="0"/>
    </w:pPr>
    <w:rPr>
      <w:rFonts w:ascii="楷体_GB2312" w:hAnsi="Times New Roman" w:eastAsia="楷体_GB2312" w:cs="楷体_GB2312"/>
      <w:color w:val="000000"/>
      <w:kern w:val="2"/>
      <w:sz w:val="24"/>
      <w:szCs w:val="24"/>
      <w:lang w:val="en-US" w:eastAsia="zh-CN" w:bidi="ar-SA"/>
    </w:rPr>
  </w:style>
  <w:style w:type="paragraph" w:customStyle="1" w:styleId="27">
    <w:name w:val="1环评正文"/>
    <w:basedOn w:val="1"/>
    <w:qFormat/>
    <w:uiPriority w:val="0"/>
    <w:pPr>
      <w:spacing w:line="460" w:lineRule="exact"/>
      <w:ind w:firstLine="200" w:firstLineChars="200"/>
    </w:pPr>
    <w:rPr>
      <w:color w:val="000000"/>
      <w:szCs w:val="21"/>
    </w:rPr>
  </w:style>
  <w:style w:type="paragraph" w:customStyle="1" w:styleId="28">
    <w:name w:val="正文 首行缩进:  2 字符"/>
    <w:basedOn w:val="1"/>
    <w:qFormat/>
    <w:uiPriority w:val="0"/>
    <w:pPr>
      <w:spacing w:line="500" w:lineRule="exact"/>
      <w:ind w:firstLine="560" w:firstLineChars="200"/>
      <w:jc w:val="left"/>
    </w:pPr>
    <w:rPr>
      <w:sz w:val="28"/>
      <w:szCs w:val="28"/>
    </w:rPr>
  </w:style>
  <w:style w:type="paragraph" w:customStyle="1" w:styleId="29">
    <w:name w:val="Table Paragraph"/>
    <w:basedOn w:val="1"/>
    <w:unhideWhenUsed/>
    <w:qFormat/>
    <w:uiPriority w:val="1"/>
    <w:rPr>
      <w:rFonts w:ascii="Calibri" w:hAnsi="Calibri"/>
      <w:sz w:val="24"/>
    </w:rPr>
  </w:style>
  <w:style w:type="paragraph" w:customStyle="1" w:styleId="30">
    <w:name w:val="a1"/>
    <w:basedOn w:val="1"/>
    <w:qFormat/>
    <w:uiPriority w:val="0"/>
    <w:pPr>
      <w:spacing w:line="360" w:lineRule="auto"/>
      <w:ind w:firstLine="493"/>
    </w:pPr>
    <w:rPr>
      <w:rFonts w:ascii="宋体"/>
      <w:sz w:val="24"/>
      <w:szCs w:val="20"/>
    </w:rPr>
  </w:style>
  <w:style w:type="paragraph" w:customStyle="1" w:styleId="31">
    <w:name w:val="正文文字1"/>
    <w:basedOn w:val="1"/>
    <w:qFormat/>
    <w:uiPriority w:val="99"/>
    <w:pPr>
      <w:spacing w:line="360" w:lineRule="auto"/>
      <w:ind w:firstLine="480" w:firstLineChars="200"/>
    </w:pPr>
    <w:rPr>
      <w:rFonts w:eastAsia="华文中宋"/>
      <w:sz w:val="24"/>
    </w:rPr>
  </w:style>
  <w:style w:type="paragraph" w:customStyle="1" w:styleId="32">
    <w:name w:val="样式 左 首行缩进:  1.01 厘米"/>
    <w:basedOn w:val="1"/>
    <w:qFormat/>
    <w:uiPriority w:val="0"/>
    <w:pPr>
      <w:adjustRightInd w:val="0"/>
      <w:snapToGrid w:val="0"/>
      <w:spacing w:line="460" w:lineRule="exact"/>
      <w:ind w:firstLine="200" w:firstLineChars="200"/>
    </w:pPr>
    <w:rPr>
      <w:rFonts w:cs="宋体"/>
      <w:szCs w:val="26"/>
    </w:rPr>
  </w:style>
  <w:style w:type="paragraph" w:customStyle="1" w:styleId="33">
    <w:name w:val="样式 表中文字 +"/>
    <w:basedOn w:val="1"/>
    <w:qFormat/>
    <w:uiPriority w:val="0"/>
    <w:pPr>
      <w:adjustRightInd w:val="0"/>
      <w:snapToGrid w:val="0"/>
      <w:spacing w:line="400" w:lineRule="exact"/>
      <w:jc w:val="center"/>
    </w:pPr>
    <w:rPr>
      <w:kern w:val="0"/>
      <w:szCs w:val="21"/>
    </w:rPr>
  </w:style>
  <w:style w:type="paragraph" w:customStyle="1" w:styleId="34">
    <w:name w:val="环评正文"/>
    <w:basedOn w:val="1"/>
    <w:qFormat/>
    <w:uiPriority w:val="3"/>
    <w:pPr>
      <w:spacing w:line="360" w:lineRule="auto"/>
      <w:ind w:firstLine="480" w:firstLineChars="200"/>
    </w:pPr>
    <w:rPr>
      <w:rFonts w:eastAsia="仿宋_GB2312"/>
      <w:sz w:val="24"/>
      <w:szCs w:val="21"/>
    </w:rPr>
  </w:style>
  <w:style w:type="character" w:customStyle="1" w:styleId="35">
    <w:name w:val="标题 3 Char Char Char Char Char Char Char Char"/>
    <w:qFormat/>
    <w:uiPriority w:val="0"/>
    <w:rPr>
      <w:rFonts w:eastAsia="宋体"/>
      <w:b/>
      <w:kern w:val="2"/>
      <w:sz w:val="32"/>
      <w:szCs w:val="32"/>
      <w:lang w:val="en-US" w:eastAsia="zh-CN" w:bidi="ar-SA"/>
    </w:rPr>
  </w:style>
  <w:style w:type="paragraph" w:customStyle="1" w:styleId="36">
    <w:name w:val="表格文字居中"/>
    <w:basedOn w:val="1"/>
    <w:next w:val="1"/>
    <w:qFormat/>
    <w:uiPriority w:val="99"/>
    <w:pPr>
      <w:widowControl/>
      <w:adjustRightInd w:val="0"/>
      <w:snapToGrid w:val="0"/>
      <w:jc w:val="center"/>
    </w:pPr>
    <w:rPr>
      <w:snapToGrid w:val="0"/>
      <w:color w:val="000000"/>
      <w:kern w:val="0"/>
      <w:sz w:val="22"/>
      <w:szCs w:val="22"/>
    </w:rPr>
  </w:style>
  <w:style w:type="paragraph" w:customStyle="1" w:styleId="37">
    <w:name w:val="排版正文"/>
    <w:basedOn w:val="1"/>
    <w:next w:val="1"/>
    <w:qFormat/>
    <w:uiPriority w:val="0"/>
    <w:pPr>
      <w:adjustRightInd w:val="0"/>
      <w:snapToGrid w:val="0"/>
      <w:spacing w:line="460" w:lineRule="exact"/>
      <w:ind w:firstLine="510"/>
    </w:pPr>
    <w:rPr>
      <w:rFonts w:eastAsia="黑体"/>
      <w:szCs w:val="22"/>
    </w:rPr>
  </w:style>
  <w:style w:type="paragraph" w:customStyle="1" w:styleId="38">
    <w:name w:val="正文   1"/>
    <w:basedOn w:val="1"/>
    <w:qFormat/>
    <w:uiPriority w:val="0"/>
    <w:pPr>
      <w:snapToGrid w:val="0"/>
      <w:spacing w:line="460" w:lineRule="atLeast"/>
      <w:ind w:firstLine="520" w:firstLineChars="200"/>
    </w:pPr>
    <w:rPr>
      <w:szCs w:val="20"/>
    </w:rPr>
  </w:style>
  <w:style w:type="paragraph" w:customStyle="1" w:styleId="39">
    <w:name w:val="表格"/>
    <w:basedOn w:val="1"/>
    <w:qFormat/>
    <w:uiPriority w:val="0"/>
    <w:pPr>
      <w:adjustRightInd w:val="0"/>
      <w:snapToGrid w:val="0"/>
      <w:spacing w:beforeLines="10" w:afterLines="10" w:line="259" w:lineRule="auto"/>
      <w:jc w:val="center"/>
    </w:pPr>
    <w:rPr>
      <w:rFonts w:ascii="宋体"/>
      <w:kern w:val="0"/>
      <w:szCs w:val="20"/>
    </w:rPr>
  </w:style>
  <w:style w:type="paragraph" w:customStyle="1" w:styleId="40">
    <w:name w:val="注"/>
    <w:basedOn w:val="1"/>
    <w:next w:val="1"/>
    <w:qFormat/>
    <w:uiPriority w:val="0"/>
    <w:pPr>
      <w:spacing w:afterLines="50"/>
      <w:ind w:firstLine="200" w:firstLineChars="200"/>
    </w:pPr>
    <w:rPr>
      <w:sz w:val="18"/>
    </w:rPr>
  </w:style>
  <w:style w:type="paragraph" w:customStyle="1" w:styleId="41">
    <w:name w:val="正文四号"/>
    <w:basedOn w:val="1"/>
    <w:qFormat/>
    <w:uiPriority w:val="0"/>
    <w:pPr>
      <w:spacing w:line="360" w:lineRule="auto"/>
      <w:ind w:firstLine="200" w:firstLineChars="200"/>
    </w:pPr>
    <w:rPr>
      <w:rFonts w:cs="宋体"/>
      <w:sz w:val="24"/>
      <w:szCs w:val="24"/>
    </w:rPr>
  </w:style>
  <w:style w:type="character" w:customStyle="1" w:styleId="42">
    <w:name w:val="样式 小四"/>
    <w:qFormat/>
    <w:uiPriority w:val="0"/>
    <w:rPr>
      <w:sz w:val="24"/>
    </w:rPr>
  </w:style>
  <w:style w:type="paragraph" w:customStyle="1" w:styleId="43">
    <w:name w:val="正文样式 Char"/>
    <w:basedOn w:val="1"/>
    <w:qFormat/>
    <w:uiPriority w:val="0"/>
    <w:pPr>
      <w:adjustRightInd w:val="0"/>
      <w:snapToGrid w:val="0"/>
      <w:spacing w:line="460" w:lineRule="exact"/>
      <w:ind w:firstLine="200" w:firstLineChars="200"/>
    </w:pPr>
    <w:rPr>
      <w:color w:val="000000"/>
      <w:szCs w:val="26"/>
    </w:rPr>
  </w:style>
  <w:style w:type="paragraph" w:customStyle="1" w:styleId="44">
    <w:name w:val="01正文"/>
    <w:basedOn w:val="1"/>
    <w:qFormat/>
    <w:uiPriority w:val="0"/>
    <w:pPr>
      <w:adjustRightInd w:val="0"/>
      <w:snapToGrid w:val="0"/>
      <w:spacing w:line="520" w:lineRule="exact"/>
      <w:ind w:firstLine="520" w:firstLineChars="200"/>
    </w:pPr>
    <w:rPr>
      <w:szCs w:val="26"/>
    </w:rPr>
  </w:style>
  <w:style w:type="table" w:customStyle="1" w:styleId="45">
    <w:name w:val="Table Normal"/>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paragraph" w:styleId="46">
    <w:name w:val="List Paragraph"/>
    <w:basedOn w:val="1"/>
    <w:qFormat/>
    <w:uiPriority w:val="99"/>
    <w:pPr>
      <w:ind w:firstLine="420" w:firstLineChars="200"/>
    </w:pPr>
  </w:style>
  <w:style w:type="paragraph" w:customStyle="1" w:styleId="47">
    <w:name w:val="报告表正文"/>
    <w:basedOn w:val="1"/>
    <w:qFormat/>
    <w:uiPriority w:val="0"/>
    <w:pPr>
      <w:adjustRightInd w:val="0"/>
      <w:spacing w:line="312" w:lineRule="auto"/>
      <w:ind w:left="113" w:right="113" w:firstLine="482"/>
      <w:jc w:val="left"/>
      <w:textAlignment w:val="baseline"/>
    </w:pPr>
    <w:rPr>
      <w:kern w:val="0"/>
      <w:sz w:val="24"/>
      <w:szCs w:val="20"/>
    </w:rPr>
  </w:style>
  <w:style w:type="character" w:customStyle="1" w:styleId="48">
    <w:name w:val="fontstyle01"/>
    <w:qFormat/>
    <w:uiPriority w:val="0"/>
    <w:rPr>
      <w:rFonts w:ascii="宋体" w:hAnsi="宋体" w:eastAsia="宋体" w:cs="宋体"/>
      <w:color w:val="000000"/>
      <w:sz w:val="22"/>
      <w:szCs w:val="22"/>
    </w:rPr>
  </w:style>
  <w:style w:type="character" w:customStyle="1" w:styleId="49">
    <w:name w:val="fontstyle21"/>
    <w:qFormat/>
    <w:uiPriority w:val="0"/>
    <w:rPr>
      <w:rFonts w:ascii="TimesNewRomanPSMT" w:hAnsi="TimesNewRomanPSMT" w:eastAsia="TimesNewRomanPSMT" w:cs="TimesNewRomanPSMT"/>
      <w:color w:val="000000"/>
      <w:sz w:val="22"/>
      <w:szCs w:val="22"/>
    </w:rPr>
  </w:style>
  <w:style w:type="paragraph" w:customStyle="1" w:styleId="50">
    <w:name w:val="小表1"/>
    <w:basedOn w:val="1"/>
    <w:qFormat/>
    <w:uiPriority w:val="99"/>
    <w:pPr>
      <w:adjustRightInd w:val="0"/>
      <w:snapToGrid w:val="0"/>
      <w:jc w:val="center"/>
    </w:pPr>
    <w:rPr>
      <w:rFonts w:ascii="Calibri" w:hAnsi="Calibri"/>
      <w:sz w:val="22"/>
      <w:szCs w:val="22"/>
    </w:rPr>
  </w:style>
  <w:style w:type="paragraph" w:customStyle="1" w:styleId="51">
    <w:name w:val="L正文"/>
    <w:basedOn w:val="1"/>
    <w:qFormat/>
    <w:uiPriority w:val="0"/>
    <w:pPr>
      <w:adjustRightInd w:val="0"/>
      <w:snapToGrid w:val="0"/>
      <w:spacing w:line="360" w:lineRule="auto"/>
      <w:ind w:firstLine="200" w:firstLineChars="200"/>
      <w:jc w:val="left"/>
    </w:pPr>
    <w:rPr>
      <w:sz w:val="24"/>
    </w:rPr>
  </w:style>
  <w:style w:type="paragraph" w:customStyle="1" w:styleId="52">
    <w:name w:val="样式 13 磅 行距: 固定值 23 磅 首行缩进:  2 字符"/>
    <w:basedOn w:val="1"/>
    <w:qFormat/>
    <w:uiPriority w:val="0"/>
    <w:pPr>
      <w:spacing w:line="460" w:lineRule="exact"/>
      <w:ind w:firstLine="520" w:firstLineChars="200"/>
    </w:pPr>
    <w:rPr>
      <w:rFonts w:cs="宋体"/>
      <w:szCs w:val="20"/>
    </w:rPr>
  </w:style>
  <w:style w:type="paragraph" w:customStyle="1" w:styleId="53">
    <w:name w:val="环科院表格标题"/>
    <w:basedOn w:val="1"/>
    <w:semiHidden/>
    <w:qFormat/>
    <w:uiPriority w:val="0"/>
    <w:pPr>
      <w:jc w:val="center"/>
    </w:pPr>
    <w:rPr>
      <w:rFonts w:hAnsi="宋体"/>
      <w:b/>
      <w:bCs/>
      <w:sz w:val="24"/>
    </w:rPr>
  </w:style>
  <w:style w:type="paragraph" w:customStyle="1" w:styleId="54">
    <w:name w:val="Table Text"/>
    <w:basedOn w:val="1"/>
    <w:semiHidden/>
    <w:qFormat/>
    <w:uiPriority w:val="0"/>
    <w:rPr>
      <w:rFonts w:ascii="仿宋" w:hAnsi="仿宋" w:eastAsia="仿宋" w:cs="仿宋"/>
      <w:sz w:val="28"/>
      <w:szCs w:val="28"/>
      <w:lang w:eastAsia="en-US"/>
    </w:rPr>
  </w:style>
  <w:style w:type="paragraph" w:customStyle="1" w:styleId="55">
    <w:name w:val="表内字1"/>
    <w:basedOn w:val="1"/>
    <w:qFormat/>
    <w:uiPriority w:val="0"/>
    <w:pPr>
      <w:adjustRightInd w:val="0"/>
      <w:snapToGrid w:val="0"/>
      <w:spacing w:line="300" w:lineRule="exact"/>
      <w:jc w:val="center"/>
    </w:pPr>
    <w:rPr>
      <w:color w:val="000000"/>
      <w:sz w:val="22"/>
      <w:szCs w:val="21"/>
    </w:rPr>
  </w:style>
  <w:style w:type="paragraph" w:customStyle="1" w:styleId="56">
    <w:name w:val="【正文】"/>
    <w:basedOn w:val="1"/>
    <w:qFormat/>
    <w:uiPriority w:val="0"/>
    <w:pPr>
      <w:spacing w:line="480" w:lineRule="exact"/>
      <w:ind w:firstLine="200" w:firstLineChars="200"/>
    </w:pPr>
    <w:rPr>
      <w:szCs w:val="20"/>
      <w:lang w:val="zh-CN"/>
    </w:rPr>
  </w:style>
  <w:style w:type="character" w:customStyle="1" w:styleId="57">
    <w:name w:val="font11"/>
    <w:basedOn w:val="21"/>
    <w:qFormat/>
    <w:uiPriority w:val="0"/>
    <w:rPr>
      <w:rFonts w:hint="default" w:ascii="Times New Roman" w:hAnsi="Times New Roman" w:cs="Times New Roman"/>
      <w:color w:val="000000"/>
      <w:sz w:val="22"/>
      <w:szCs w:val="22"/>
      <w:u w:val="none"/>
    </w:rPr>
  </w:style>
  <w:style w:type="character" w:customStyle="1" w:styleId="58">
    <w:name w:val="批注框文本 Char"/>
    <w:basedOn w:val="21"/>
    <w:link w:val="11"/>
    <w:qFormat/>
    <w:uiPriority w:val="0"/>
    <w:rPr>
      <w:kern w:val="2"/>
      <w:sz w:val="18"/>
      <w:szCs w:val="18"/>
    </w:rPr>
  </w:style>
  <w:style w:type="character" w:customStyle="1" w:styleId="59">
    <w:name w:val="批注文字 Char"/>
    <w:basedOn w:val="21"/>
    <w:link w:val="6"/>
    <w:qFormat/>
    <w:uiPriority w:val="0"/>
    <w:rPr>
      <w:kern w:val="2"/>
      <w:sz w:val="26"/>
      <w:szCs w:val="32"/>
    </w:rPr>
  </w:style>
  <w:style w:type="character" w:customStyle="1" w:styleId="60">
    <w:name w:val="批注主题 Char"/>
    <w:basedOn w:val="59"/>
    <w:link w:val="1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wmf"/><Relationship Id="rId12" Type="http://schemas.openxmlformats.org/officeDocument/2006/relationships/oleObject" Target="embeddings/oleObject1.bin"/><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993</Words>
  <Characters>1091</Characters>
  <Lines>298</Lines>
  <Paragraphs>84</Paragraphs>
  <TotalTime>13</TotalTime>
  <ScaleCrop>false</ScaleCrop>
  <LinksUpToDate>false</LinksUpToDate>
  <CharactersWithSpaces>1146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2024-04-03T01:16:00Z</dcterms:created>
  <dc:creator>せんこう線香</dc:creator>
  <cp:lastModifiedBy>温星星</cp:lastModifiedBy>
  <dcterms:modified xsi:type="dcterms:W3CDTF">2025-05-27T01:16:07Z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4127F0CFBF7146CDB169DE9727478AFC_13</vt:lpwstr>
  </property>
  <property fmtid="{D5CDD505-2E9C-101B-9397-08002B2CF9AE}" pid="4" name="KSOTemplateDocerSaveRecord">
    <vt:lpwstr>eyJoZGlkIjoiZDRlMTI0ZmZkNWVkNDk2ZTg4NWYwOTQyMjQxMmY4NGEiLCJ1c2VySWQiOiIxMzIzODcwMDMzIn0=</vt:lpwstr>
  </property>
</Properties>
</file>