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F7616" w:rsidRDefault="008F7616" w:rsidP="008F7616">
      <w:pPr>
        <w:snapToGrid w:val="0"/>
        <w:spacing w:line="440" w:lineRule="exact"/>
        <w:ind w:firstLineChars="171" w:firstLine="547"/>
        <w:jc w:val="center"/>
        <w:rPr>
          <w:rFonts w:ascii="方正小标宋简体" w:eastAsia="方正小标宋简体" w:hAnsi="仿宋" w:cs="方正仿宋简体" w:hint="eastAsia"/>
          <w:color w:val="000000"/>
          <w:sz w:val="32"/>
          <w:szCs w:val="32"/>
        </w:rPr>
      </w:pPr>
      <w:r w:rsidRPr="008F7616">
        <w:rPr>
          <w:rFonts w:ascii="方正小标宋简体" w:eastAsia="方正小标宋简体" w:hAnsi="仿宋" w:cs="方正仿宋简体" w:hint="eastAsia"/>
          <w:color w:val="000000"/>
          <w:sz w:val="32"/>
          <w:szCs w:val="32"/>
        </w:rPr>
        <w:t>重庆市</w:t>
      </w:r>
      <w:r>
        <w:rPr>
          <w:rFonts w:ascii="宋体" w:hAnsi="宋体" w:cs="宋体" w:hint="eastAsia"/>
          <w:color w:val="000000"/>
          <w:sz w:val="32"/>
          <w:szCs w:val="32"/>
        </w:rPr>
        <w:t>车载充</w:t>
      </w:r>
      <w:r w:rsidRPr="008F7616">
        <w:rPr>
          <w:rFonts w:ascii="方正小标宋简体" w:eastAsia="方正小标宋简体" w:hAnsi="仿宋" w:cs="方正仿宋简体" w:hint="eastAsia"/>
          <w:color w:val="000000"/>
          <w:sz w:val="32"/>
          <w:szCs w:val="32"/>
        </w:rPr>
        <w:t>电器产品质量监督抽查实施细则（2024年）</w:t>
      </w:r>
    </w:p>
    <w:p w:rsidR="00000000" w:rsidRDefault="00CA5864">
      <w:pPr>
        <w:snapToGrid w:val="0"/>
        <w:spacing w:line="440" w:lineRule="exact"/>
        <w:rPr>
          <w:rFonts w:ascii="黑体" w:eastAsia="黑体" w:hAnsi="宋体"/>
          <w:szCs w:val="21"/>
        </w:rPr>
      </w:pPr>
      <w:r>
        <w:rPr>
          <w:rFonts w:ascii="黑体" w:eastAsia="黑体" w:hAnsi="宋体" w:hint="eastAsia"/>
          <w:szCs w:val="21"/>
        </w:rPr>
        <w:t xml:space="preserve">1 </w:t>
      </w:r>
      <w:r>
        <w:rPr>
          <w:rFonts w:ascii="黑体" w:eastAsia="黑体" w:hAnsi="宋体" w:hint="eastAsia"/>
          <w:szCs w:val="21"/>
        </w:rPr>
        <w:t>抽样方法</w:t>
      </w:r>
    </w:p>
    <w:p w:rsidR="00000000" w:rsidRDefault="00CA5864">
      <w:pPr>
        <w:snapToGrid w:val="0"/>
        <w:spacing w:line="440" w:lineRule="exact"/>
        <w:ind w:firstLineChars="200" w:firstLine="420"/>
        <w:rPr>
          <w:rFonts w:ascii="宋体" w:hAnsi="宋体"/>
          <w:szCs w:val="21"/>
        </w:rPr>
      </w:pPr>
      <w:r>
        <w:rPr>
          <w:rFonts w:ascii="宋体" w:hAnsi="宋体" w:hint="eastAsia"/>
          <w:szCs w:val="21"/>
        </w:rPr>
        <w:t>以随机抽样的方式在被抽样生产者、销售者的待销产品中抽取。</w:t>
      </w:r>
    </w:p>
    <w:p w:rsidR="00000000" w:rsidRDefault="00CA5864">
      <w:pPr>
        <w:snapToGrid w:val="0"/>
        <w:spacing w:line="440" w:lineRule="exact"/>
        <w:ind w:firstLineChars="200" w:firstLine="420"/>
        <w:rPr>
          <w:rFonts w:ascii="宋体" w:hAnsi="宋体" w:hint="eastAsia"/>
          <w:szCs w:val="21"/>
        </w:rPr>
      </w:pPr>
      <w:r>
        <w:rPr>
          <w:rFonts w:ascii="宋体" w:hAnsi="宋体" w:hint="eastAsia"/>
          <w:szCs w:val="21"/>
        </w:rPr>
        <w:t>随机数一般可使用随机数表等方法产生。</w:t>
      </w:r>
    </w:p>
    <w:p w:rsidR="00000000" w:rsidRDefault="00CA5864">
      <w:pPr>
        <w:snapToGrid w:val="0"/>
        <w:spacing w:line="440" w:lineRule="exact"/>
        <w:ind w:firstLineChars="200" w:firstLine="420"/>
        <w:rPr>
          <w:rFonts w:ascii="宋体" w:hAnsi="宋体"/>
          <w:szCs w:val="21"/>
        </w:rPr>
      </w:pPr>
      <w:r>
        <w:rPr>
          <w:rFonts w:ascii="宋体" w:hAnsi="宋体" w:hint="eastAsia"/>
          <w:szCs w:val="21"/>
        </w:rPr>
        <w:t>每批次产品抽取样品</w:t>
      </w:r>
      <w:r w:rsidR="008F7616">
        <w:rPr>
          <w:rFonts w:ascii="宋体" w:hAnsi="宋体" w:hint="eastAsia"/>
          <w:szCs w:val="21"/>
        </w:rPr>
        <w:t>2</w:t>
      </w:r>
      <w:r>
        <w:rPr>
          <w:rFonts w:ascii="宋体" w:hAnsi="宋体" w:hint="eastAsia"/>
          <w:szCs w:val="21"/>
        </w:rPr>
        <w:t>台，其中</w:t>
      </w:r>
      <w:r w:rsidR="008F7616">
        <w:rPr>
          <w:rFonts w:ascii="宋体" w:hAnsi="宋体" w:hint="eastAsia"/>
          <w:szCs w:val="21"/>
        </w:rPr>
        <w:t>1</w:t>
      </w:r>
      <w:r>
        <w:rPr>
          <w:rFonts w:ascii="宋体" w:hAnsi="宋体" w:hint="eastAsia"/>
          <w:szCs w:val="21"/>
        </w:rPr>
        <w:t>台作为检验样品，</w:t>
      </w:r>
      <w:r>
        <w:rPr>
          <w:rFonts w:ascii="宋体" w:hAnsi="宋体" w:hint="eastAsia"/>
          <w:szCs w:val="21"/>
        </w:rPr>
        <w:t>1</w:t>
      </w:r>
      <w:r>
        <w:rPr>
          <w:rFonts w:ascii="宋体" w:hAnsi="宋体" w:hint="eastAsia"/>
          <w:szCs w:val="21"/>
        </w:rPr>
        <w:t>台作为备用样品。</w:t>
      </w:r>
    </w:p>
    <w:p w:rsidR="00000000" w:rsidRDefault="00CA5864">
      <w:pPr>
        <w:snapToGrid w:val="0"/>
        <w:spacing w:line="440" w:lineRule="exact"/>
        <w:rPr>
          <w:rFonts w:ascii="宋体" w:hAnsi="宋体" w:hint="eastAsia"/>
          <w:szCs w:val="21"/>
        </w:rPr>
      </w:pPr>
    </w:p>
    <w:p w:rsidR="00000000" w:rsidRDefault="00CA5864">
      <w:pPr>
        <w:snapToGrid w:val="0"/>
        <w:spacing w:line="440" w:lineRule="exact"/>
        <w:rPr>
          <w:rFonts w:ascii="黑体" w:eastAsia="黑体" w:hAnsi="宋体"/>
          <w:szCs w:val="21"/>
        </w:rPr>
      </w:pPr>
      <w:r>
        <w:rPr>
          <w:rFonts w:ascii="黑体" w:eastAsia="黑体" w:hAnsi="宋体" w:hint="eastAsia"/>
          <w:szCs w:val="21"/>
        </w:rPr>
        <w:t xml:space="preserve">2 </w:t>
      </w:r>
      <w:r>
        <w:rPr>
          <w:rFonts w:ascii="黑体" w:eastAsia="黑体" w:hAnsi="宋体" w:hint="eastAsia"/>
          <w:szCs w:val="21"/>
        </w:rPr>
        <w:t>检验依据</w:t>
      </w:r>
    </w:p>
    <w:p w:rsidR="00000000" w:rsidRPr="008F7616" w:rsidRDefault="008F7616" w:rsidP="008F7616">
      <w:pPr>
        <w:snapToGrid w:val="0"/>
        <w:spacing w:line="440" w:lineRule="exact"/>
        <w:ind w:firstLineChars="200" w:firstLine="420"/>
        <w:jc w:val="center"/>
        <w:rPr>
          <w:rFonts w:ascii="宋体" w:hAnsi="宋体" w:hint="eastAsia"/>
          <w:szCs w:val="21"/>
        </w:rPr>
      </w:pPr>
      <w:r w:rsidRPr="008F7616">
        <w:rPr>
          <w:rFonts w:ascii="宋体" w:hAnsi="宋体" w:hint="eastAsia"/>
          <w:szCs w:val="21"/>
        </w:rPr>
        <w:t>表1 明示YD/T 2306-2011标准的车载充电器</w:t>
      </w:r>
    </w:p>
    <w:tbl>
      <w:tblPr>
        <w:tblW w:w="91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4773"/>
        <w:gridCol w:w="3691"/>
      </w:tblGrid>
      <w:tr w:rsidR="00000000">
        <w:trPr>
          <w:cantSplit/>
          <w:trHeight w:val="337"/>
          <w:tblHeader/>
        </w:trPr>
        <w:tc>
          <w:tcPr>
            <w:tcW w:w="710" w:type="dxa"/>
            <w:vAlign w:val="center"/>
          </w:tcPr>
          <w:p w:rsidR="00000000" w:rsidRDefault="00CA5864">
            <w:pPr>
              <w:snapToGrid w:val="0"/>
              <w:jc w:val="center"/>
              <w:rPr>
                <w:rFonts w:ascii="Times New Roman" w:hAnsi="Times New Roman"/>
                <w:color w:val="000000"/>
                <w:szCs w:val="21"/>
              </w:rPr>
            </w:pPr>
            <w:r>
              <w:rPr>
                <w:rFonts w:ascii="Times New Roman" w:hAnsi="Times New Roman"/>
                <w:color w:val="000000"/>
                <w:szCs w:val="21"/>
              </w:rPr>
              <w:t>序号</w:t>
            </w:r>
          </w:p>
        </w:tc>
        <w:tc>
          <w:tcPr>
            <w:tcW w:w="4773" w:type="dxa"/>
            <w:vAlign w:val="center"/>
          </w:tcPr>
          <w:p w:rsidR="00000000" w:rsidRDefault="00CA5864">
            <w:pPr>
              <w:snapToGrid w:val="0"/>
              <w:jc w:val="center"/>
              <w:rPr>
                <w:rFonts w:ascii="Times New Roman" w:hAnsi="Times New Roman"/>
                <w:color w:val="000000"/>
                <w:szCs w:val="21"/>
              </w:rPr>
            </w:pPr>
            <w:r>
              <w:rPr>
                <w:rFonts w:ascii="Times New Roman" w:hAnsi="Times New Roman"/>
                <w:color w:val="000000"/>
                <w:szCs w:val="21"/>
              </w:rPr>
              <w:t>检验项目</w:t>
            </w:r>
          </w:p>
        </w:tc>
        <w:tc>
          <w:tcPr>
            <w:tcW w:w="3691" w:type="dxa"/>
            <w:vAlign w:val="center"/>
          </w:tcPr>
          <w:p w:rsidR="00000000" w:rsidRDefault="00CA5864">
            <w:pPr>
              <w:snapToGrid w:val="0"/>
              <w:jc w:val="center"/>
              <w:rPr>
                <w:rFonts w:ascii="Times New Roman" w:hAnsi="Times New Roman"/>
                <w:color w:val="000000"/>
                <w:szCs w:val="21"/>
              </w:rPr>
            </w:pPr>
            <w:r>
              <w:rPr>
                <w:rFonts w:ascii="Times New Roman" w:hAnsi="Times New Roman"/>
                <w:color w:val="000000"/>
                <w:szCs w:val="21"/>
              </w:rPr>
              <w:t>检验方法</w:t>
            </w:r>
          </w:p>
        </w:tc>
      </w:tr>
      <w:tr w:rsidR="008F7616">
        <w:trPr>
          <w:cantSplit/>
          <w:trHeight w:val="337"/>
          <w:tblHeader/>
        </w:trPr>
        <w:tc>
          <w:tcPr>
            <w:tcW w:w="710" w:type="dxa"/>
            <w:vAlign w:val="center"/>
          </w:tcPr>
          <w:p w:rsidR="008F7616" w:rsidRDefault="008F7616">
            <w:pPr>
              <w:snapToGrid w:val="0"/>
              <w:spacing w:before="100" w:beforeAutospacing="1" w:after="100" w:afterAutospacing="1"/>
              <w:jc w:val="center"/>
              <w:rPr>
                <w:rFonts w:ascii="Times New Roman" w:hAnsi="Times New Roman"/>
                <w:color w:val="000000"/>
                <w:szCs w:val="21"/>
              </w:rPr>
            </w:pPr>
            <w:r>
              <w:rPr>
                <w:rFonts w:ascii="Times New Roman" w:hAnsi="Times New Roman"/>
                <w:color w:val="000000"/>
                <w:szCs w:val="21"/>
              </w:rPr>
              <w:t>1</w:t>
            </w:r>
          </w:p>
        </w:tc>
        <w:tc>
          <w:tcPr>
            <w:tcW w:w="4773" w:type="dxa"/>
            <w:vAlign w:val="center"/>
          </w:tcPr>
          <w:p w:rsidR="008F7616" w:rsidRDefault="008F7616" w:rsidP="00B32C81">
            <w:pPr>
              <w:jc w:val="center"/>
              <w:rPr>
                <w:szCs w:val="21"/>
              </w:rPr>
            </w:pPr>
            <w:r>
              <w:rPr>
                <w:rFonts w:hint="eastAsia"/>
                <w:szCs w:val="21"/>
              </w:rPr>
              <w:t>输入适应范围</w:t>
            </w:r>
          </w:p>
        </w:tc>
        <w:tc>
          <w:tcPr>
            <w:tcW w:w="3691" w:type="dxa"/>
            <w:vAlign w:val="center"/>
          </w:tcPr>
          <w:p w:rsidR="008F7616" w:rsidRDefault="008F7616">
            <w:pPr>
              <w:snapToGrid w:val="0"/>
              <w:spacing w:line="300" w:lineRule="exact"/>
              <w:jc w:val="center"/>
              <w:rPr>
                <w:rFonts w:ascii="Times New Roman" w:hAnsi="Times New Roman"/>
                <w:color w:val="000000"/>
                <w:szCs w:val="21"/>
              </w:rPr>
            </w:pPr>
            <w:r>
              <w:rPr>
                <w:rFonts w:hint="eastAsia"/>
                <w:szCs w:val="21"/>
              </w:rPr>
              <w:t>YD/T 2306-2011</w:t>
            </w:r>
          </w:p>
        </w:tc>
      </w:tr>
      <w:tr w:rsidR="008F7616">
        <w:trPr>
          <w:trHeight w:val="340"/>
        </w:trPr>
        <w:tc>
          <w:tcPr>
            <w:tcW w:w="710" w:type="dxa"/>
            <w:vAlign w:val="center"/>
          </w:tcPr>
          <w:p w:rsidR="008F7616" w:rsidRDefault="008F7616">
            <w:pPr>
              <w:snapToGrid w:val="0"/>
              <w:jc w:val="center"/>
              <w:rPr>
                <w:rFonts w:ascii="Times New Roman" w:hAnsi="Times New Roman"/>
                <w:color w:val="000000"/>
                <w:szCs w:val="21"/>
              </w:rPr>
            </w:pPr>
            <w:r>
              <w:rPr>
                <w:rFonts w:ascii="Times New Roman" w:hAnsi="Times New Roman"/>
                <w:color w:val="000000"/>
                <w:szCs w:val="21"/>
              </w:rPr>
              <w:t>2</w:t>
            </w:r>
          </w:p>
        </w:tc>
        <w:tc>
          <w:tcPr>
            <w:tcW w:w="4773" w:type="dxa"/>
            <w:vAlign w:val="center"/>
          </w:tcPr>
          <w:p w:rsidR="008F7616" w:rsidRDefault="008F7616" w:rsidP="00B32C81">
            <w:pPr>
              <w:jc w:val="center"/>
              <w:rPr>
                <w:szCs w:val="21"/>
              </w:rPr>
            </w:pPr>
            <w:r>
              <w:rPr>
                <w:rFonts w:hint="eastAsia"/>
                <w:szCs w:val="21"/>
              </w:rPr>
              <w:t>输出电压</w:t>
            </w:r>
          </w:p>
        </w:tc>
        <w:tc>
          <w:tcPr>
            <w:tcW w:w="3691" w:type="dxa"/>
            <w:vAlign w:val="center"/>
          </w:tcPr>
          <w:p w:rsidR="008F7616" w:rsidRDefault="008F7616" w:rsidP="00B32C81">
            <w:pPr>
              <w:snapToGrid w:val="0"/>
              <w:spacing w:line="300" w:lineRule="exact"/>
              <w:jc w:val="center"/>
              <w:rPr>
                <w:rFonts w:ascii="Times New Roman" w:hAnsi="Times New Roman"/>
                <w:color w:val="000000"/>
                <w:szCs w:val="21"/>
              </w:rPr>
            </w:pPr>
            <w:r>
              <w:rPr>
                <w:rFonts w:hint="eastAsia"/>
                <w:szCs w:val="21"/>
              </w:rPr>
              <w:t>YD/T 2306-2011</w:t>
            </w:r>
          </w:p>
        </w:tc>
      </w:tr>
      <w:tr w:rsidR="008F7616">
        <w:trPr>
          <w:trHeight w:val="340"/>
        </w:trPr>
        <w:tc>
          <w:tcPr>
            <w:tcW w:w="710" w:type="dxa"/>
            <w:vAlign w:val="center"/>
          </w:tcPr>
          <w:p w:rsidR="008F7616" w:rsidRDefault="008F7616">
            <w:pPr>
              <w:snapToGrid w:val="0"/>
              <w:jc w:val="center"/>
              <w:rPr>
                <w:rFonts w:ascii="Times New Roman" w:hAnsi="Times New Roman"/>
                <w:color w:val="000000"/>
                <w:szCs w:val="21"/>
              </w:rPr>
            </w:pPr>
            <w:r>
              <w:rPr>
                <w:rFonts w:ascii="Times New Roman" w:hAnsi="Times New Roman"/>
                <w:color w:val="000000"/>
                <w:szCs w:val="21"/>
              </w:rPr>
              <w:t>3</w:t>
            </w:r>
          </w:p>
        </w:tc>
        <w:tc>
          <w:tcPr>
            <w:tcW w:w="4773" w:type="dxa"/>
            <w:vAlign w:val="center"/>
          </w:tcPr>
          <w:p w:rsidR="008F7616" w:rsidRDefault="008F7616" w:rsidP="00B32C81">
            <w:pPr>
              <w:jc w:val="center"/>
              <w:rPr>
                <w:szCs w:val="21"/>
              </w:rPr>
            </w:pPr>
            <w:r>
              <w:rPr>
                <w:rFonts w:hint="eastAsia"/>
                <w:szCs w:val="21"/>
              </w:rPr>
              <w:t>输出电流</w:t>
            </w:r>
          </w:p>
        </w:tc>
        <w:tc>
          <w:tcPr>
            <w:tcW w:w="3691" w:type="dxa"/>
            <w:vAlign w:val="center"/>
          </w:tcPr>
          <w:p w:rsidR="008F7616" w:rsidRDefault="008F7616" w:rsidP="00B32C81">
            <w:pPr>
              <w:snapToGrid w:val="0"/>
              <w:spacing w:line="300" w:lineRule="exact"/>
              <w:jc w:val="center"/>
              <w:rPr>
                <w:rFonts w:ascii="Times New Roman" w:hAnsi="Times New Roman"/>
                <w:color w:val="000000"/>
                <w:szCs w:val="21"/>
              </w:rPr>
            </w:pPr>
            <w:r>
              <w:rPr>
                <w:rFonts w:hint="eastAsia"/>
                <w:szCs w:val="21"/>
              </w:rPr>
              <w:t>YD/T 2306-2011</w:t>
            </w:r>
          </w:p>
        </w:tc>
      </w:tr>
      <w:tr w:rsidR="008F7616">
        <w:trPr>
          <w:trHeight w:val="340"/>
        </w:trPr>
        <w:tc>
          <w:tcPr>
            <w:tcW w:w="710" w:type="dxa"/>
            <w:vAlign w:val="center"/>
          </w:tcPr>
          <w:p w:rsidR="008F7616" w:rsidRDefault="008F7616">
            <w:pPr>
              <w:snapToGrid w:val="0"/>
              <w:spacing w:before="100" w:beforeAutospacing="1" w:after="100" w:afterAutospacing="1"/>
              <w:jc w:val="center"/>
              <w:rPr>
                <w:rFonts w:ascii="Times New Roman" w:hAnsi="Times New Roman"/>
                <w:color w:val="000000"/>
                <w:szCs w:val="21"/>
              </w:rPr>
            </w:pPr>
            <w:r>
              <w:rPr>
                <w:rFonts w:ascii="Times New Roman" w:hAnsi="Times New Roman"/>
                <w:color w:val="000000"/>
                <w:szCs w:val="21"/>
              </w:rPr>
              <w:t>4</w:t>
            </w:r>
          </w:p>
        </w:tc>
        <w:tc>
          <w:tcPr>
            <w:tcW w:w="4773" w:type="dxa"/>
            <w:vAlign w:val="center"/>
          </w:tcPr>
          <w:p w:rsidR="008F7616" w:rsidRDefault="008F7616" w:rsidP="00B32C81">
            <w:pPr>
              <w:jc w:val="center"/>
              <w:rPr>
                <w:szCs w:val="21"/>
              </w:rPr>
            </w:pPr>
            <w:r>
              <w:rPr>
                <w:rFonts w:hint="eastAsia"/>
                <w:szCs w:val="21"/>
              </w:rPr>
              <w:t>短路电流</w:t>
            </w:r>
          </w:p>
        </w:tc>
        <w:tc>
          <w:tcPr>
            <w:tcW w:w="3691" w:type="dxa"/>
            <w:vAlign w:val="center"/>
          </w:tcPr>
          <w:p w:rsidR="008F7616" w:rsidRDefault="008F7616" w:rsidP="00B32C81">
            <w:pPr>
              <w:snapToGrid w:val="0"/>
              <w:spacing w:line="300" w:lineRule="exact"/>
              <w:jc w:val="center"/>
              <w:rPr>
                <w:rFonts w:ascii="Times New Roman" w:hAnsi="Times New Roman"/>
                <w:color w:val="000000"/>
                <w:szCs w:val="21"/>
              </w:rPr>
            </w:pPr>
            <w:r>
              <w:rPr>
                <w:rFonts w:hint="eastAsia"/>
                <w:szCs w:val="21"/>
              </w:rPr>
              <w:t>YD/T 2306-2011</w:t>
            </w:r>
          </w:p>
        </w:tc>
      </w:tr>
      <w:tr w:rsidR="008F7616">
        <w:trPr>
          <w:trHeight w:val="340"/>
        </w:trPr>
        <w:tc>
          <w:tcPr>
            <w:tcW w:w="710" w:type="dxa"/>
            <w:vAlign w:val="center"/>
          </w:tcPr>
          <w:p w:rsidR="008F7616" w:rsidRDefault="008F7616">
            <w:pPr>
              <w:snapToGrid w:val="0"/>
              <w:spacing w:before="100" w:beforeAutospacing="1" w:after="100" w:afterAutospacing="1"/>
              <w:jc w:val="center"/>
              <w:rPr>
                <w:rFonts w:ascii="Times New Roman" w:hAnsi="Times New Roman"/>
                <w:color w:val="000000"/>
                <w:szCs w:val="21"/>
              </w:rPr>
            </w:pPr>
            <w:r>
              <w:rPr>
                <w:rFonts w:ascii="Times New Roman" w:hAnsi="Times New Roman"/>
                <w:color w:val="000000"/>
                <w:szCs w:val="21"/>
              </w:rPr>
              <w:t>5</w:t>
            </w:r>
          </w:p>
        </w:tc>
        <w:tc>
          <w:tcPr>
            <w:tcW w:w="4773" w:type="dxa"/>
            <w:vAlign w:val="center"/>
          </w:tcPr>
          <w:p w:rsidR="008F7616" w:rsidRDefault="008F7616" w:rsidP="00B32C81">
            <w:pPr>
              <w:jc w:val="center"/>
              <w:rPr>
                <w:szCs w:val="21"/>
              </w:rPr>
            </w:pPr>
            <w:r>
              <w:rPr>
                <w:rFonts w:hint="eastAsia"/>
                <w:szCs w:val="21"/>
              </w:rPr>
              <w:t>电流倒灌</w:t>
            </w:r>
          </w:p>
        </w:tc>
        <w:tc>
          <w:tcPr>
            <w:tcW w:w="3691" w:type="dxa"/>
            <w:vAlign w:val="center"/>
          </w:tcPr>
          <w:p w:rsidR="008F7616" w:rsidRDefault="008F7616" w:rsidP="00B32C81">
            <w:pPr>
              <w:snapToGrid w:val="0"/>
              <w:spacing w:line="300" w:lineRule="exact"/>
              <w:jc w:val="center"/>
              <w:rPr>
                <w:rFonts w:ascii="Times New Roman" w:hAnsi="Times New Roman"/>
                <w:color w:val="000000"/>
                <w:szCs w:val="21"/>
              </w:rPr>
            </w:pPr>
            <w:r>
              <w:rPr>
                <w:rFonts w:hint="eastAsia"/>
                <w:szCs w:val="21"/>
              </w:rPr>
              <w:t>YD/T 2306-2011</w:t>
            </w:r>
          </w:p>
        </w:tc>
      </w:tr>
      <w:tr w:rsidR="008F7616">
        <w:trPr>
          <w:trHeight w:val="340"/>
        </w:trPr>
        <w:tc>
          <w:tcPr>
            <w:tcW w:w="710" w:type="dxa"/>
            <w:vAlign w:val="center"/>
          </w:tcPr>
          <w:p w:rsidR="008F7616" w:rsidRDefault="008F7616">
            <w:pPr>
              <w:snapToGrid w:val="0"/>
              <w:jc w:val="center"/>
              <w:rPr>
                <w:rFonts w:ascii="Times New Roman" w:hAnsi="Times New Roman"/>
                <w:color w:val="000000"/>
                <w:szCs w:val="21"/>
              </w:rPr>
            </w:pPr>
            <w:r>
              <w:rPr>
                <w:rFonts w:ascii="Times New Roman" w:hAnsi="Times New Roman"/>
                <w:color w:val="000000"/>
                <w:szCs w:val="21"/>
              </w:rPr>
              <w:t>6</w:t>
            </w:r>
          </w:p>
        </w:tc>
        <w:tc>
          <w:tcPr>
            <w:tcW w:w="4773" w:type="dxa"/>
            <w:vAlign w:val="center"/>
          </w:tcPr>
          <w:p w:rsidR="008F7616" w:rsidRDefault="008F7616" w:rsidP="00B32C81">
            <w:pPr>
              <w:jc w:val="center"/>
              <w:rPr>
                <w:szCs w:val="21"/>
              </w:rPr>
            </w:pPr>
            <w:r>
              <w:rPr>
                <w:rFonts w:hint="eastAsia"/>
                <w:szCs w:val="21"/>
              </w:rPr>
              <w:t>无负载能量消耗</w:t>
            </w:r>
          </w:p>
        </w:tc>
        <w:tc>
          <w:tcPr>
            <w:tcW w:w="3691" w:type="dxa"/>
            <w:vAlign w:val="center"/>
          </w:tcPr>
          <w:p w:rsidR="008F7616" w:rsidRDefault="008F7616" w:rsidP="00B32C81">
            <w:pPr>
              <w:snapToGrid w:val="0"/>
              <w:spacing w:line="300" w:lineRule="exact"/>
              <w:jc w:val="center"/>
              <w:rPr>
                <w:rFonts w:ascii="Times New Roman" w:hAnsi="Times New Roman"/>
                <w:color w:val="000000"/>
                <w:szCs w:val="21"/>
              </w:rPr>
            </w:pPr>
            <w:r>
              <w:rPr>
                <w:rFonts w:hint="eastAsia"/>
                <w:szCs w:val="21"/>
              </w:rPr>
              <w:t>YD/T 2306-2011</w:t>
            </w:r>
          </w:p>
        </w:tc>
      </w:tr>
      <w:tr w:rsidR="008F7616">
        <w:trPr>
          <w:trHeight w:val="340"/>
        </w:trPr>
        <w:tc>
          <w:tcPr>
            <w:tcW w:w="710" w:type="dxa"/>
            <w:vAlign w:val="center"/>
          </w:tcPr>
          <w:p w:rsidR="008F7616" w:rsidRDefault="008F7616">
            <w:pPr>
              <w:snapToGrid w:val="0"/>
              <w:jc w:val="center"/>
              <w:rPr>
                <w:rFonts w:ascii="Times New Roman" w:hAnsi="Times New Roman"/>
                <w:color w:val="000000"/>
                <w:szCs w:val="21"/>
              </w:rPr>
            </w:pPr>
            <w:r>
              <w:rPr>
                <w:rFonts w:ascii="Times New Roman" w:hAnsi="Times New Roman"/>
                <w:color w:val="000000"/>
                <w:szCs w:val="21"/>
              </w:rPr>
              <w:t>7</w:t>
            </w:r>
          </w:p>
        </w:tc>
        <w:tc>
          <w:tcPr>
            <w:tcW w:w="4773" w:type="dxa"/>
            <w:vAlign w:val="center"/>
          </w:tcPr>
          <w:p w:rsidR="008F7616" w:rsidRDefault="008F7616" w:rsidP="00B32C81">
            <w:pPr>
              <w:jc w:val="center"/>
              <w:rPr>
                <w:szCs w:val="21"/>
              </w:rPr>
            </w:pPr>
            <w:r>
              <w:rPr>
                <w:rFonts w:hint="eastAsia"/>
                <w:szCs w:val="21"/>
              </w:rPr>
              <w:t>电源适配器效率</w:t>
            </w:r>
          </w:p>
        </w:tc>
        <w:tc>
          <w:tcPr>
            <w:tcW w:w="3691" w:type="dxa"/>
            <w:vAlign w:val="center"/>
          </w:tcPr>
          <w:p w:rsidR="008F7616" w:rsidRDefault="008F7616" w:rsidP="00B32C81">
            <w:pPr>
              <w:snapToGrid w:val="0"/>
              <w:spacing w:line="300" w:lineRule="exact"/>
              <w:jc w:val="center"/>
              <w:rPr>
                <w:rFonts w:ascii="Times New Roman" w:hAnsi="Times New Roman"/>
                <w:color w:val="000000"/>
                <w:szCs w:val="21"/>
              </w:rPr>
            </w:pPr>
            <w:r>
              <w:rPr>
                <w:rFonts w:hint="eastAsia"/>
                <w:szCs w:val="21"/>
              </w:rPr>
              <w:t>YD/T 2306-2011</w:t>
            </w:r>
          </w:p>
        </w:tc>
      </w:tr>
      <w:tr w:rsidR="008F7616">
        <w:trPr>
          <w:trHeight w:val="340"/>
        </w:trPr>
        <w:tc>
          <w:tcPr>
            <w:tcW w:w="710" w:type="dxa"/>
            <w:vAlign w:val="center"/>
          </w:tcPr>
          <w:p w:rsidR="008F7616" w:rsidRDefault="008F7616">
            <w:pPr>
              <w:snapToGrid w:val="0"/>
              <w:jc w:val="center"/>
              <w:rPr>
                <w:rFonts w:ascii="Times New Roman" w:hAnsi="Times New Roman"/>
                <w:color w:val="000000"/>
                <w:szCs w:val="21"/>
              </w:rPr>
            </w:pPr>
            <w:r>
              <w:rPr>
                <w:rFonts w:ascii="Times New Roman" w:hAnsi="Times New Roman"/>
                <w:color w:val="000000"/>
                <w:szCs w:val="21"/>
              </w:rPr>
              <w:t>8</w:t>
            </w:r>
          </w:p>
        </w:tc>
        <w:tc>
          <w:tcPr>
            <w:tcW w:w="4773" w:type="dxa"/>
            <w:vAlign w:val="center"/>
          </w:tcPr>
          <w:p w:rsidR="008F7616" w:rsidRDefault="008F7616" w:rsidP="00B32C81">
            <w:pPr>
              <w:jc w:val="center"/>
              <w:rPr>
                <w:szCs w:val="21"/>
              </w:rPr>
            </w:pPr>
            <w:r>
              <w:rPr>
                <w:rFonts w:hint="eastAsia"/>
                <w:szCs w:val="21"/>
              </w:rPr>
              <w:t>耐电源极性反接</w:t>
            </w:r>
          </w:p>
        </w:tc>
        <w:tc>
          <w:tcPr>
            <w:tcW w:w="3691" w:type="dxa"/>
            <w:vAlign w:val="center"/>
          </w:tcPr>
          <w:p w:rsidR="008F7616" w:rsidRDefault="008F7616" w:rsidP="00B32C81">
            <w:pPr>
              <w:snapToGrid w:val="0"/>
              <w:spacing w:line="300" w:lineRule="exact"/>
              <w:jc w:val="center"/>
              <w:rPr>
                <w:rFonts w:ascii="Times New Roman" w:hAnsi="Times New Roman"/>
                <w:color w:val="000000"/>
                <w:szCs w:val="21"/>
              </w:rPr>
            </w:pPr>
            <w:r>
              <w:rPr>
                <w:rFonts w:hint="eastAsia"/>
                <w:szCs w:val="21"/>
              </w:rPr>
              <w:t>YD/T 2306-2011</w:t>
            </w:r>
          </w:p>
        </w:tc>
      </w:tr>
      <w:tr w:rsidR="008F7616">
        <w:trPr>
          <w:trHeight w:val="340"/>
        </w:trPr>
        <w:tc>
          <w:tcPr>
            <w:tcW w:w="710" w:type="dxa"/>
            <w:vAlign w:val="center"/>
          </w:tcPr>
          <w:p w:rsidR="008F7616" w:rsidRDefault="008F7616">
            <w:pPr>
              <w:snapToGrid w:val="0"/>
              <w:jc w:val="center"/>
              <w:rPr>
                <w:rFonts w:ascii="Times New Roman" w:hAnsi="Times New Roman"/>
                <w:color w:val="000000"/>
                <w:szCs w:val="21"/>
              </w:rPr>
            </w:pPr>
            <w:r>
              <w:rPr>
                <w:rFonts w:ascii="Times New Roman" w:hAnsi="Times New Roman"/>
                <w:color w:val="000000"/>
                <w:szCs w:val="21"/>
              </w:rPr>
              <w:t>9</w:t>
            </w:r>
          </w:p>
        </w:tc>
        <w:tc>
          <w:tcPr>
            <w:tcW w:w="4773" w:type="dxa"/>
            <w:vAlign w:val="center"/>
          </w:tcPr>
          <w:p w:rsidR="008F7616" w:rsidRDefault="008F7616" w:rsidP="00B32C81">
            <w:pPr>
              <w:jc w:val="center"/>
              <w:rPr>
                <w:szCs w:val="21"/>
              </w:rPr>
            </w:pPr>
            <w:r>
              <w:rPr>
                <w:rFonts w:hint="eastAsia"/>
                <w:szCs w:val="21"/>
              </w:rPr>
              <w:t>外壳表面温度</w:t>
            </w:r>
          </w:p>
        </w:tc>
        <w:tc>
          <w:tcPr>
            <w:tcW w:w="3691" w:type="dxa"/>
            <w:vAlign w:val="center"/>
          </w:tcPr>
          <w:p w:rsidR="008F7616" w:rsidRDefault="008F7616" w:rsidP="00B32C81">
            <w:pPr>
              <w:snapToGrid w:val="0"/>
              <w:spacing w:line="300" w:lineRule="exact"/>
              <w:jc w:val="center"/>
              <w:rPr>
                <w:rFonts w:ascii="Times New Roman" w:hAnsi="Times New Roman"/>
                <w:color w:val="000000"/>
                <w:szCs w:val="21"/>
              </w:rPr>
            </w:pPr>
            <w:r>
              <w:rPr>
                <w:rFonts w:hint="eastAsia"/>
                <w:szCs w:val="21"/>
              </w:rPr>
              <w:t>YD/T 2306-2011</w:t>
            </w:r>
          </w:p>
        </w:tc>
      </w:tr>
    </w:tbl>
    <w:p w:rsidR="008F7616" w:rsidRPr="008F7616" w:rsidRDefault="008F7616" w:rsidP="008F7616">
      <w:pPr>
        <w:snapToGrid w:val="0"/>
        <w:spacing w:line="440" w:lineRule="exact"/>
        <w:ind w:firstLineChars="200" w:firstLine="420"/>
        <w:jc w:val="center"/>
        <w:rPr>
          <w:rFonts w:ascii="宋体" w:hAnsi="宋体" w:hint="eastAsia"/>
          <w:szCs w:val="21"/>
        </w:rPr>
      </w:pPr>
      <w:r w:rsidRPr="008F7616">
        <w:rPr>
          <w:rFonts w:ascii="宋体" w:hAnsi="宋体" w:hint="eastAsia"/>
          <w:szCs w:val="21"/>
        </w:rPr>
        <w:t>表</w:t>
      </w:r>
      <w:r>
        <w:rPr>
          <w:rFonts w:ascii="宋体" w:hAnsi="宋体" w:hint="eastAsia"/>
          <w:szCs w:val="21"/>
        </w:rPr>
        <w:t>2</w:t>
      </w:r>
      <w:r w:rsidRPr="008F7616">
        <w:rPr>
          <w:rFonts w:ascii="宋体" w:hAnsi="宋体" w:hint="eastAsia"/>
          <w:szCs w:val="21"/>
        </w:rPr>
        <w:t xml:space="preserve"> 明示GB 4943.1-2022标准</w:t>
      </w:r>
      <w:r>
        <w:rPr>
          <w:rFonts w:ascii="宋体" w:hAnsi="宋体" w:hint="eastAsia"/>
          <w:szCs w:val="21"/>
        </w:rPr>
        <w:t>或未明示标准</w:t>
      </w:r>
      <w:r w:rsidRPr="008F7616">
        <w:rPr>
          <w:rFonts w:ascii="宋体" w:hAnsi="宋体" w:hint="eastAsia"/>
          <w:szCs w:val="21"/>
        </w:rPr>
        <w:t>的车载充电器</w:t>
      </w:r>
    </w:p>
    <w:tbl>
      <w:tblPr>
        <w:tblW w:w="91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4773"/>
        <w:gridCol w:w="3691"/>
      </w:tblGrid>
      <w:tr w:rsidR="008F7616" w:rsidTr="00B32C81">
        <w:trPr>
          <w:cantSplit/>
          <w:trHeight w:val="337"/>
          <w:tblHeader/>
        </w:trPr>
        <w:tc>
          <w:tcPr>
            <w:tcW w:w="710" w:type="dxa"/>
            <w:vAlign w:val="center"/>
          </w:tcPr>
          <w:p w:rsidR="008F7616" w:rsidRDefault="008F7616" w:rsidP="00B32C81">
            <w:pPr>
              <w:snapToGrid w:val="0"/>
              <w:jc w:val="center"/>
              <w:rPr>
                <w:rFonts w:ascii="Times New Roman" w:hAnsi="Times New Roman"/>
                <w:color w:val="000000"/>
                <w:szCs w:val="21"/>
              </w:rPr>
            </w:pPr>
            <w:r>
              <w:rPr>
                <w:rFonts w:ascii="Times New Roman" w:hAnsi="Times New Roman"/>
                <w:color w:val="000000"/>
                <w:szCs w:val="21"/>
              </w:rPr>
              <w:t>序号</w:t>
            </w:r>
          </w:p>
        </w:tc>
        <w:tc>
          <w:tcPr>
            <w:tcW w:w="4773" w:type="dxa"/>
            <w:vAlign w:val="center"/>
          </w:tcPr>
          <w:p w:rsidR="008F7616" w:rsidRDefault="008F7616" w:rsidP="00B32C81">
            <w:pPr>
              <w:snapToGrid w:val="0"/>
              <w:jc w:val="center"/>
              <w:rPr>
                <w:rFonts w:ascii="Times New Roman" w:hAnsi="Times New Roman"/>
                <w:color w:val="000000"/>
                <w:szCs w:val="21"/>
              </w:rPr>
            </w:pPr>
            <w:r>
              <w:rPr>
                <w:rFonts w:ascii="Times New Roman" w:hAnsi="Times New Roman"/>
                <w:color w:val="000000"/>
                <w:szCs w:val="21"/>
              </w:rPr>
              <w:t>检验项目</w:t>
            </w:r>
          </w:p>
        </w:tc>
        <w:tc>
          <w:tcPr>
            <w:tcW w:w="3691" w:type="dxa"/>
            <w:vAlign w:val="center"/>
          </w:tcPr>
          <w:p w:rsidR="008F7616" w:rsidRDefault="008F7616" w:rsidP="00B32C81">
            <w:pPr>
              <w:snapToGrid w:val="0"/>
              <w:jc w:val="center"/>
              <w:rPr>
                <w:rFonts w:ascii="Times New Roman" w:hAnsi="Times New Roman"/>
                <w:color w:val="000000"/>
                <w:szCs w:val="21"/>
              </w:rPr>
            </w:pPr>
            <w:r>
              <w:rPr>
                <w:rFonts w:ascii="Times New Roman" w:hAnsi="Times New Roman"/>
                <w:color w:val="000000"/>
                <w:szCs w:val="21"/>
              </w:rPr>
              <w:t>检验方法</w:t>
            </w:r>
          </w:p>
        </w:tc>
      </w:tr>
      <w:tr w:rsidR="008F7616" w:rsidTr="00B32C81">
        <w:trPr>
          <w:cantSplit/>
          <w:trHeight w:val="337"/>
          <w:tblHeader/>
        </w:trPr>
        <w:tc>
          <w:tcPr>
            <w:tcW w:w="710" w:type="dxa"/>
            <w:vAlign w:val="center"/>
          </w:tcPr>
          <w:p w:rsidR="008F7616" w:rsidRDefault="008F7616" w:rsidP="00B32C81">
            <w:pPr>
              <w:snapToGrid w:val="0"/>
              <w:spacing w:before="100" w:beforeAutospacing="1" w:after="100" w:afterAutospacing="1"/>
              <w:jc w:val="center"/>
              <w:rPr>
                <w:rFonts w:ascii="Times New Roman" w:hAnsi="Times New Roman"/>
                <w:color w:val="000000"/>
                <w:szCs w:val="21"/>
              </w:rPr>
            </w:pPr>
            <w:r>
              <w:rPr>
                <w:rFonts w:ascii="Times New Roman" w:hAnsi="Times New Roman"/>
                <w:color w:val="000000"/>
                <w:szCs w:val="21"/>
              </w:rPr>
              <w:t>1</w:t>
            </w:r>
          </w:p>
        </w:tc>
        <w:tc>
          <w:tcPr>
            <w:tcW w:w="4773" w:type="dxa"/>
            <w:vAlign w:val="center"/>
          </w:tcPr>
          <w:p w:rsidR="008F7616" w:rsidRDefault="008F7616" w:rsidP="00B32C81">
            <w:pPr>
              <w:jc w:val="center"/>
              <w:rPr>
                <w:szCs w:val="21"/>
              </w:rPr>
            </w:pPr>
            <w:r>
              <w:rPr>
                <w:rFonts w:hint="eastAsia"/>
                <w:szCs w:val="21"/>
              </w:rPr>
              <w:t>输入试验</w:t>
            </w:r>
          </w:p>
        </w:tc>
        <w:tc>
          <w:tcPr>
            <w:tcW w:w="3691" w:type="dxa"/>
            <w:vAlign w:val="center"/>
          </w:tcPr>
          <w:p w:rsidR="008F7616" w:rsidRDefault="008F7616" w:rsidP="00B32C81">
            <w:pPr>
              <w:snapToGrid w:val="0"/>
              <w:spacing w:line="300" w:lineRule="exact"/>
              <w:jc w:val="center"/>
              <w:rPr>
                <w:rFonts w:ascii="Times New Roman" w:hAnsi="Times New Roman"/>
                <w:color w:val="000000"/>
                <w:szCs w:val="21"/>
              </w:rPr>
            </w:pPr>
            <w:r>
              <w:rPr>
                <w:rFonts w:ascii="Times New Roman" w:hAnsi="Times New Roman"/>
                <w:color w:val="000000"/>
                <w:szCs w:val="21"/>
              </w:rPr>
              <w:t>GB 4943.1—2022</w:t>
            </w:r>
          </w:p>
        </w:tc>
      </w:tr>
      <w:tr w:rsidR="008F7616" w:rsidTr="00B32C81">
        <w:trPr>
          <w:trHeight w:val="340"/>
        </w:trPr>
        <w:tc>
          <w:tcPr>
            <w:tcW w:w="710" w:type="dxa"/>
            <w:vAlign w:val="center"/>
          </w:tcPr>
          <w:p w:rsidR="008F7616" w:rsidRDefault="008F7616" w:rsidP="00B32C81">
            <w:pPr>
              <w:snapToGrid w:val="0"/>
              <w:jc w:val="center"/>
              <w:rPr>
                <w:rFonts w:ascii="Times New Roman" w:hAnsi="Times New Roman"/>
                <w:color w:val="000000"/>
                <w:szCs w:val="21"/>
              </w:rPr>
            </w:pPr>
            <w:r>
              <w:rPr>
                <w:rFonts w:ascii="Times New Roman" w:hAnsi="Times New Roman"/>
                <w:color w:val="000000"/>
                <w:szCs w:val="21"/>
              </w:rPr>
              <w:t>2</w:t>
            </w:r>
          </w:p>
        </w:tc>
        <w:tc>
          <w:tcPr>
            <w:tcW w:w="4773" w:type="dxa"/>
            <w:vAlign w:val="center"/>
          </w:tcPr>
          <w:p w:rsidR="008F7616" w:rsidRDefault="008F7616" w:rsidP="00B32C81">
            <w:pPr>
              <w:jc w:val="center"/>
              <w:rPr>
                <w:szCs w:val="21"/>
              </w:rPr>
            </w:pPr>
            <w:proofErr w:type="gramStart"/>
            <w:r>
              <w:rPr>
                <w:rFonts w:hint="eastAsia"/>
                <w:szCs w:val="21"/>
              </w:rPr>
              <w:t>电能量源</w:t>
            </w:r>
            <w:proofErr w:type="gramEnd"/>
            <w:r>
              <w:rPr>
                <w:rFonts w:hint="eastAsia"/>
                <w:szCs w:val="21"/>
              </w:rPr>
              <w:t>ES1</w:t>
            </w:r>
            <w:r>
              <w:rPr>
                <w:rFonts w:hint="eastAsia"/>
                <w:szCs w:val="21"/>
              </w:rPr>
              <w:t>和</w:t>
            </w:r>
            <w:r>
              <w:rPr>
                <w:rFonts w:hint="eastAsia"/>
                <w:szCs w:val="21"/>
              </w:rPr>
              <w:t>ES2</w:t>
            </w:r>
            <w:r>
              <w:rPr>
                <w:rFonts w:hint="eastAsia"/>
                <w:szCs w:val="21"/>
              </w:rPr>
              <w:t>的限值</w:t>
            </w:r>
          </w:p>
        </w:tc>
        <w:tc>
          <w:tcPr>
            <w:tcW w:w="3691" w:type="dxa"/>
            <w:vAlign w:val="center"/>
          </w:tcPr>
          <w:p w:rsidR="008F7616" w:rsidRDefault="008F7616" w:rsidP="00B32C81">
            <w:pPr>
              <w:snapToGrid w:val="0"/>
              <w:jc w:val="center"/>
              <w:rPr>
                <w:rFonts w:ascii="Times New Roman" w:hAnsi="Times New Roman"/>
                <w:color w:val="000000"/>
                <w:szCs w:val="21"/>
              </w:rPr>
            </w:pPr>
            <w:r>
              <w:rPr>
                <w:rFonts w:ascii="Times New Roman" w:hAnsi="Times New Roman"/>
                <w:color w:val="000000"/>
                <w:szCs w:val="21"/>
              </w:rPr>
              <w:t>GB 4943.1—2022</w:t>
            </w:r>
          </w:p>
        </w:tc>
      </w:tr>
      <w:tr w:rsidR="008F7616" w:rsidTr="00B32C81">
        <w:trPr>
          <w:trHeight w:val="340"/>
        </w:trPr>
        <w:tc>
          <w:tcPr>
            <w:tcW w:w="710" w:type="dxa"/>
            <w:vAlign w:val="center"/>
          </w:tcPr>
          <w:p w:rsidR="008F7616" w:rsidRDefault="008F7616" w:rsidP="00B32C81">
            <w:pPr>
              <w:snapToGrid w:val="0"/>
              <w:jc w:val="center"/>
              <w:rPr>
                <w:rFonts w:ascii="Times New Roman" w:hAnsi="Times New Roman"/>
                <w:color w:val="000000"/>
                <w:szCs w:val="21"/>
              </w:rPr>
            </w:pPr>
            <w:r>
              <w:rPr>
                <w:rFonts w:ascii="Times New Roman" w:hAnsi="Times New Roman"/>
                <w:color w:val="000000"/>
                <w:szCs w:val="21"/>
              </w:rPr>
              <w:t>3</w:t>
            </w:r>
          </w:p>
        </w:tc>
        <w:tc>
          <w:tcPr>
            <w:tcW w:w="4773" w:type="dxa"/>
            <w:vAlign w:val="center"/>
          </w:tcPr>
          <w:p w:rsidR="008F7616" w:rsidRDefault="008F7616" w:rsidP="00B32C81">
            <w:pPr>
              <w:jc w:val="center"/>
              <w:rPr>
                <w:szCs w:val="21"/>
              </w:rPr>
            </w:pPr>
            <w:proofErr w:type="gramStart"/>
            <w:r>
              <w:rPr>
                <w:rFonts w:hint="eastAsia"/>
                <w:szCs w:val="21"/>
              </w:rPr>
              <w:t>电能量源的</w:t>
            </w:r>
            <w:proofErr w:type="gramEnd"/>
            <w:r>
              <w:rPr>
                <w:rFonts w:hint="eastAsia"/>
                <w:szCs w:val="21"/>
              </w:rPr>
              <w:t>可触及性和安全防护</w:t>
            </w:r>
          </w:p>
        </w:tc>
        <w:tc>
          <w:tcPr>
            <w:tcW w:w="3691" w:type="dxa"/>
            <w:vAlign w:val="center"/>
          </w:tcPr>
          <w:p w:rsidR="008F7616" w:rsidRDefault="008F7616" w:rsidP="00B32C81">
            <w:pPr>
              <w:snapToGrid w:val="0"/>
              <w:jc w:val="center"/>
              <w:rPr>
                <w:rFonts w:ascii="Times New Roman" w:hAnsi="Times New Roman"/>
                <w:color w:val="000000"/>
                <w:szCs w:val="21"/>
              </w:rPr>
            </w:pPr>
            <w:r>
              <w:rPr>
                <w:rFonts w:ascii="Times New Roman" w:hAnsi="Times New Roman"/>
                <w:color w:val="000000"/>
                <w:szCs w:val="21"/>
              </w:rPr>
              <w:t>GB 4943.1—2022</w:t>
            </w:r>
          </w:p>
        </w:tc>
      </w:tr>
      <w:tr w:rsidR="008F7616" w:rsidTr="00B32C81">
        <w:trPr>
          <w:trHeight w:val="340"/>
        </w:trPr>
        <w:tc>
          <w:tcPr>
            <w:tcW w:w="710" w:type="dxa"/>
            <w:vAlign w:val="center"/>
          </w:tcPr>
          <w:p w:rsidR="008F7616" w:rsidRDefault="008F7616" w:rsidP="00B32C81">
            <w:pPr>
              <w:snapToGrid w:val="0"/>
              <w:spacing w:before="100" w:beforeAutospacing="1" w:after="100" w:afterAutospacing="1"/>
              <w:jc w:val="center"/>
              <w:rPr>
                <w:rFonts w:ascii="Times New Roman" w:hAnsi="Times New Roman"/>
                <w:color w:val="000000"/>
                <w:szCs w:val="21"/>
              </w:rPr>
            </w:pPr>
            <w:r>
              <w:rPr>
                <w:rFonts w:ascii="Times New Roman" w:hAnsi="Times New Roman"/>
                <w:color w:val="000000"/>
                <w:szCs w:val="21"/>
              </w:rPr>
              <w:t>4</w:t>
            </w:r>
          </w:p>
        </w:tc>
        <w:tc>
          <w:tcPr>
            <w:tcW w:w="4773" w:type="dxa"/>
            <w:vAlign w:val="center"/>
          </w:tcPr>
          <w:p w:rsidR="008F7616" w:rsidRDefault="008F7616" w:rsidP="00B32C81">
            <w:pPr>
              <w:jc w:val="center"/>
              <w:rPr>
                <w:szCs w:val="21"/>
              </w:rPr>
            </w:pPr>
            <w:r>
              <w:rPr>
                <w:rFonts w:hint="eastAsia"/>
                <w:szCs w:val="21"/>
              </w:rPr>
              <w:t>导体的固定</w:t>
            </w:r>
          </w:p>
        </w:tc>
        <w:tc>
          <w:tcPr>
            <w:tcW w:w="3691" w:type="dxa"/>
            <w:vAlign w:val="center"/>
          </w:tcPr>
          <w:p w:rsidR="008F7616" w:rsidRDefault="008F7616" w:rsidP="00B32C81">
            <w:pPr>
              <w:snapToGrid w:val="0"/>
              <w:jc w:val="center"/>
              <w:rPr>
                <w:rFonts w:ascii="Times New Roman" w:hAnsi="Times New Roman"/>
                <w:color w:val="000000"/>
                <w:szCs w:val="21"/>
              </w:rPr>
            </w:pPr>
            <w:r>
              <w:rPr>
                <w:rFonts w:ascii="Times New Roman" w:hAnsi="Times New Roman"/>
                <w:color w:val="000000"/>
                <w:szCs w:val="21"/>
              </w:rPr>
              <w:t>GB 4943.1—2022</w:t>
            </w:r>
          </w:p>
        </w:tc>
      </w:tr>
      <w:tr w:rsidR="008F7616" w:rsidTr="00B32C81">
        <w:trPr>
          <w:trHeight w:val="340"/>
        </w:trPr>
        <w:tc>
          <w:tcPr>
            <w:tcW w:w="710" w:type="dxa"/>
            <w:vAlign w:val="center"/>
          </w:tcPr>
          <w:p w:rsidR="008F7616" w:rsidRDefault="008F7616" w:rsidP="00B32C81">
            <w:pPr>
              <w:snapToGrid w:val="0"/>
              <w:spacing w:before="100" w:beforeAutospacing="1" w:after="100" w:afterAutospacing="1"/>
              <w:jc w:val="center"/>
              <w:rPr>
                <w:rFonts w:ascii="Times New Roman" w:hAnsi="Times New Roman"/>
                <w:color w:val="000000"/>
                <w:szCs w:val="21"/>
              </w:rPr>
            </w:pPr>
            <w:r>
              <w:rPr>
                <w:rFonts w:ascii="Times New Roman" w:hAnsi="Times New Roman"/>
                <w:color w:val="000000"/>
                <w:szCs w:val="21"/>
              </w:rPr>
              <w:t>5</w:t>
            </w:r>
          </w:p>
        </w:tc>
        <w:tc>
          <w:tcPr>
            <w:tcW w:w="4773" w:type="dxa"/>
            <w:vAlign w:val="center"/>
          </w:tcPr>
          <w:p w:rsidR="008F7616" w:rsidRDefault="008F7616" w:rsidP="00B32C81">
            <w:pPr>
              <w:jc w:val="center"/>
              <w:rPr>
                <w:szCs w:val="21"/>
              </w:rPr>
            </w:pPr>
            <w:r>
              <w:rPr>
                <w:rFonts w:hint="eastAsia"/>
                <w:szCs w:val="21"/>
              </w:rPr>
              <w:t>连接附加设备引起着火的安全防护</w:t>
            </w:r>
          </w:p>
        </w:tc>
        <w:tc>
          <w:tcPr>
            <w:tcW w:w="3691" w:type="dxa"/>
            <w:vAlign w:val="center"/>
          </w:tcPr>
          <w:p w:rsidR="008F7616" w:rsidRDefault="008F7616" w:rsidP="00B32C81">
            <w:pPr>
              <w:snapToGrid w:val="0"/>
              <w:spacing w:before="100" w:beforeAutospacing="1" w:after="100" w:afterAutospacing="1"/>
              <w:jc w:val="center"/>
              <w:rPr>
                <w:rFonts w:ascii="Times New Roman" w:hAnsi="Times New Roman"/>
                <w:color w:val="000000"/>
                <w:szCs w:val="21"/>
              </w:rPr>
            </w:pPr>
            <w:r>
              <w:rPr>
                <w:rFonts w:ascii="Times New Roman" w:hAnsi="Times New Roman"/>
                <w:color w:val="000000"/>
                <w:szCs w:val="21"/>
              </w:rPr>
              <w:t>GB 4943.1—2022</w:t>
            </w:r>
          </w:p>
        </w:tc>
      </w:tr>
      <w:tr w:rsidR="008F7616" w:rsidTr="00B32C81">
        <w:trPr>
          <w:trHeight w:val="340"/>
        </w:trPr>
        <w:tc>
          <w:tcPr>
            <w:tcW w:w="710" w:type="dxa"/>
            <w:vAlign w:val="center"/>
          </w:tcPr>
          <w:p w:rsidR="008F7616" w:rsidRDefault="008F7616" w:rsidP="00B32C81">
            <w:pPr>
              <w:snapToGrid w:val="0"/>
              <w:jc w:val="center"/>
              <w:rPr>
                <w:rFonts w:ascii="Times New Roman" w:hAnsi="Times New Roman"/>
                <w:color w:val="000000"/>
                <w:szCs w:val="21"/>
              </w:rPr>
            </w:pPr>
            <w:r>
              <w:rPr>
                <w:rFonts w:ascii="Times New Roman" w:hAnsi="Times New Roman"/>
                <w:color w:val="000000"/>
                <w:szCs w:val="21"/>
              </w:rPr>
              <w:t>6</w:t>
            </w:r>
          </w:p>
        </w:tc>
        <w:tc>
          <w:tcPr>
            <w:tcW w:w="4773" w:type="dxa"/>
            <w:vAlign w:val="center"/>
          </w:tcPr>
          <w:p w:rsidR="008F7616" w:rsidRDefault="008F7616" w:rsidP="00B32C81">
            <w:pPr>
              <w:jc w:val="center"/>
              <w:rPr>
                <w:szCs w:val="21"/>
              </w:rPr>
            </w:pPr>
            <w:r>
              <w:rPr>
                <w:rFonts w:hint="eastAsia"/>
                <w:szCs w:val="21"/>
              </w:rPr>
              <w:t>恒定</w:t>
            </w:r>
            <w:proofErr w:type="gramStart"/>
            <w:r>
              <w:rPr>
                <w:rFonts w:hint="eastAsia"/>
                <w:szCs w:val="21"/>
              </w:rPr>
              <w:t>力试验</w:t>
            </w:r>
            <w:proofErr w:type="gramEnd"/>
          </w:p>
        </w:tc>
        <w:tc>
          <w:tcPr>
            <w:tcW w:w="3691" w:type="dxa"/>
            <w:vAlign w:val="center"/>
          </w:tcPr>
          <w:p w:rsidR="008F7616" w:rsidRDefault="008F7616" w:rsidP="00B32C81">
            <w:pPr>
              <w:snapToGrid w:val="0"/>
              <w:spacing w:before="100" w:beforeAutospacing="1" w:after="100" w:afterAutospacing="1"/>
              <w:jc w:val="center"/>
              <w:rPr>
                <w:rFonts w:ascii="Times New Roman" w:hAnsi="Times New Roman"/>
                <w:color w:val="000000"/>
                <w:szCs w:val="21"/>
              </w:rPr>
            </w:pPr>
            <w:r>
              <w:rPr>
                <w:rFonts w:ascii="Times New Roman" w:hAnsi="Times New Roman"/>
                <w:color w:val="000000"/>
                <w:szCs w:val="21"/>
              </w:rPr>
              <w:t>GB 4943.1—2022</w:t>
            </w:r>
          </w:p>
        </w:tc>
      </w:tr>
      <w:tr w:rsidR="008F7616" w:rsidTr="00B32C81">
        <w:trPr>
          <w:trHeight w:val="340"/>
        </w:trPr>
        <w:tc>
          <w:tcPr>
            <w:tcW w:w="710" w:type="dxa"/>
            <w:vAlign w:val="center"/>
          </w:tcPr>
          <w:p w:rsidR="008F7616" w:rsidRDefault="008F7616" w:rsidP="00B32C81">
            <w:pPr>
              <w:snapToGrid w:val="0"/>
              <w:jc w:val="center"/>
              <w:rPr>
                <w:rFonts w:ascii="Times New Roman" w:hAnsi="Times New Roman"/>
                <w:color w:val="000000"/>
                <w:szCs w:val="21"/>
              </w:rPr>
            </w:pPr>
            <w:r>
              <w:rPr>
                <w:rFonts w:ascii="Times New Roman" w:hAnsi="Times New Roman"/>
                <w:color w:val="000000"/>
                <w:szCs w:val="21"/>
              </w:rPr>
              <w:t>7</w:t>
            </w:r>
          </w:p>
        </w:tc>
        <w:tc>
          <w:tcPr>
            <w:tcW w:w="4773" w:type="dxa"/>
            <w:vAlign w:val="center"/>
          </w:tcPr>
          <w:p w:rsidR="008F7616" w:rsidRDefault="008F7616" w:rsidP="00B32C81">
            <w:pPr>
              <w:jc w:val="center"/>
              <w:rPr>
                <w:szCs w:val="21"/>
              </w:rPr>
            </w:pPr>
            <w:r>
              <w:rPr>
                <w:rFonts w:hint="eastAsia"/>
                <w:szCs w:val="21"/>
              </w:rPr>
              <w:t>跌落试验</w:t>
            </w:r>
          </w:p>
        </w:tc>
        <w:tc>
          <w:tcPr>
            <w:tcW w:w="3691" w:type="dxa"/>
            <w:vAlign w:val="center"/>
          </w:tcPr>
          <w:p w:rsidR="008F7616" w:rsidRDefault="008F7616" w:rsidP="00B32C81">
            <w:pPr>
              <w:snapToGrid w:val="0"/>
              <w:spacing w:before="100" w:beforeAutospacing="1" w:after="100" w:afterAutospacing="1"/>
              <w:jc w:val="center"/>
              <w:rPr>
                <w:rFonts w:ascii="Times New Roman" w:hAnsi="Times New Roman"/>
                <w:color w:val="000000"/>
                <w:szCs w:val="21"/>
              </w:rPr>
            </w:pPr>
            <w:r>
              <w:rPr>
                <w:rFonts w:ascii="Times New Roman" w:hAnsi="Times New Roman"/>
                <w:color w:val="000000"/>
                <w:szCs w:val="21"/>
              </w:rPr>
              <w:t>GB 4943.1—2022</w:t>
            </w:r>
          </w:p>
        </w:tc>
      </w:tr>
      <w:tr w:rsidR="008F7616" w:rsidTr="00B32C81">
        <w:trPr>
          <w:trHeight w:val="340"/>
        </w:trPr>
        <w:tc>
          <w:tcPr>
            <w:tcW w:w="710" w:type="dxa"/>
            <w:vAlign w:val="center"/>
          </w:tcPr>
          <w:p w:rsidR="008F7616" w:rsidRDefault="008F7616" w:rsidP="00B32C81">
            <w:pPr>
              <w:snapToGrid w:val="0"/>
              <w:jc w:val="center"/>
              <w:rPr>
                <w:rFonts w:ascii="Times New Roman" w:hAnsi="Times New Roman"/>
                <w:color w:val="000000"/>
                <w:szCs w:val="21"/>
              </w:rPr>
            </w:pPr>
            <w:r>
              <w:rPr>
                <w:rFonts w:ascii="Times New Roman" w:hAnsi="Times New Roman"/>
                <w:color w:val="000000"/>
                <w:szCs w:val="21"/>
              </w:rPr>
              <w:t>8</w:t>
            </w:r>
          </w:p>
        </w:tc>
        <w:tc>
          <w:tcPr>
            <w:tcW w:w="4773" w:type="dxa"/>
            <w:vAlign w:val="center"/>
          </w:tcPr>
          <w:p w:rsidR="008F7616" w:rsidRDefault="008F7616" w:rsidP="00B32C81">
            <w:pPr>
              <w:jc w:val="center"/>
              <w:rPr>
                <w:szCs w:val="21"/>
              </w:rPr>
            </w:pPr>
            <w:r>
              <w:rPr>
                <w:rFonts w:hint="eastAsia"/>
                <w:szCs w:val="21"/>
              </w:rPr>
              <w:t>有锐边锐角零部件的安全防护</w:t>
            </w:r>
          </w:p>
        </w:tc>
        <w:tc>
          <w:tcPr>
            <w:tcW w:w="3691" w:type="dxa"/>
            <w:vAlign w:val="center"/>
          </w:tcPr>
          <w:p w:rsidR="008F7616" w:rsidRDefault="008F7616" w:rsidP="00B32C81">
            <w:pPr>
              <w:snapToGrid w:val="0"/>
              <w:jc w:val="center"/>
              <w:rPr>
                <w:rFonts w:ascii="Times New Roman" w:hAnsi="Times New Roman"/>
                <w:color w:val="000000"/>
                <w:szCs w:val="21"/>
              </w:rPr>
            </w:pPr>
            <w:r>
              <w:rPr>
                <w:rFonts w:ascii="Times New Roman" w:hAnsi="Times New Roman"/>
                <w:color w:val="000000"/>
                <w:szCs w:val="21"/>
              </w:rPr>
              <w:t>GB 4943.1—2022</w:t>
            </w:r>
          </w:p>
        </w:tc>
      </w:tr>
      <w:tr w:rsidR="008F7616" w:rsidTr="00B32C81">
        <w:trPr>
          <w:trHeight w:val="340"/>
        </w:trPr>
        <w:tc>
          <w:tcPr>
            <w:tcW w:w="710" w:type="dxa"/>
            <w:vAlign w:val="center"/>
          </w:tcPr>
          <w:p w:rsidR="008F7616" w:rsidRDefault="008F7616" w:rsidP="00B32C81">
            <w:pPr>
              <w:snapToGrid w:val="0"/>
              <w:jc w:val="center"/>
              <w:rPr>
                <w:rFonts w:ascii="Times New Roman" w:hAnsi="Times New Roman"/>
                <w:color w:val="000000"/>
                <w:szCs w:val="21"/>
              </w:rPr>
            </w:pPr>
            <w:r>
              <w:rPr>
                <w:rFonts w:ascii="Times New Roman" w:hAnsi="Times New Roman"/>
                <w:color w:val="000000"/>
                <w:szCs w:val="21"/>
              </w:rPr>
              <w:t>9</w:t>
            </w:r>
          </w:p>
        </w:tc>
        <w:tc>
          <w:tcPr>
            <w:tcW w:w="4773" w:type="dxa"/>
            <w:vAlign w:val="center"/>
          </w:tcPr>
          <w:p w:rsidR="008F7616" w:rsidRDefault="008F7616" w:rsidP="00B32C81">
            <w:pPr>
              <w:jc w:val="center"/>
              <w:rPr>
                <w:szCs w:val="21"/>
              </w:rPr>
            </w:pPr>
            <w:r>
              <w:rPr>
                <w:rFonts w:hint="eastAsia"/>
                <w:szCs w:val="21"/>
              </w:rPr>
              <w:t>接触温度限值</w:t>
            </w:r>
          </w:p>
        </w:tc>
        <w:tc>
          <w:tcPr>
            <w:tcW w:w="3691" w:type="dxa"/>
            <w:vAlign w:val="center"/>
          </w:tcPr>
          <w:p w:rsidR="008F7616" w:rsidRDefault="008F7616" w:rsidP="00B32C81">
            <w:pPr>
              <w:snapToGrid w:val="0"/>
              <w:jc w:val="center"/>
              <w:rPr>
                <w:rFonts w:ascii="Times New Roman" w:hAnsi="Times New Roman"/>
                <w:color w:val="000000"/>
                <w:szCs w:val="21"/>
              </w:rPr>
            </w:pPr>
            <w:r>
              <w:rPr>
                <w:rFonts w:ascii="Times New Roman" w:hAnsi="Times New Roman"/>
                <w:color w:val="000000"/>
                <w:szCs w:val="21"/>
              </w:rPr>
              <w:t>GB 4943.1—2022</w:t>
            </w:r>
          </w:p>
        </w:tc>
      </w:tr>
      <w:tr w:rsidR="008F7616" w:rsidTr="00B32C81">
        <w:trPr>
          <w:trHeight w:val="340"/>
        </w:trPr>
        <w:tc>
          <w:tcPr>
            <w:tcW w:w="710" w:type="dxa"/>
            <w:vAlign w:val="center"/>
          </w:tcPr>
          <w:p w:rsidR="008F7616" w:rsidRDefault="008F7616" w:rsidP="00B32C81">
            <w:pPr>
              <w:snapToGrid w:val="0"/>
              <w:jc w:val="center"/>
              <w:rPr>
                <w:rFonts w:ascii="Times New Roman" w:hAnsi="Times New Roman"/>
                <w:color w:val="000000"/>
                <w:szCs w:val="21"/>
              </w:rPr>
            </w:pPr>
            <w:r>
              <w:rPr>
                <w:rFonts w:ascii="Times New Roman" w:hAnsi="Times New Roman"/>
                <w:color w:val="000000"/>
                <w:szCs w:val="21"/>
              </w:rPr>
              <w:t>10</w:t>
            </w:r>
          </w:p>
        </w:tc>
        <w:tc>
          <w:tcPr>
            <w:tcW w:w="4773" w:type="dxa"/>
            <w:vAlign w:val="center"/>
          </w:tcPr>
          <w:p w:rsidR="008F7616" w:rsidRDefault="008F7616" w:rsidP="00B32C81">
            <w:pPr>
              <w:jc w:val="center"/>
              <w:rPr>
                <w:szCs w:val="21"/>
              </w:rPr>
            </w:pPr>
            <w:r>
              <w:rPr>
                <w:rFonts w:hint="eastAsia"/>
                <w:szCs w:val="21"/>
              </w:rPr>
              <w:t>直接安装导电金属零部件的热塑性零部件</w:t>
            </w:r>
          </w:p>
        </w:tc>
        <w:tc>
          <w:tcPr>
            <w:tcW w:w="3691" w:type="dxa"/>
            <w:vAlign w:val="center"/>
          </w:tcPr>
          <w:p w:rsidR="008F7616" w:rsidRDefault="008F7616" w:rsidP="00B32C81">
            <w:pPr>
              <w:snapToGrid w:val="0"/>
              <w:spacing w:before="100" w:beforeAutospacing="1" w:after="100" w:afterAutospacing="1"/>
              <w:jc w:val="center"/>
              <w:rPr>
                <w:rFonts w:ascii="Times New Roman" w:hAnsi="Times New Roman"/>
                <w:color w:val="000000"/>
                <w:szCs w:val="21"/>
              </w:rPr>
            </w:pPr>
            <w:r>
              <w:rPr>
                <w:rFonts w:ascii="Times New Roman" w:hAnsi="Times New Roman"/>
                <w:color w:val="000000"/>
                <w:szCs w:val="21"/>
              </w:rPr>
              <w:t>GB 4943.1—2022</w:t>
            </w:r>
          </w:p>
        </w:tc>
      </w:tr>
    </w:tbl>
    <w:p w:rsidR="00000000" w:rsidRDefault="00CA5864">
      <w:pPr>
        <w:snapToGrid w:val="0"/>
        <w:spacing w:line="440" w:lineRule="exact"/>
        <w:ind w:firstLineChars="200" w:firstLine="420"/>
        <w:rPr>
          <w:rFonts w:ascii="宋体" w:hAnsi="宋体" w:hint="eastAsia"/>
          <w:szCs w:val="21"/>
        </w:rPr>
      </w:pPr>
      <w:r>
        <w:rPr>
          <w:rFonts w:ascii="宋体" w:hAnsi="宋体" w:hint="eastAsia"/>
          <w:szCs w:val="21"/>
        </w:rPr>
        <w:t>执行企业标准、团体标准、地方标准的产品，检验项目参照上述内容执行。</w:t>
      </w:r>
    </w:p>
    <w:p w:rsidR="00000000" w:rsidRDefault="00CA5864">
      <w:pPr>
        <w:snapToGrid w:val="0"/>
        <w:spacing w:line="440" w:lineRule="exact"/>
        <w:ind w:firstLineChars="171" w:firstLine="359"/>
        <w:rPr>
          <w:rFonts w:ascii="宋体" w:hAnsi="宋体"/>
          <w:szCs w:val="21"/>
        </w:rPr>
      </w:pPr>
      <w:r>
        <w:rPr>
          <w:rFonts w:ascii="宋体" w:hAnsi="宋体" w:hint="eastAsia"/>
          <w:szCs w:val="21"/>
        </w:rPr>
        <w:t>凡是注日期的文件，其随后所有的修改单（不包括勘误的内容）或修订版不适用于本细则。凡是不注日期的文件，其最新版本适用于本细则。</w:t>
      </w:r>
    </w:p>
    <w:p w:rsidR="00000000" w:rsidRDefault="00CA5864">
      <w:pPr>
        <w:snapToGrid w:val="0"/>
        <w:spacing w:line="440" w:lineRule="exact"/>
        <w:ind w:firstLineChars="171" w:firstLine="359"/>
        <w:rPr>
          <w:rFonts w:ascii="宋体" w:hAnsi="宋体"/>
          <w:szCs w:val="21"/>
        </w:rPr>
      </w:pPr>
    </w:p>
    <w:p w:rsidR="00000000" w:rsidRDefault="00CA5864">
      <w:pPr>
        <w:spacing w:line="360" w:lineRule="auto"/>
        <w:rPr>
          <w:rFonts w:ascii="黑体" w:eastAsia="黑体" w:hAnsi="黑体" w:hint="eastAsia"/>
          <w:szCs w:val="21"/>
        </w:rPr>
      </w:pPr>
      <w:r>
        <w:rPr>
          <w:rFonts w:ascii="黑体" w:eastAsia="黑体" w:hAnsi="黑体" w:hint="eastAsia"/>
          <w:szCs w:val="21"/>
        </w:rPr>
        <w:lastRenderedPageBreak/>
        <w:t xml:space="preserve">3 </w:t>
      </w:r>
      <w:r>
        <w:rPr>
          <w:rFonts w:ascii="黑体" w:eastAsia="黑体" w:hAnsi="黑体" w:hint="eastAsia"/>
          <w:szCs w:val="21"/>
        </w:rPr>
        <w:t>判定规则</w:t>
      </w:r>
    </w:p>
    <w:p w:rsidR="00000000" w:rsidRDefault="00CA5864">
      <w:pPr>
        <w:snapToGrid w:val="0"/>
        <w:spacing w:line="440" w:lineRule="exact"/>
        <w:rPr>
          <w:rFonts w:ascii="宋体" w:hAnsi="宋体"/>
          <w:szCs w:val="21"/>
        </w:rPr>
      </w:pPr>
      <w:r>
        <w:rPr>
          <w:rFonts w:ascii="宋体" w:hAnsi="宋体" w:hint="eastAsia"/>
          <w:szCs w:val="21"/>
        </w:rPr>
        <w:t>3.1</w:t>
      </w:r>
      <w:r>
        <w:rPr>
          <w:rFonts w:ascii="宋体" w:hAnsi="宋体" w:hint="eastAsia"/>
          <w:szCs w:val="21"/>
        </w:rPr>
        <w:t>依据标准</w:t>
      </w:r>
    </w:p>
    <w:p w:rsidR="00000000" w:rsidRDefault="00CA5864" w:rsidP="005D44C8">
      <w:pPr>
        <w:snapToGrid w:val="0"/>
        <w:spacing w:line="440" w:lineRule="exact"/>
        <w:ind w:firstLineChars="199" w:firstLine="418"/>
        <w:rPr>
          <w:rFonts w:ascii="Times New Roman" w:hAnsi="Times New Roman" w:hint="eastAsia"/>
          <w:color w:val="000000"/>
          <w:szCs w:val="21"/>
        </w:rPr>
      </w:pPr>
      <w:r>
        <w:rPr>
          <w:rFonts w:ascii="Times New Roman" w:hAnsi="Times New Roman"/>
          <w:color w:val="000000"/>
          <w:szCs w:val="21"/>
        </w:rPr>
        <w:t>GB 4943.1</w:t>
      </w:r>
      <w:r>
        <w:rPr>
          <w:rFonts w:ascii="宋体" w:hAnsi="宋体"/>
          <w:color w:val="000000"/>
          <w:szCs w:val="21"/>
        </w:rPr>
        <w:t>—</w:t>
      </w:r>
      <w:r>
        <w:rPr>
          <w:rFonts w:ascii="Times New Roman" w:hAnsi="Times New Roman"/>
          <w:color w:val="000000"/>
          <w:szCs w:val="21"/>
        </w:rPr>
        <w:t xml:space="preserve">2022 </w:t>
      </w:r>
      <w:r>
        <w:rPr>
          <w:rFonts w:ascii="Times New Roman" w:hAnsi="Times New Roman"/>
          <w:color w:val="000000"/>
          <w:szCs w:val="21"/>
        </w:rPr>
        <w:t>音视频、信息技术和通信技术设</w:t>
      </w:r>
      <w:r>
        <w:rPr>
          <w:rFonts w:ascii="Times New Roman" w:hAnsi="Times New Roman" w:hint="eastAsia"/>
          <w:color w:val="000000"/>
          <w:szCs w:val="21"/>
        </w:rPr>
        <w:t>备</w:t>
      </w:r>
      <w:r>
        <w:rPr>
          <w:rFonts w:ascii="Times New Roman" w:hAnsi="Times New Roman" w:hint="eastAsia"/>
          <w:color w:val="000000"/>
          <w:szCs w:val="21"/>
        </w:rPr>
        <w:t xml:space="preserve">  </w:t>
      </w:r>
      <w:r>
        <w:rPr>
          <w:rFonts w:ascii="Times New Roman" w:hAnsi="Times New Roman"/>
          <w:color w:val="000000"/>
          <w:szCs w:val="21"/>
        </w:rPr>
        <w:t>第</w:t>
      </w:r>
      <w:r>
        <w:rPr>
          <w:rFonts w:ascii="Times New Roman" w:hAnsi="Times New Roman"/>
          <w:color w:val="000000"/>
          <w:szCs w:val="21"/>
        </w:rPr>
        <w:t>1</w:t>
      </w:r>
      <w:r>
        <w:rPr>
          <w:rFonts w:ascii="Times New Roman" w:hAnsi="Times New Roman"/>
          <w:color w:val="000000"/>
          <w:szCs w:val="21"/>
        </w:rPr>
        <w:t>部分：安全要求</w:t>
      </w:r>
    </w:p>
    <w:p w:rsidR="008F7616" w:rsidRPr="008F7616" w:rsidRDefault="008F7616" w:rsidP="005D44C8">
      <w:pPr>
        <w:snapToGrid w:val="0"/>
        <w:spacing w:line="440" w:lineRule="exact"/>
        <w:ind w:firstLineChars="199" w:firstLine="418"/>
        <w:rPr>
          <w:rFonts w:ascii="Times New Roman" w:hAnsi="Times New Roman"/>
          <w:color w:val="000000"/>
          <w:szCs w:val="21"/>
        </w:rPr>
      </w:pPr>
      <w:r w:rsidRPr="008F7616">
        <w:rPr>
          <w:rFonts w:ascii="Times New Roman" w:hAnsi="Times New Roman" w:hint="eastAsia"/>
          <w:color w:val="000000"/>
          <w:szCs w:val="21"/>
        </w:rPr>
        <w:t>YD/T 2306-2011</w:t>
      </w:r>
      <w:r w:rsidRPr="008F7616">
        <w:rPr>
          <w:rFonts w:ascii="Times New Roman" w:hAnsi="Times New Roman" w:hint="eastAsia"/>
          <w:color w:val="000000"/>
          <w:szCs w:val="21"/>
        </w:rPr>
        <w:t>移动通信终端车载直流电源适配器及接口技术要求和测试方法</w:t>
      </w:r>
    </w:p>
    <w:p w:rsidR="00000000" w:rsidRDefault="00CA5864">
      <w:pPr>
        <w:snapToGrid w:val="0"/>
        <w:spacing w:line="440" w:lineRule="exact"/>
        <w:ind w:firstLineChars="200" w:firstLine="420"/>
        <w:rPr>
          <w:rFonts w:ascii="宋体" w:hAnsi="宋体" w:hint="eastAsia"/>
          <w:szCs w:val="21"/>
        </w:rPr>
      </w:pPr>
      <w:r>
        <w:rPr>
          <w:rFonts w:ascii="宋体" w:hAnsi="宋体" w:hint="eastAsia"/>
          <w:szCs w:val="21"/>
        </w:rPr>
        <w:t>现行有效的企业标准、团体标准、地方标准及产品明示质量要求</w:t>
      </w:r>
    </w:p>
    <w:p w:rsidR="00000000" w:rsidRDefault="00CA5864">
      <w:pPr>
        <w:snapToGrid w:val="0"/>
        <w:spacing w:line="440" w:lineRule="exact"/>
        <w:rPr>
          <w:rFonts w:ascii="宋体" w:hAnsi="宋体"/>
          <w:szCs w:val="21"/>
        </w:rPr>
      </w:pPr>
      <w:r>
        <w:rPr>
          <w:rFonts w:ascii="宋体" w:hAnsi="宋体" w:hint="eastAsia"/>
          <w:szCs w:val="21"/>
        </w:rPr>
        <w:t>3.2</w:t>
      </w:r>
      <w:r>
        <w:rPr>
          <w:rFonts w:ascii="宋体" w:hAnsi="宋体" w:hint="eastAsia"/>
          <w:szCs w:val="21"/>
        </w:rPr>
        <w:t>判定原则</w:t>
      </w:r>
    </w:p>
    <w:p w:rsidR="00000000" w:rsidRDefault="00CA5864" w:rsidP="005D44C8">
      <w:pPr>
        <w:snapToGrid w:val="0"/>
        <w:spacing w:line="440" w:lineRule="exact"/>
        <w:ind w:firstLineChars="199" w:firstLine="418"/>
        <w:rPr>
          <w:rFonts w:ascii="宋体" w:hAnsi="宋体" w:hint="eastAsia"/>
          <w:szCs w:val="21"/>
        </w:rPr>
      </w:pPr>
      <w:r>
        <w:rPr>
          <w:rFonts w:ascii="宋体" w:hAnsi="宋体" w:hint="eastAsia"/>
          <w:szCs w:val="21"/>
        </w:rPr>
        <w:t>经检验，检验项目全部合格，判定为被抽查产品所检项目未发现不合格；检验项目中任一项或一项以上不合格，判定为被抽查产品不合格。</w:t>
      </w:r>
    </w:p>
    <w:p w:rsidR="00000000" w:rsidRDefault="00CA5864" w:rsidP="005D44C8">
      <w:pPr>
        <w:snapToGrid w:val="0"/>
        <w:spacing w:line="440" w:lineRule="exact"/>
        <w:ind w:firstLineChars="199" w:firstLine="418"/>
        <w:rPr>
          <w:rFonts w:ascii="宋体" w:hAnsi="宋体" w:hint="eastAsia"/>
          <w:szCs w:val="21"/>
        </w:rPr>
      </w:pPr>
      <w:r>
        <w:rPr>
          <w:rFonts w:ascii="宋体" w:hAnsi="宋体" w:hint="eastAsia"/>
          <w:szCs w:val="21"/>
        </w:rPr>
        <w:t>若被检产品明示的质量</w:t>
      </w:r>
      <w:r>
        <w:rPr>
          <w:rFonts w:ascii="宋体" w:hAnsi="宋体" w:hint="eastAsia"/>
          <w:szCs w:val="21"/>
        </w:rPr>
        <w:t>要求高于本细则中检验项目依据的标准要求时，应按被检产品明示的质量要求判定。</w:t>
      </w:r>
    </w:p>
    <w:p w:rsidR="00000000" w:rsidRDefault="00CA5864" w:rsidP="005D44C8">
      <w:pPr>
        <w:snapToGrid w:val="0"/>
        <w:spacing w:line="440" w:lineRule="exact"/>
        <w:ind w:firstLineChars="199" w:firstLine="418"/>
        <w:rPr>
          <w:rFonts w:ascii="宋体" w:hAnsi="宋体" w:hint="eastAsia"/>
          <w:szCs w:val="21"/>
        </w:rPr>
      </w:pPr>
      <w:r>
        <w:rPr>
          <w:rFonts w:ascii="宋体" w:hAnsi="宋体" w:hint="eastAsia"/>
          <w:szCs w:val="21"/>
        </w:rPr>
        <w:t>若被检产品明示的质量要求低于本细则中检验项目依据的强制性标准要求时，应按照强制性标准要求判定。</w:t>
      </w:r>
    </w:p>
    <w:p w:rsidR="00000000" w:rsidRDefault="00CA5864" w:rsidP="005D44C8">
      <w:pPr>
        <w:snapToGrid w:val="0"/>
        <w:spacing w:line="440" w:lineRule="exact"/>
        <w:ind w:firstLineChars="199" w:firstLine="418"/>
        <w:rPr>
          <w:rFonts w:ascii="宋体" w:hAnsi="宋体" w:hint="eastAsia"/>
          <w:szCs w:val="21"/>
        </w:rPr>
      </w:pPr>
      <w:r>
        <w:rPr>
          <w:rFonts w:ascii="宋体" w:hAnsi="宋体" w:hint="eastAsia"/>
          <w:szCs w:val="21"/>
        </w:rPr>
        <w:t>若被检产品明示的质量要求低于或包含本细则中检验项目依据的推荐性标准要求时，应以被检产品明示的质量要求判定。</w:t>
      </w:r>
    </w:p>
    <w:p w:rsidR="00000000" w:rsidRDefault="00CA5864" w:rsidP="005D44C8">
      <w:pPr>
        <w:snapToGrid w:val="0"/>
        <w:spacing w:line="440" w:lineRule="exact"/>
        <w:ind w:firstLineChars="199" w:firstLine="418"/>
        <w:rPr>
          <w:rFonts w:ascii="宋体" w:hAnsi="宋体" w:hint="eastAsia"/>
          <w:szCs w:val="21"/>
        </w:rPr>
      </w:pPr>
      <w:r>
        <w:rPr>
          <w:rFonts w:ascii="宋体" w:hAnsi="宋体" w:hint="eastAsia"/>
          <w:szCs w:val="21"/>
        </w:rPr>
        <w:t>若被检产品明示的质量要求缺少本细则中检验项目依据的强制性标准要求时，应按照强制性标准要求判定。</w:t>
      </w:r>
    </w:p>
    <w:p w:rsidR="00CA5864" w:rsidRDefault="00CA5864" w:rsidP="005D44C8">
      <w:pPr>
        <w:snapToGrid w:val="0"/>
        <w:spacing w:line="440" w:lineRule="exact"/>
        <w:ind w:firstLineChars="199" w:firstLine="418"/>
        <w:rPr>
          <w:rFonts w:ascii="宋体" w:hAnsi="宋体"/>
          <w:szCs w:val="21"/>
        </w:rPr>
      </w:pPr>
      <w:r>
        <w:rPr>
          <w:rFonts w:ascii="宋体" w:hAnsi="宋体" w:hint="eastAsia"/>
          <w:szCs w:val="21"/>
        </w:rPr>
        <w:t>若被检产品明示的质量要求缺少本细则中检验项目依据的推荐性标准要求时，该项目不参与判定。</w:t>
      </w:r>
    </w:p>
    <w:sectPr w:rsidR="00CA5864">
      <w:headerReference w:type="default" r:id="rId6"/>
      <w:footerReference w:type="even" r:id="rId7"/>
      <w:footerReference w:type="default" r:id="rId8"/>
      <w:pgSz w:w="11906" w:h="16838"/>
      <w:pgMar w:top="1985" w:right="1361" w:bottom="136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864" w:rsidRDefault="00CA5864" w:rsidP="007A5C32">
      <w:r>
        <w:separator/>
      </w:r>
    </w:p>
  </w:endnote>
  <w:endnote w:type="continuationSeparator" w:id="0">
    <w:p w:rsidR="00CA5864" w:rsidRDefault="00CA5864" w:rsidP="007A5C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embedRegular r:id="rId1" w:subsetted="1" w:fontKey="{26691B43-F5E1-4AF1-AD9A-B1670790FD0E}"/>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altName w:val="Arial Unicode MS"/>
    <w:charset w:val="86"/>
    <w:family w:val="auto"/>
    <w:pitch w:val="default"/>
    <w:sig w:usb0="00000000" w:usb1="184F6CFA" w:usb2="00000012" w:usb3="00000000" w:csb0="00040001" w:csb1="00000000"/>
    <w:embedRegular r:id="rId2" w:subsetted="1" w:fontKey="{C1E201D8-36DF-4CB2-9557-60D830C66484}"/>
  </w:font>
  <w:font w:name="仿宋">
    <w:panose1 w:val="02010609060101010101"/>
    <w:charset w:val="86"/>
    <w:family w:val="modern"/>
    <w:pitch w:val="fixed"/>
    <w:sig w:usb0="800002BF" w:usb1="38CF7CFA" w:usb2="00000016" w:usb3="00000000" w:csb0="00040001" w:csb1="00000000"/>
  </w:font>
  <w:font w:name="方正仿宋简体">
    <w:charset w:val="86"/>
    <w:family w:val="script"/>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C6496BDF-120D-416D-8D69-AEE5D65CB783}"/>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A5864">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2</w:t>
    </w:r>
    <w:r>
      <w:fldChar w:fldCharType="end"/>
    </w:r>
  </w:p>
  <w:p w:rsidR="00000000" w:rsidRDefault="00CA586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A5864">
    <w:pPr>
      <w:pStyle w:val="a4"/>
      <w:jc w:val="center"/>
    </w:pPr>
    <w:r>
      <w:rPr>
        <w:lang w:val="zh-CN" w:eastAsia="zh-CN"/>
      </w:rPr>
      <w:fldChar w:fldCharType="begin"/>
    </w:r>
    <w:r>
      <w:rPr>
        <w:lang w:val="zh-CN" w:eastAsia="zh-CN"/>
      </w:rPr>
      <w:instrText xml:space="preserve"> PAGE   </w:instrText>
    </w:r>
    <w:r>
      <w:rPr>
        <w:lang w:val="zh-CN" w:eastAsia="zh-CN"/>
      </w:rPr>
      <w:instrText xml:space="preserve">\* MERGEFORMAT </w:instrText>
    </w:r>
    <w:r>
      <w:rPr>
        <w:lang w:val="zh-CN" w:eastAsia="zh-CN"/>
      </w:rPr>
      <w:fldChar w:fldCharType="separate"/>
    </w:r>
    <w:r w:rsidR="008F7616" w:rsidRPr="008F7616">
      <w:rPr>
        <w:noProof/>
        <w:lang w:val="en-US" w:eastAsia="zh-CN"/>
      </w:rPr>
      <w:t>1</w:t>
    </w:r>
    <w:r>
      <w:rPr>
        <w:lang w:val="zh-CN" w:eastAsia="zh-CN"/>
      </w:rPr>
      <w:fldChar w:fldCharType="end"/>
    </w:r>
  </w:p>
  <w:p w:rsidR="00000000" w:rsidRDefault="00CA586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864" w:rsidRDefault="00CA5864" w:rsidP="007A5C32">
      <w:r>
        <w:separator/>
      </w:r>
    </w:p>
  </w:footnote>
  <w:footnote w:type="continuationSeparator" w:id="0">
    <w:p w:rsidR="00CA5864" w:rsidRDefault="00CA5864" w:rsidP="007A5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A586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A2OWU5ODBiYTQ1ZDhlNWNhMGE0ZmQ3OWIzYWVkMDIifQ=="/>
  </w:docVars>
  <w:rsids>
    <w:rsidRoot w:val="00172A27"/>
    <w:rsid w:val="00012C69"/>
    <w:rsid w:val="00025598"/>
    <w:rsid w:val="00027C0D"/>
    <w:rsid w:val="00030361"/>
    <w:rsid w:val="00043CE8"/>
    <w:rsid w:val="00051A44"/>
    <w:rsid w:val="00052999"/>
    <w:rsid w:val="0006530E"/>
    <w:rsid w:val="00081CBD"/>
    <w:rsid w:val="00097246"/>
    <w:rsid w:val="000976DE"/>
    <w:rsid w:val="000B192B"/>
    <w:rsid w:val="000C2927"/>
    <w:rsid w:val="000D0E34"/>
    <w:rsid w:val="0010387D"/>
    <w:rsid w:val="001070BA"/>
    <w:rsid w:val="00114369"/>
    <w:rsid w:val="00130014"/>
    <w:rsid w:val="0016383D"/>
    <w:rsid w:val="001753CE"/>
    <w:rsid w:val="001809DD"/>
    <w:rsid w:val="001A2EF4"/>
    <w:rsid w:val="001B6C59"/>
    <w:rsid w:val="001C12A8"/>
    <w:rsid w:val="001D703C"/>
    <w:rsid w:val="001E5D51"/>
    <w:rsid w:val="001F1DB6"/>
    <w:rsid w:val="00202991"/>
    <w:rsid w:val="0020345A"/>
    <w:rsid w:val="00203B57"/>
    <w:rsid w:val="002056F9"/>
    <w:rsid w:val="00232530"/>
    <w:rsid w:val="0025077B"/>
    <w:rsid w:val="00253624"/>
    <w:rsid w:val="00255026"/>
    <w:rsid w:val="00262A5A"/>
    <w:rsid w:val="0027523A"/>
    <w:rsid w:val="002830B2"/>
    <w:rsid w:val="0028605F"/>
    <w:rsid w:val="002919AF"/>
    <w:rsid w:val="00292301"/>
    <w:rsid w:val="00292F37"/>
    <w:rsid w:val="002A1C72"/>
    <w:rsid w:val="002A5D8D"/>
    <w:rsid w:val="002B019F"/>
    <w:rsid w:val="002B3828"/>
    <w:rsid w:val="002C6519"/>
    <w:rsid w:val="002D0DFC"/>
    <w:rsid w:val="002D10E8"/>
    <w:rsid w:val="002D2F18"/>
    <w:rsid w:val="002D7F8A"/>
    <w:rsid w:val="002E0D1D"/>
    <w:rsid w:val="002E3084"/>
    <w:rsid w:val="002F5399"/>
    <w:rsid w:val="00305FD7"/>
    <w:rsid w:val="003203A3"/>
    <w:rsid w:val="003401C2"/>
    <w:rsid w:val="00364159"/>
    <w:rsid w:val="003735FD"/>
    <w:rsid w:val="00381D7D"/>
    <w:rsid w:val="003921DC"/>
    <w:rsid w:val="00393A28"/>
    <w:rsid w:val="003B24FB"/>
    <w:rsid w:val="003C388C"/>
    <w:rsid w:val="003E61BF"/>
    <w:rsid w:val="003E7E92"/>
    <w:rsid w:val="00405EC6"/>
    <w:rsid w:val="00445E86"/>
    <w:rsid w:val="00465BE2"/>
    <w:rsid w:val="00474E04"/>
    <w:rsid w:val="00490A3A"/>
    <w:rsid w:val="004B0EC9"/>
    <w:rsid w:val="004C19EB"/>
    <w:rsid w:val="004D0C5A"/>
    <w:rsid w:val="004D2CBC"/>
    <w:rsid w:val="004E1396"/>
    <w:rsid w:val="004F72CE"/>
    <w:rsid w:val="00516AF9"/>
    <w:rsid w:val="00521C7E"/>
    <w:rsid w:val="00547388"/>
    <w:rsid w:val="00551A57"/>
    <w:rsid w:val="005622CB"/>
    <w:rsid w:val="00562835"/>
    <w:rsid w:val="00563EBC"/>
    <w:rsid w:val="0056640F"/>
    <w:rsid w:val="00572FF9"/>
    <w:rsid w:val="0057742C"/>
    <w:rsid w:val="00590F10"/>
    <w:rsid w:val="005B47C9"/>
    <w:rsid w:val="005B7550"/>
    <w:rsid w:val="005C11C5"/>
    <w:rsid w:val="005C5F12"/>
    <w:rsid w:val="005D0891"/>
    <w:rsid w:val="005D382D"/>
    <w:rsid w:val="005D44C8"/>
    <w:rsid w:val="005F56A0"/>
    <w:rsid w:val="0064018C"/>
    <w:rsid w:val="006A5728"/>
    <w:rsid w:val="006A5B9B"/>
    <w:rsid w:val="006B7767"/>
    <w:rsid w:val="006C058C"/>
    <w:rsid w:val="006C0FB8"/>
    <w:rsid w:val="006C4898"/>
    <w:rsid w:val="006D2A5D"/>
    <w:rsid w:val="006D2B75"/>
    <w:rsid w:val="006D7400"/>
    <w:rsid w:val="006D7E95"/>
    <w:rsid w:val="006E1171"/>
    <w:rsid w:val="006E1774"/>
    <w:rsid w:val="006E7FB1"/>
    <w:rsid w:val="006F0971"/>
    <w:rsid w:val="007050E3"/>
    <w:rsid w:val="00714187"/>
    <w:rsid w:val="0072269B"/>
    <w:rsid w:val="0072334C"/>
    <w:rsid w:val="007426D2"/>
    <w:rsid w:val="00745419"/>
    <w:rsid w:val="00757177"/>
    <w:rsid w:val="00757D96"/>
    <w:rsid w:val="00761838"/>
    <w:rsid w:val="00793707"/>
    <w:rsid w:val="00795A45"/>
    <w:rsid w:val="007B2850"/>
    <w:rsid w:val="007C5F17"/>
    <w:rsid w:val="007D37D5"/>
    <w:rsid w:val="007F13EF"/>
    <w:rsid w:val="007F1943"/>
    <w:rsid w:val="00815D7E"/>
    <w:rsid w:val="00825A9B"/>
    <w:rsid w:val="00827C23"/>
    <w:rsid w:val="0084098A"/>
    <w:rsid w:val="00842684"/>
    <w:rsid w:val="008515DA"/>
    <w:rsid w:val="008623F8"/>
    <w:rsid w:val="00875267"/>
    <w:rsid w:val="0088228D"/>
    <w:rsid w:val="0088233E"/>
    <w:rsid w:val="008861EE"/>
    <w:rsid w:val="00895960"/>
    <w:rsid w:val="00895BEA"/>
    <w:rsid w:val="008A3497"/>
    <w:rsid w:val="008A5A18"/>
    <w:rsid w:val="008A70AC"/>
    <w:rsid w:val="008C4FA0"/>
    <w:rsid w:val="008F1561"/>
    <w:rsid w:val="008F7287"/>
    <w:rsid w:val="008F7616"/>
    <w:rsid w:val="00915E7E"/>
    <w:rsid w:val="00916E8E"/>
    <w:rsid w:val="00917A54"/>
    <w:rsid w:val="00933CFC"/>
    <w:rsid w:val="00944D4D"/>
    <w:rsid w:val="00956FAD"/>
    <w:rsid w:val="009700E2"/>
    <w:rsid w:val="0098578E"/>
    <w:rsid w:val="009879CE"/>
    <w:rsid w:val="00994C19"/>
    <w:rsid w:val="00997126"/>
    <w:rsid w:val="009A1C25"/>
    <w:rsid w:val="009B3BE0"/>
    <w:rsid w:val="009B4B2E"/>
    <w:rsid w:val="009B7314"/>
    <w:rsid w:val="009B793F"/>
    <w:rsid w:val="009C7685"/>
    <w:rsid w:val="009E7342"/>
    <w:rsid w:val="009F3696"/>
    <w:rsid w:val="00A25E53"/>
    <w:rsid w:val="00A43553"/>
    <w:rsid w:val="00A6326B"/>
    <w:rsid w:val="00A7324C"/>
    <w:rsid w:val="00A74A02"/>
    <w:rsid w:val="00A862BF"/>
    <w:rsid w:val="00A93D6E"/>
    <w:rsid w:val="00A97BA5"/>
    <w:rsid w:val="00AA42E2"/>
    <w:rsid w:val="00AC0BFC"/>
    <w:rsid w:val="00AC1BB2"/>
    <w:rsid w:val="00AC5391"/>
    <w:rsid w:val="00AF5BE1"/>
    <w:rsid w:val="00AF633A"/>
    <w:rsid w:val="00B02CDD"/>
    <w:rsid w:val="00B31DD7"/>
    <w:rsid w:val="00B549B5"/>
    <w:rsid w:val="00BB2CD9"/>
    <w:rsid w:val="00BB6932"/>
    <w:rsid w:val="00BD400C"/>
    <w:rsid w:val="00BE09B4"/>
    <w:rsid w:val="00BE3548"/>
    <w:rsid w:val="00BE4F46"/>
    <w:rsid w:val="00BF2B8C"/>
    <w:rsid w:val="00C005D7"/>
    <w:rsid w:val="00C061B9"/>
    <w:rsid w:val="00C26074"/>
    <w:rsid w:val="00C26845"/>
    <w:rsid w:val="00C27AB4"/>
    <w:rsid w:val="00C5006C"/>
    <w:rsid w:val="00C6724B"/>
    <w:rsid w:val="00C71487"/>
    <w:rsid w:val="00C8349F"/>
    <w:rsid w:val="00C83B0A"/>
    <w:rsid w:val="00C8540E"/>
    <w:rsid w:val="00C87B16"/>
    <w:rsid w:val="00C93B75"/>
    <w:rsid w:val="00C9573E"/>
    <w:rsid w:val="00CA2086"/>
    <w:rsid w:val="00CA5864"/>
    <w:rsid w:val="00CB25D6"/>
    <w:rsid w:val="00CB36B3"/>
    <w:rsid w:val="00CD595F"/>
    <w:rsid w:val="00CD682D"/>
    <w:rsid w:val="00CE033F"/>
    <w:rsid w:val="00CE1E0C"/>
    <w:rsid w:val="00CE277E"/>
    <w:rsid w:val="00CF1528"/>
    <w:rsid w:val="00D242C5"/>
    <w:rsid w:val="00D44794"/>
    <w:rsid w:val="00D44861"/>
    <w:rsid w:val="00D55FBD"/>
    <w:rsid w:val="00D56867"/>
    <w:rsid w:val="00D63CFA"/>
    <w:rsid w:val="00D722C7"/>
    <w:rsid w:val="00DA1B11"/>
    <w:rsid w:val="00DB4120"/>
    <w:rsid w:val="00DB4FB9"/>
    <w:rsid w:val="00DE471E"/>
    <w:rsid w:val="00E02A7F"/>
    <w:rsid w:val="00E04C81"/>
    <w:rsid w:val="00E074D8"/>
    <w:rsid w:val="00E0784E"/>
    <w:rsid w:val="00E07880"/>
    <w:rsid w:val="00E2189C"/>
    <w:rsid w:val="00E2303F"/>
    <w:rsid w:val="00E515C1"/>
    <w:rsid w:val="00E82621"/>
    <w:rsid w:val="00E97C55"/>
    <w:rsid w:val="00EA5653"/>
    <w:rsid w:val="00EB11A0"/>
    <w:rsid w:val="00EB639E"/>
    <w:rsid w:val="00EC2F93"/>
    <w:rsid w:val="00ED5232"/>
    <w:rsid w:val="00EE0412"/>
    <w:rsid w:val="00EE78B7"/>
    <w:rsid w:val="00EF1311"/>
    <w:rsid w:val="00F00842"/>
    <w:rsid w:val="00F1149A"/>
    <w:rsid w:val="00F22318"/>
    <w:rsid w:val="00F3387E"/>
    <w:rsid w:val="00F47B9A"/>
    <w:rsid w:val="00F5274C"/>
    <w:rsid w:val="00F55AEB"/>
    <w:rsid w:val="00F62AC9"/>
    <w:rsid w:val="00F75224"/>
    <w:rsid w:val="00F77C9A"/>
    <w:rsid w:val="00F8241B"/>
    <w:rsid w:val="00FA1330"/>
    <w:rsid w:val="00FA1BD1"/>
    <w:rsid w:val="00FA3672"/>
    <w:rsid w:val="00FB576C"/>
    <w:rsid w:val="00FC28F7"/>
    <w:rsid w:val="00FD2AA6"/>
    <w:rsid w:val="00FD2AF4"/>
    <w:rsid w:val="00FD3B17"/>
    <w:rsid w:val="00FD5226"/>
    <w:rsid w:val="00FE7E8A"/>
    <w:rsid w:val="03900595"/>
    <w:rsid w:val="046056FC"/>
    <w:rsid w:val="05E97167"/>
    <w:rsid w:val="063532A4"/>
    <w:rsid w:val="0E3B23D8"/>
    <w:rsid w:val="1BA619A4"/>
    <w:rsid w:val="22F15084"/>
    <w:rsid w:val="237100E4"/>
    <w:rsid w:val="24D35C9C"/>
    <w:rsid w:val="2644092E"/>
    <w:rsid w:val="2B4D4BCC"/>
    <w:rsid w:val="2D5B2AAC"/>
    <w:rsid w:val="2DEB5532"/>
    <w:rsid w:val="32416606"/>
    <w:rsid w:val="326A5F7E"/>
    <w:rsid w:val="3F427B10"/>
    <w:rsid w:val="59DE653C"/>
    <w:rsid w:val="5CAB386D"/>
    <w:rsid w:val="6B1E66FE"/>
    <w:rsid w:val="6E1E4978"/>
    <w:rsid w:val="764D15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rsid w:val="008F7616"/>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link w:val="a3"/>
    <w:uiPriority w:val="99"/>
    <w:semiHidden/>
    <w:rPr>
      <w:kern w:val="2"/>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link w:val="a4"/>
    <w:uiPriority w:val="99"/>
    <w:rPr>
      <w:kern w:val="2"/>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rPr>
      <w:kern w:val="2"/>
      <w:sz w:val="18"/>
      <w:szCs w:val="18"/>
    </w:rPr>
  </w:style>
  <w:style w:type="character" w:styleId="a6">
    <w:name w:val="page number"/>
  </w:style>
  <w:style w:type="paragraph" w:customStyle="1" w:styleId="1">
    <w:name w:val="列出段落1"/>
    <w:basedOn w:val="a"/>
    <w:uiPriority w:val="34"/>
    <w:qFormat/>
    <w:pPr>
      <w:ind w:firstLineChars="200" w:firstLine="420"/>
    </w:pPr>
    <w:rPr>
      <w:szCs w:val="22"/>
    </w:rPr>
  </w:style>
  <w:style w:type="paragraph" w:styleId="a7">
    <w:name w:val="Revision"/>
    <w:uiPriority w:val="99"/>
    <w:unhideWhenUsed/>
    <w:rPr>
      <w:kern w:val="2"/>
      <w:sz w:val="21"/>
      <w:szCs w:val="24"/>
    </w:rPr>
  </w:style>
  <w:style w:type="paragraph" w:styleId="a8">
    <w:name w:val="Title"/>
    <w:basedOn w:val="a"/>
    <w:next w:val="a"/>
    <w:link w:val="Char2"/>
    <w:uiPriority w:val="10"/>
    <w:qFormat/>
    <w:rsid w:val="008F7616"/>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8"/>
    <w:uiPriority w:val="10"/>
    <w:rsid w:val="008F7616"/>
    <w:rPr>
      <w:rFonts w:asciiTheme="majorHAnsi" w:hAnsiTheme="majorHAnsi" w:cstheme="majorBidi"/>
      <w:b/>
      <w:bCs/>
      <w:kern w:val="2"/>
      <w:sz w:val="32"/>
      <w:szCs w:val="32"/>
    </w:rPr>
  </w:style>
  <w:style w:type="character" w:customStyle="1" w:styleId="3Char">
    <w:name w:val="标题 3 Char"/>
    <w:basedOn w:val="a0"/>
    <w:link w:val="3"/>
    <w:uiPriority w:val="9"/>
    <w:rsid w:val="008F7616"/>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4460503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188</Words>
  <Characters>1073</Characters>
  <Application>Microsoft Office Word</Application>
  <DocSecurity>0</DocSecurity>
  <PresentationFormat/>
  <Lines>8</Lines>
  <Paragraphs>2</Paragraphs>
  <Slides>0</Slides>
  <Notes>0</Notes>
  <HiddenSlides>0</HiddenSlides>
  <MMClips>0</MMClips>
  <ScaleCrop>false</ScaleCrop>
  <Company>Legend (Beijing) Limited</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HP</cp:lastModifiedBy>
  <cp:revision>3</cp:revision>
  <cp:lastPrinted>2021-01-27T07:10:00Z</cp:lastPrinted>
  <dcterms:created xsi:type="dcterms:W3CDTF">2024-06-18T05:37:00Z</dcterms:created>
  <dcterms:modified xsi:type="dcterms:W3CDTF">2024-06-18T05:46:00Z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7BDA8EC6E640482CAF9B5443795FAC82</vt:lpwstr>
  </property>
</Properties>
</file>