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center"/>
        <w:rPr>
          <w:rFonts w:eastAsia="方正仿宋_GBK"/>
          <w:sz w:val="32"/>
          <w:szCs w:val="32"/>
        </w:rPr>
      </w:pPr>
      <w:r>
        <w:rPr>
          <w:rFonts w:eastAsia="方正仿宋_GBK"/>
          <w:sz w:val="32"/>
          <w:szCs w:val="32"/>
        </w:rPr>
        <w:t>酉阳民族宗教委发〔202</w:t>
      </w:r>
      <w:r>
        <w:rPr>
          <w:rFonts w:hint="eastAsia" w:eastAsia="方正仿宋_GBK"/>
          <w:sz w:val="32"/>
          <w:szCs w:val="32"/>
        </w:rPr>
        <w:t>5</w:t>
      </w:r>
      <w:r>
        <w:rPr>
          <w:rFonts w:eastAsia="方正仿宋_GBK"/>
          <w:sz w:val="32"/>
          <w:szCs w:val="32"/>
        </w:rPr>
        <w:t>〕</w:t>
      </w:r>
      <w:r>
        <w:rPr>
          <w:rFonts w:hint="eastAsia" w:eastAsia="方正仿宋_GBK"/>
          <w:sz w:val="32"/>
          <w:szCs w:val="32"/>
        </w:rPr>
        <w:t>13</w:t>
      </w:r>
      <w:r>
        <w:rPr>
          <w:rFonts w:eastAsia="方正仿宋_GBK"/>
          <w:sz w:val="32"/>
          <w:szCs w:val="32"/>
        </w:rPr>
        <w:t>号</w:t>
      </w:r>
    </w:p>
    <w:p>
      <w:pPr>
        <w:pStyle w:val="6"/>
        <w:tabs>
          <w:tab w:val="left" w:pos="8460"/>
        </w:tabs>
        <w:spacing w:line="240" w:lineRule="exact"/>
        <w:jc w:val="center"/>
        <w:rPr>
          <w:rFonts w:eastAsia="仿宋_GB2312"/>
          <w:sz w:val="32"/>
          <w:szCs w:val="32"/>
        </w:rPr>
      </w:pPr>
    </w:p>
    <w:p>
      <w:pPr>
        <w:spacing w:line="600" w:lineRule="exact"/>
        <w:jc w:val="center"/>
        <w:rPr>
          <w:rFonts w:eastAsia="方正小标宋_GBK"/>
          <w:bCs/>
          <w:spacing w:val="-20"/>
          <w:sz w:val="44"/>
          <w:szCs w:val="44"/>
        </w:rPr>
      </w:pPr>
      <w:r>
        <w:rPr>
          <w:rFonts w:eastAsia="方正小标宋_GBK"/>
          <w:bCs/>
          <w:spacing w:val="-20"/>
          <w:sz w:val="44"/>
          <w:szCs w:val="44"/>
        </w:rPr>
        <w:t>酉阳土家族苗族自治县民族宗教事务委员会</w:t>
      </w:r>
    </w:p>
    <w:p>
      <w:pPr>
        <w:spacing w:line="600" w:lineRule="exact"/>
        <w:jc w:val="center"/>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color w:val="000000"/>
          <w:kern w:val="0"/>
          <w:sz w:val="44"/>
          <w:szCs w:val="44"/>
          <w:lang w:bidi="ar"/>
        </w:rPr>
        <w:t>2025年酉阳县民族贸易企业认定结果公示的通知</w:t>
      </w:r>
    </w:p>
    <w:p>
      <w:pPr>
        <w:spacing w:line="600" w:lineRule="exact"/>
        <w:rPr>
          <w:rFonts w:hint="eastAsia" w:ascii="方正仿宋_GBK" w:hAnsi="方正仿宋_GBK" w:eastAsia="方正仿宋_GBK" w:cs="方正仿宋_GBK"/>
          <w:sz w:val="32"/>
          <w:szCs w:val="32"/>
        </w:rPr>
      </w:pPr>
    </w:p>
    <w:p>
      <w:pPr>
        <w:spacing w:line="600" w:lineRule="exact"/>
        <w:rPr>
          <w:rFonts w:eastAsia="方正仿宋_GBK"/>
          <w:sz w:val="32"/>
          <w:szCs w:val="32"/>
        </w:rPr>
      </w:pPr>
      <w:r>
        <w:rPr>
          <w:rFonts w:eastAsia="方正仿宋_GBK"/>
          <w:sz w:val="32"/>
          <w:szCs w:val="32"/>
        </w:rPr>
        <w:t>各相关单位：</w:t>
      </w:r>
    </w:p>
    <w:p>
      <w:pPr>
        <w:spacing w:line="600" w:lineRule="exact"/>
        <w:ind w:firstLine="640" w:firstLineChars="200"/>
        <w:rPr>
          <w:rFonts w:eastAsia="方正仿宋_GBK"/>
          <w:sz w:val="32"/>
          <w:szCs w:val="32"/>
        </w:rPr>
      </w:pPr>
      <w:r>
        <w:rPr>
          <w:rFonts w:eastAsia="方正仿宋_GBK"/>
          <w:color w:val="000000"/>
          <w:kern w:val="0"/>
          <w:sz w:val="32"/>
          <w:szCs w:val="32"/>
          <w:lang w:bidi="ar"/>
        </w:rPr>
        <w:t>根据《重庆市民族宗教事务委员会关于2025年度重庆市民族贸易企业认定结果的通知》，现将我县民族贸易企业认定结果进行公示，请各相关单位认真做好贷款贴息资金使用管理工作，充分发挥民族贸易企业在服务少数民族群众生产生活和增收致富的积极作用，助力推动巩固拓展脱贫攻坚成果同乡村振兴有效衔接。</w:t>
      </w:r>
    </w:p>
    <w:p>
      <w:pPr>
        <w:widowControl/>
        <w:spacing w:line="600" w:lineRule="exact"/>
        <w:jc w:val="left"/>
        <w:rPr>
          <w:rFonts w:eastAsia="方正仿宋_GBK"/>
          <w:sz w:val="32"/>
          <w:szCs w:val="32"/>
        </w:rPr>
      </w:pPr>
    </w:p>
    <w:p>
      <w:pPr>
        <w:widowControl/>
        <w:spacing w:line="600" w:lineRule="exact"/>
        <w:ind w:firstLine="640" w:firstLineChars="200"/>
        <w:jc w:val="left"/>
        <w:rPr>
          <w:rFonts w:eastAsia="方正仿宋_GBK"/>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w:t>
      </w:r>
      <w:r>
        <w:rPr>
          <w:color w:val="000000"/>
          <w:kern w:val="0"/>
          <w:sz w:val="32"/>
          <w:szCs w:val="32"/>
          <w:lang w:bidi="ar"/>
        </w:rPr>
        <w:t>2025</w:t>
      </w:r>
      <w:r>
        <w:rPr>
          <w:rFonts w:eastAsia="方正仿宋_GBK"/>
          <w:color w:val="000000"/>
          <w:kern w:val="0"/>
          <w:sz w:val="32"/>
          <w:szCs w:val="32"/>
          <w:lang w:bidi="ar"/>
        </w:rPr>
        <w:t>年酉阳县民族贸易企业认定结果名单</w:t>
      </w:r>
    </w:p>
    <w:p>
      <w:pPr>
        <w:rPr>
          <w:rFonts w:hint="eastAsia" w:ascii="方正仿宋_GBK" w:hAnsi="方正仿宋_GBK" w:eastAsia="方正仿宋_GBK" w:cs="方正仿宋_GBK"/>
          <w:sz w:val="32"/>
          <w:szCs w:val="32"/>
        </w:rPr>
      </w:pPr>
    </w:p>
    <w:p>
      <w:pPr>
        <w:spacing w:line="600" w:lineRule="exact"/>
        <w:jc w:val="right"/>
        <w:rPr>
          <w:rFonts w:eastAsia="方正仿宋_GBK"/>
          <w:sz w:val="32"/>
          <w:szCs w:val="32"/>
        </w:rPr>
      </w:pPr>
      <w:r>
        <w:rPr>
          <w:rFonts w:eastAsia="方正仿宋_GBK"/>
          <w:sz w:val="32"/>
          <w:szCs w:val="32"/>
        </w:rPr>
        <w:t>酉阳自治县民族宗教委</w:t>
      </w:r>
    </w:p>
    <w:p>
      <w:pPr>
        <w:rPr>
          <w:rFonts w:eastAsia="方正仿宋_GBK"/>
          <w:sz w:val="32"/>
          <w:szCs w:val="32"/>
        </w:rPr>
      </w:pPr>
      <w:bookmarkStart w:id="0" w:name="_GoBack"/>
      <w:r>
        <w:rPr>
          <w:rFonts w:eastAsia="方正仿宋_GBK"/>
          <w:sz w:val="32"/>
          <w:szCs w:val="32"/>
        </w:rPr>
        <w:t xml:space="preserve">                                   2025年6月2</w:t>
      </w:r>
      <w:r>
        <w:rPr>
          <w:rFonts w:hint="eastAsia" w:eastAsia="方正仿宋_GBK"/>
          <w:sz w:val="32"/>
          <w:szCs w:val="32"/>
        </w:rPr>
        <w:t>3</w:t>
      </w:r>
      <w:r>
        <w:rPr>
          <w:rFonts w:eastAsia="方正仿宋_GBK"/>
          <w:sz w:val="32"/>
          <w:szCs w:val="32"/>
        </w:rPr>
        <w:t>日</w:t>
      </w:r>
    </w:p>
    <w:bookmarkEnd w:id="0"/>
    <w:p>
      <w:pPr>
        <w:rPr>
          <w:sz w:val="32"/>
          <w:szCs w:val="32"/>
        </w:rPr>
      </w:pP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（此件主动公开）</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kern w:val="0"/>
          <w:sz w:val="44"/>
          <w:szCs w:val="44"/>
          <w:lang w:bidi="ar"/>
        </w:rPr>
        <w:t>2025年酉阳县民族贸易企业认定结果名单</w:t>
      </w:r>
    </w:p>
    <w:tbl>
      <w:tblPr>
        <w:tblStyle w:val="4"/>
        <w:tblW w:w="8380" w:type="dxa"/>
        <w:tblInd w:w="0" w:type="dxa"/>
        <w:tblLayout w:type="fixed"/>
        <w:tblCellMar>
          <w:top w:w="0" w:type="dxa"/>
          <w:left w:w="0" w:type="dxa"/>
          <w:bottom w:w="0" w:type="dxa"/>
          <w:right w:w="0" w:type="dxa"/>
        </w:tblCellMar>
      </w:tblPr>
      <w:tblGrid>
        <w:gridCol w:w="640"/>
        <w:gridCol w:w="4496"/>
        <w:gridCol w:w="3244"/>
      </w:tblGrid>
      <w:tr>
        <w:tblPrEx>
          <w:tblCellMar>
            <w:top w:w="0" w:type="dxa"/>
            <w:left w:w="0" w:type="dxa"/>
            <w:bottom w:w="0" w:type="dxa"/>
            <w:right w:w="0" w:type="dxa"/>
          </w:tblCellMar>
        </w:tblPrEx>
        <w:trPr>
          <w:trHeight w:val="377" w:hRule="atLeast"/>
        </w:trPr>
        <w:tc>
          <w:tcPr>
            <w:tcW w:w="83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b/>
                <w:color w:val="000000"/>
                <w:sz w:val="32"/>
                <w:szCs w:val="32"/>
              </w:rPr>
            </w:pPr>
            <w:r>
              <w:rPr>
                <w:rFonts w:eastAsia="方正黑体_GBK"/>
                <w:bCs/>
                <w:color w:val="000000"/>
                <w:kern w:val="0"/>
                <w:sz w:val="32"/>
                <w:szCs w:val="32"/>
                <w:lang w:bidi="ar"/>
              </w:rPr>
              <w:t>酉阳土家族苗族自治县（86家）</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华润三九（酉阳）制药有限公司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药品</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酉阳广丰商贸有限责任公司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691"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酉阳土家族苗族自治县新兴商业有限责任公司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酉阳县帮众商贸有限公司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酉阳县晟瑞企业管理咨询有限公司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酉阳县村居农业发展有限责任公司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7</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酉阳县地麟综合农业开发有限公司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8</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酉阳县帝皇商贸有限公司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9</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酉阳县丰平生态农业有限公司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10</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酉阳县丰铮商贸有限公司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酉阳县广彩商贸有限公司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酉阳县佳品轩餐饮文化有限公司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酉阳县康友粮油有限公司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酉阳县利喜本农业开发有限公司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酉阳县凌恒贸易有限责任公司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酉阳县敏兴农林有限责任公司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17</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酉阳县农人生态农业有限公司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18</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酉阳县诺亚生物科技有限公司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19</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酉阳县平化农业科技有限公司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20</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酉阳县润禾食品加工有限公司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酉阳县善贤农业有限责任公司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酉阳县石苗生态农业有限公司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酉阳县时代大酒店</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酉阳县双宜茶业有限公司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酉阳县土司府酒业有限公司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酉阳县万幺妹食品有限公司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27</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酉阳县鑫茂农副产品有限公司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28</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酉阳县鑫鑫市场服务部</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29</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酉阳县义龙蔬菜股份合作社</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30</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酉阳县映山红五倍子种植专业合作社</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酉阳县渝丰农业发展有限责任公司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酉阳县裕穰商贸有限公司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酉阳县展信建材有限公司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酉阳县重佰农业有限公司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重庆大千农业开发有限责任公司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重庆大唐酒店管理有限公司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37</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重庆飞迪建材有限责任公司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38</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重庆高鼎堂餐饮管理有限公司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39</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重庆衡美康医药有限公司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药品</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40</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重庆洪福大药房连锁有限公司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药品</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重庆琥珀茶油有限公司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691"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重庆嘉倍农业开发有限公司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691"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重庆金圣达供应链管理股份有限公司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691"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重庆棱智物流有限公司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691"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重庆敏兴农业科技有限公司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691"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重庆奇门医药有限公司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药品</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47</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重庆市德正生态农业有限公司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48</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重庆市甘卡农林有限公司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49</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重庆市青弘翔农业发展有限公司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50</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重庆善贾贸易有限公司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重庆市梭椤山农业开发有限公司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重庆市祥贵服装有限公司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重庆市优塑塑胶制品有限公司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重庆市友顺电器有限公司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重庆市酉阳县南滩河农产品开发有限公司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重庆市酉阳县品佳惠百货有限责任公司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57</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重庆市酉阳县鑫马泰农业有限公司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58</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重庆市酉州生物科技有限公司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农业生产资料</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59</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重庆首创农业开发有限公司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60</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重庆顺宝装饰工程有限责任公司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重庆万源佳药业有限公司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重庆西屋暖通设备有限公司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重庆悠八两商贸有限公司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重庆酉阳县碧竺商贸有限公司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重庆酉阳县荣达餐饮文化有限责任公司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重庆喻玄黄商贸有限公司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67</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重庆源丰装饰工程有限公司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68</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重庆中迈商贸有限公司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69</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重庆鑫鑫企业服务有限公司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70</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酉阳县泽宇农业发展有限责任公司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458"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71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重庆益来农业开发有限公司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442"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72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重庆市酉阳县钟多街道供销合作社有限公司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437"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73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酉阳县元蜜蜂业有限公司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51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74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酉阳县宜生农业综合开发有限公司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435"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32"/>
                <w:szCs w:val="32"/>
              </w:rPr>
            </w:pPr>
            <w:r>
              <w:rPr>
                <w:rFonts w:eastAsia="方正仿宋_GBK"/>
                <w:color w:val="000000"/>
                <w:kern w:val="0"/>
                <w:sz w:val="22"/>
                <w:szCs w:val="22"/>
                <w:lang w:bidi="ar"/>
              </w:rPr>
              <w:t>75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重庆市桑竹生态农林开发有限责任公司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8"/>
                <w:szCs w:val="28"/>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35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76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重庆金山银山林业有限公司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36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77</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重庆市炻苗农业发展有限公司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36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78</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重庆兴煜农业有限公司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90"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79</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重庆科力恒医药有限公司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药品</w:t>
            </w:r>
          </w:p>
        </w:tc>
      </w:tr>
      <w:tr>
        <w:tblPrEx>
          <w:tblCellMar>
            <w:top w:w="0" w:type="dxa"/>
            <w:left w:w="0" w:type="dxa"/>
            <w:bottom w:w="0" w:type="dxa"/>
            <w:right w:w="0" w:type="dxa"/>
          </w:tblCellMar>
        </w:tblPrEx>
        <w:trPr>
          <w:trHeight w:val="36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80</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酉阳县三合牧业有限责任公司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36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81</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酉阳县嘉正航商贸有限公司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36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82</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酉阳县三友油茶发展有限公司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36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83</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酉阳宜人实业有限公司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36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84</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重庆灏鑫电梯工程有限公司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日用百货</w:t>
            </w:r>
          </w:p>
        </w:tc>
      </w:tr>
      <w:tr>
        <w:tblPrEx>
          <w:tblCellMar>
            <w:top w:w="0" w:type="dxa"/>
            <w:left w:w="0" w:type="dxa"/>
            <w:bottom w:w="0" w:type="dxa"/>
            <w:right w:w="0" w:type="dxa"/>
          </w:tblCellMar>
        </w:tblPrEx>
        <w:trPr>
          <w:trHeight w:val="36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85</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酉阳县翔风电子商务有限责任公司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农副产品收购（加工、销售）</w:t>
            </w:r>
          </w:p>
        </w:tc>
      </w:tr>
      <w:tr>
        <w:tblPrEx>
          <w:tblCellMar>
            <w:top w:w="0" w:type="dxa"/>
            <w:left w:w="0" w:type="dxa"/>
            <w:bottom w:w="0" w:type="dxa"/>
            <w:right w:w="0" w:type="dxa"/>
          </w:tblCellMar>
        </w:tblPrEx>
        <w:trPr>
          <w:trHeight w:val="386" w:hRule="atLeast"/>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86</w:t>
            </w:r>
          </w:p>
        </w:tc>
        <w:tc>
          <w:tcPr>
            <w:tcW w:w="4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重庆市悦鹏伞业有限公司</w:t>
            </w:r>
          </w:p>
        </w:tc>
        <w:tc>
          <w:tcPr>
            <w:tcW w:w="3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2"/>
                <w:szCs w:val="22"/>
              </w:rPr>
            </w:pPr>
            <w:r>
              <w:rPr>
                <w:rFonts w:eastAsia="方正仿宋_GBK"/>
                <w:color w:val="000000"/>
                <w:kern w:val="0"/>
                <w:sz w:val="22"/>
                <w:szCs w:val="22"/>
                <w:lang w:bidi="ar"/>
              </w:rPr>
              <w:t>日用百货</w:t>
            </w:r>
          </w:p>
        </w:tc>
      </w:tr>
    </w:tbl>
    <w:p>
      <w:pPr>
        <w:pStyle w:val="6"/>
        <w:spacing w:line="240" w:lineRule="exact"/>
        <w:ind w:right="641"/>
        <w:rPr>
          <w:rFonts w:eastAsia="方正仿宋_GBK"/>
          <w:sz w:val="22"/>
          <w:szCs w:val="22"/>
        </w:rPr>
      </w:pPr>
    </w:p>
    <w:p/>
    <w:sectPr>
      <w:headerReference r:id="rId5" w:type="first"/>
      <w:footerReference r:id="rId8" w:type="first"/>
      <w:headerReference r:id="rId3" w:type="default"/>
      <w:footerReference r:id="rId6" w:type="default"/>
      <w:headerReference r:id="rId4" w:type="even"/>
      <w:footerReference r:id="rId7" w:type="even"/>
      <w:pgSz w:w="11906" w:h="16838"/>
      <w:pgMar w:top="1814" w:right="1757" w:bottom="1814" w:left="17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hAnsi="仿宋_GB2312" w:eastAsia="仿宋_GB2312" w:cs="仿宋_GB2312"/>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14DC4"/>
    <w:rsid w:val="56314DC4"/>
    <w:rsid w:val="F7DAC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2025-07-08T15:48:00Z</dcterms:created>
  <dc:creator>谭露</dc:creator>
  <cp:lastModifiedBy> </cp:lastModifiedBy>
  <dcterms:modified xsi:type="dcterms:W3CDTF">2025-07-08T16:52:00Z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D562F35C5AF54A93AECAE386D5DB2B7E_11</vt:lpwstr>
  </property>
  <property fmtid="{D5CDD505-2E9C-101B-9397-08002B2CF9AE}" pid="4" name="KSOTemplateDocerSaveRecord">
    <vt:lpwstr>eyJoZGlkIjoiOTc5ZjFmYTMzMDJmYjFmNDY5MWI3NWZiNzZmYjVkZGEiLCJ1c2VySWQiOiIxNjQ3NzgyMTQxIn0=</vt:lpwstr>
  </property>
</Properties>
</file>