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F70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有关名词解释</w:t>
      </w:r>
    </w:p>
    <w:p w14:paraId="027BD6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B0ADE3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“416”科技创新战略布局：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是数字科技、生命健康、新材料、绿色低碳四大科创高地。16就是16个重要战略领域，包括人工智能、区块链、云计算、大数据、创新药物、精准医疗、生物制造、智慧工业、高端装备材料、先进光电与量子材料，新型半导体材料、高分子与复合材料、新能源与新型储能，绿色制造、再生资源利用和生态保护与修复能力。</w:t>
      </w:r>
    </w:p>
    <w:p w14:paraId="390043B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“33618”现代制造业集群体系：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大万亿级主导产业集群：智能网联新能源汽车、新一代电子信息制造业、先进材料。3大五千亿级支柱产业集群：智能装备及智能制造、食品及农产品加工、软件信息服务。6大千亿级特色优势产业集群：创新打造新型显示、高端摩托车、轻合金材料、轻纺、生物医药、新能源及新型储能。18个“新星”产业集群：卫星互联网、生物制造、生命科学、元宇宙、前沿新材料、未来能源；功率半导体及集成电路、AI及机器人、服务器、智能家居、传感器及仪器仪表、智能制造装备、动力装备、农机装备、纤维及复合材料、合成材料、现代中药、医疗器械。</w:t>
      </w:r>
    </w:p>
    <w:p w14:paraId="3176CBBC">
      <w:pP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20"/>
          <w:w w:val="90"/>
          <w:sz w:val="30"/>
          <w:szCs w:val="30"/>
          <w:lang w:val="en-US" w:eastAsia="zh-CN"/>
        </w:rPr>
      </w:pPr>
    </w:p>
    <w:p w14:paraId="44106C95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1C7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8B472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8B472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仿宋_GBK"/>
      <w:kern w:val="0"/>
      <w:sz w:val="32"/>
      <w:szCs w:val="2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2025-06-13T02:09:12Z</dcterms:created>
  <dc:creator>yyjxw</dc:creator>
  <cp:lastModifiedBy>yyjxw</cp:lastModifiedBy>
  <dcterms:modified xsi:type="dcterms:W3CDTF">2025-06-13T02:09:16Z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eyJoZGlkIjoiYmJkM2NiZDUwZjM5M2FkZDg2YjJlNWFlN2QyM2QwYmQifQ==</vt:lpwstr>
  </property>
  <property fmtid="{D5CDD505-2E9C-101B-9397-08002B2CF9AE}" pid="4" name="ICV">
    <vt:lpwstr>F449FB62DBD2484E868AA2D1F51C0D59_12</vt:lpwstr>
  </property>
</Properties>
</file>