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酉阳土家族苗族自治县纳入惠民惠农财政补贴资金“一卡通”政策清单（规定部分）</w:t>
      </w:r>
    </w:p>
    <w:p>
      <w:pPr>
        <w:spacing w:line="578" w:lineRule="exact"/>
        <w:ind w:firstLine="420" w:firstLineChars="200"/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02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补贴资金名称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以工代赈专项项目劳务报酬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困难群众救助补助－城乡居民最低生活保障金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困难群众救助补助－特困人员救助供养保障金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困难群众救助补助－临时救助金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经济困难高龄失能养老服务补贴资金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残疾人两项补贴－重度残疾人护理补贴资金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残疾人两项补贴－困难残疾人生活补贴资金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困难群众救助补助资金－散居孤儿、事实无人抚养儿童补助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9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困难群众慰问补助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10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福彩圆梦·孤儿助学工程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11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耕地地力保护补贴资金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12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农机购置补贴资金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13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实际种粮农民一次性补贴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14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种粮大户补贴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强制免疫（先打后报）补助资金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集中无害化处理（养殖环节）补助资金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强制扑杀补助资金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18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农村危房改造补助资金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19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大中型水库移民后期扶持资金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农村部分计划生育家庭奖励扶助资金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21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计划生育家庭特别扶助资金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22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自然灾害生活补助资金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23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第一轮退耕还林直补退耕农户资金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24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 xml:space="preserve">第二轮退耕还林还草直补退耕农户资金 </w:t>
            </w:r>
          </w:p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（原第二轮退耕还林直补退耕农户资金）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25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非国有林生态保护补偿资金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生态护林员管护补助资金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非国有天然商品林停伐管护补助资金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ascii="FZFSK--GBK1-0" w:hAnsi="FZFSK--GBK1-0"/>
                <w:color w:val="000000"/>
                <w:sz w:val="28"/>
                <w:lang w:val="en-US" w:eastAsia="zh-CN"/>
              </w:rPr>
            </w:pPr>
            <w:r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  <w:t>大豆玉米带状复合种植（现金直补）补助资金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ascii="FZFSK--GBK1-0" w:hAnsi="FZFSK--GBK1-0"/>
                <w:color w:val="000000"/>
                <w:sz w:val="28"/>
                <w:lang w:val="en-US" w:eastAsia="zh-CN"/>
              </w:rPr>
            </w:pPr>
            <w:r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  <w:t>扩种油菜（现金直补）补助资金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ascii="FZFSK--GBK1-0" w:hAnsi="FZFSK--GBK1-0"/>
                <w:color w:val="000000"/>
                <w:sz w:val="28"/>
                <w:lang w:val="en-US" w:eastAsia="zh-CN"/>
              </w:rPr>
            </w:pPr>
            <w:r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  <w:t>村干部基本报酬财政补助资金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县委组织部</w:t>
            </w:r>
          </w:p>
        </w:tc>
      </w:tr>
    </w:tbl>
    <w:p>
      <w:pPr>
        <w:tabs>
          <w:tab w:val="left" w:pos="735"/>
        </w:tabs>
        <w:rPr>
          <w:rFonts w:hint="eastAsia" w:eastAsia="方正仿宋_GBK"/>
          <w:sz w:val="30"/>
          <w:szCs w:val="30"/>
        </w:rPr>
      </w:pPr>
    </w:p>
    <w:p>
      <w:pPr>
        <w:tabs>
          <w:tab w:val="left" w:pos="735"/>
        </w:tabs>
        <w:rPr>
          <w:rFonts w:eastAsia="方正仿宋_GBK"/>
          <w:sz w:val="30"/>
          <w:szCs w:val="30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30"/>
      <w:jc w:val="right"/>
      <w:rPr>
        <w:rFonts w:hint="eastAsia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-标题"/>
    <w:basedOn w:val="1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paragraph" w:customStyle="1" w:styleId="7">
    <w:name w:val="公文-正文格式"/>
    <w:basedOn w:val="1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2025-06-13T02:43:54Z</dcterms:created>
  <dc:creator>Administrator</dc:creator>
  <cp:lastModifiedBy> </cp:lastModifiedBy>
  <dcterms:modified xsi:type="dcterms:W3CDTF">2025-06-13T02:43:58Z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4CDC39B7C1714D708E05FD04BF813227</vt:lpwstr>
  </property>
</Properties>
</file>