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eastAsia="方正小标宋_GBK"/>
          <w:sz w:val="44"/>
          <w:szCs w:val="44"/>
        </w:rPr>
      </w:pPr>
    </w:p>
    <w:p>
      <w:pPr>
        <w:pStyle w:val="8"/>
        <w:widowControl/>
        <w:overflowPunct w:val="0"/>
        <w:ind w:firstLine="872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 xml:space="preserve"> </w:t>
      </w:r>
    </w:p>
    <w:p>
      <w:pPr>
        <w:overflowPunct w:val="0"/>
        <w:ind w:firstLine="632" w:firstLineChars="200"/>
        <w:rPr>
          <w:szCs w:val="32"/>
        </w:rPr>
      </w:pPr>
      <w:r>
        <w:rPr>
          <w:szCs w:val="32"/>
        </w:rPr>
        <w:t xml:space="preserve"> </w:t>
      </w:r>
    </w:p>
    <w:p>
      <w:pPr>
        <w:pStyle w:val="8"/>
        <w:widowControl/>
        <w:overflowPunct w:val="0"/>
        <w:ind w:firstLine="552"/>
      </w:pPr>
      <w:r>
        <w:t xml:space="preserve"> </w:t>
      </w:r>
    </w:p>
    <w:p>
      <w:pPr>
        <w:overflowPunct w:val="0"/>
        <w:ind w:firstLine="632" w:firstLineChars="200"/>
        <w:rPr>
          <w:szCs w:val="32"/>
        </w:rPr>
      </w:pPr>
      <w:r>
        <w:rPr>
          <w:szCs w:val="32"/>
        </w:rPr>
        <w:t xml:space="preserve"> </w:t>
      </w:r>
    </w:p>
    <w:p>
      <w:pPr>
        <w:pStyle w:val="3"/>
        <w:overflowPunct w:val="0"/>
        <w:rPr>
          <w:szCs w:val="32"/>
        </w:rPr>
      </w:pPr>
    </w:p>
    <w:p>
      <w:pPr>
        <w:overflowPunct w:val="0"/>
      </w:pPr>
      <w:bookmarkStart w:id="0" w:name="_GoBack"/>
      <w:bookmarkEnd w:id="0"/>
    </w:p>
    <w:p>
      <w:pPr>
        <w:pStyle w:val="8"/>
        <w:widowControl/>
        <w:overflowPunct w:val="0"/>
        <w:ind w:firstLine="632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酉阳府发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〔2024〕</w:t>
      </w:r>
      <w:r>
        <w:rPr>
          <w:rFonts w:hint="default" w:ascii="Times New Roman" w:hAnsi="Times New Roman" w:eastAsia="方正仿宋_GBK" w:cs="Times New Roman"/>
          <w:sz w:val="36"/>
          <w:szCs w:val="40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overflowPunct w:val="0"/>
        <w:spacing w:line="520" w:lineRule="exact"/>
        <w:ind w:firstLine="872" w:firstLineChars="20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 xml:space="preserve"> </w:t>
      </w:r>
    </w:p>
    <w:p>
      <w:pPr>
        <w:spacing w:line="540" w:lineRule="exact"/>
        <w:jc w:val="center"/>
        <w:rPr>
          <w:rFonts w:eastAsia="方正小标宋_GBK" w:cs="方正小标宋_GBK"/>
          <w:sz w:val="44"/>
          <w:szCs w:val="44"/>
        </w:rPr>
      </w:pPr>
      <w:r>
        <w:t xml:space="preserve"> </w:t>
      </w:r>
    </w:p>
    <w:p>
      <w:pPr>
        <w:spacing w:line="54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酉阳土家族苗族自治县人民政府</w:t>
      </w:r>
    </w:p>
    <w:p>
      <w:pPr>
        <w:spacing w:line="54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关于印发《2024年全县安全生产与防灾减灾</w:t>
      </w:r>
    </w:p>
    <w:p>
      <w:pPr>
        <w:spacing w:line="54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救灾工作要点》的通知</w:t>
      </w:r>
    </w:p>
    <w:p>
      <w:pPr>
        <w:spacing w:line="400" w:lineRule="exact"/>
      </w:pPr>
    </w:p>
    <w:p>
      <w:pPr>
        <w:spacing w:line="460" w:lineRule="exact"/>
      </w:pPr>
    </w:p>
    <w:p>
      <w:pPr>
        <w:spacing w:line="560" w:lineRule="exact"/>
      </w:pPr>
      <w:r>
        <w:rPr>
          <w:rFonts w:hint="eastAsia"/>
        </w:rPr>
        <w:t>各乡镇人民政府，各街道办事处，县政府各部门，有关单位：</w:t>
      </w:r>
    </w:p>
    <w:p>
      <w:pPr>
        <w:spacing w:line="560" w:lineRule="exact"/>
        <w:ind w:firstLine="632" w:firstLineChars="200"/>
      </w:pPr>
      <w:r>
        <w:rPr>
          <w:rFonts w:hint="eastAsia"/>
        </w:rPr>
        <w:t>现将《2024年全县安全生产与防灾减灾救灾工作要点》印发给你们，请认真贯彻执行。</w:t>
      </w:r>
    </w:p>
    <w:p>
      <w:pPr>
        <w:spacing w:line="560" w:lineRule="exact"/>
      </w:pPr>
    </w:p>
    <w:p>
      <w:pPr>
        <w:pStyle w:val="10"/>
        <w:ind w:firstLine="3318" w:firstLineChars="1050"/>
        <w:rPr>
          <w:rFonts w:ascii="Times New Roman" w:hAnsi="Times New Roman" w:eastAsia="方正仿宋_GBK" w:cs="Times New Roman"/>
        </w:rPr>
      </w:pPr>
      <w:r>
        <w:rPr>
          <w:rFonts w:hint="eastAsia"/>
        </w:rPr>
        <w:t xml:space="preserve"> </w:t>
      </w:r>
      <w:r>
        <w:rPr>
          <w:rFonts w:ascii="Times New Roman" w:hAnsi="Times New Roman" w:eastAsia="方正仿宋_GBK" w:cs="Times New Roman"/>
          <w:bCs/>
        </w:rPr>
        <w:t xml:space="preserve"> 酉阳土家族苗族自治县人民政府</w:t>
      </w:r>
    </w:p>
    <w:p>
      <w:pPr>
        <w:pStyle w:val="10"/>
        <w:ind w:firstLine="4740" w:firstLineChars="15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202</w:t>
      </w:r>
      <w:r>
        <w:rPr>
          <w:rFonts w:hint="eastAsia" w:ascii="Times New Roman" w:hAnsi="Times New Roman" w:eastAsia="方正仿宋_GBK" w:cs="Times New Roman"/>
        </w:rPr>
        <w:t>4</w:t>
      </w:r>
      <w:r>
        <w:rPr>
          <w:rFonts w:ascii="Times New Roman" w:hAnsi="Times New Roman" w:eastAsia="方正仿宋_GBK" w:cs="Times New Roman"/>
        </w:rPr>
        <w:t>年</w:t>
      </w:r>
      <w:r>
        <w:rPr>
          <w:rFonts w:hint="eastAsia" w:ascii="Times New Roman" w:hAnsi="Times New Roman" w:eastAsia="方正仿宋_GBK" w:cs="Times New Roman"/>
        </w:rPr>
        <w:t>2</w:t>
      </w:r>
      <w:r>
        <w:rPr>
          <w:rFonts w:ascii="Times New Roman" w:hAnsi="Times New Roman" w:eastAsia="方正仿宋_GBK" w:cs="Times New Roman"/>
        </w:rPr>
        <w:t>月</w:t>
      </w:r>
      <w:r>
        <w:rPr>
          <w:rFonts w:hint="eastAsia" w:ascii="Times New Roman" w:hAnsi="Times New Roman" w:eastAsia="方正仿宋_GBK" w:cs="Times New Roman"/>
        </w:rPr>
        <w:t>7</w:t>
      </w:r>
      <w:r>
        <w:rPr>
          <w:rFonts w:ascii="Times New Roman" w:hAnsi="Times New Roman" w:eastAsia="方正仿宋_GBK" w:cs="Times New Roman"/>
        </w:rPr>
        <w:t>日</w:t>
      </w:r>
    </w:p>
    <w:p>
      <w:pPr>
        <w:pStyle w:val="10"/>
        <w:rPr>
          <w:rFonts w:eastAsia="方正小标宋_GBK" w:cs="方正小标宋_GBK"/>
          <w:color w:val="000000"/>
          <w:sz w:val="44"/>
          <w:szCs w:val="44"/>
        </w:rPr>
      </w:pPr>
      <w:r>
        <w:rPr>
          <w:rFonts w:ascii="Times New Roman" w:hAnsi="Times New Roman" w:eastAsia="方正仿宋_GBK" w:cs="Times New Roman"/>
        </w:rPr>
        <w:t xml:space="preserve">   （此件公开发布）</w:t>
      </w:r>
    </w:p>
    <w:p>
      <w:pPr>
        <w:spacing w:line="590" w:lineRule="exact"/>
        <w:jc w:val="center"/>
        <w:rPr>
          <w:rFonts w:eastAsia="方正小标宋_GBK" w:cs="方正小标宋_GBK"/>
          <w:color w:val="000000"/>
          <w:sz w:val="44"/>
          <w:szCs w:val="44"/>
        </w:rPr>
      </w:pPr>
      <w:r>
        <w:rPr>
          <w:rFonts w:hint="eastAsia" w:eastAsia="方正小标宋_GBK" w:cs="方正小标宋_GBK"/>
          <w:color w:val="000000"/>
          <w:sz w:val="44"/>
          <w:szCs w:val="44"/>
        </w:rPr>
        <w:t>2024年全县安全生产与防灾减灾</w:t>
      </w:r>
    </w:p>
    <w:p>
      <w:pPr>
        <w:spacing w:line="590" w:lineRule="exact"/>
        <w:jc w:val="center"/>
        <w:rPr>
          <w:rFonts w:eastAsia="方正小标宋_GBK" w:cs="方正小标宋_GBK"/>
          <w:color w:val="000000"/>
          <w:sz w:val="44"/>
          <w:szCs w:val="44"/>
        </w:rPr>
      </w:pPr>
      <w:r>
        <w:rPr>
          <w:rFonts w:hint="eastAsia" w:eastAsia="方正小标宋_GBK" w:cs="方正小标宋_GBK"/>
          <w:color w:val="000000"/>
          <w:sz w:val="44"/>
          <w:szCs w:val="44"/>
        </w:rPr>
        <w:t>救灾工作要点</w:t>
      </w:r>
    </w:p>
    <w:p>
      <w:pPr>
        <w:rPr>
          <w:color w:val="000000"/>
        </w:rPr>
      </w:pP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为加强全县安全生产与防灾减灾救灾工作，推进高质量发展和高水平安全良性互动，</w:t>
      </w:r>
      <w:r>
        <w:rPr>
          <w:rFonts w:hint="eastAsia"/>
          <w:color w:val="000000"/>
          <w:szCs w:val="32"/>
        </w:rPr>
        <w:t>结合</w:t>
      </w:r>
      <w:r>
        <w:rPr>
          <w:color w:val="000000"/>
          <w:szCs w:val="32"/>
        </w:rPr>
        <w:t>《2024年全市安全生产与防灾减灾救灾工作要点》（渝府发〔2024〕1号）</w:t>
      </w:r>
      <w:r>
        <w:rPr>
          <w:rFonts w:hint="eastAsia"/>
          <w:color w:val="000000"/>
          <w:szCs w:val="32"/>
        </w:rPr>
        <w:t>精神</w:t>
      </w:r>
      <w:r>
        <w:rPr>
          <w:color w:val="000000"/>
          <w:szCs w:val="32"/>
        </w:rPr>
        <w:t>，</w:t>
      </w:r>
      <w:r>
        <w:rPr>
          <w:rFonts w:hint="eastAsia"/>
          <w:color w:val="000000"/>
        </w:rPr>
        <w:t>特制定本工作要点。</w:t>
      </w:r>
    </w:p>
    <w:p>
      <w:pPr>
        <w:spacing w:line="550" w:lineRule="exact"/>
        <w:ind w:firstLine="632" w:firstLineChars="200"/>
        <w:rPr>
          <w:rFonts w:eastAsia="方正黑体_GBK" w:cs="方正黑体_GBK"/>
          <w:color w:val="000000"/>
        </w:rPr>
      </w:pPr>
      <w:r>
        <w:rPr>
          <w:rFonts w:hint="eastAsia" w:eastAsia="方正黑体_GBK" w:cs="方正黑体_GBK"/>
          <w:color w:val="000000"/>
        </w:rPr>
        <w:t>一、总体要求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以习近平新时代中国特色社会主义思想为指导，深入学习贯彻习近平总书记关于应急管理的重要论述，深入贯彻党的二十大和二十届二中全会精神，贯彻落实市委六届二次、三次、四次全会和市委经济工作会议要求，认真落实市委袁家军书记参加酉阳代表团审议时的讲话精神，坚持人民至上、生命至上，统筹高质量发展和高水平安全，突出稳进增效、除险固安、改革突破、惠民强企工作导向，构建全县“1366”应急管理体系，以实现安全生产“防较大、降一般、压总量”、自然灾害“不死人、少伤人、少损失”为目标，围绕“统、防、救”三个重点，完善安全责任、依法治安、基层应急、风险防范、救援救灾和数字应急六个体系，提升综合统筹、监管执法、基层治理、事前预防、应对处置、整体智治六个能力，扎实推进安全生产治本攻坚三年行动，固本强基推进安全生产与防灾减灾救灾各项工作，全年生产安全事故死亡人数严格控制在市上下达控制指标内，杜绝较大及以上事故的发生，杜绝因灾导致的群死群伤责任事件发生。</w:t>
      </w:r>
    </w:p>
    <w:p>
      <w:pPr>
        <w:spacing w:line="550" w:lineRule="exact"/>
        <w:ind w:firstLine="632" w:firstLineChars="200"/>
        <w:rPr>
          <w:rFonts w:eastAsia="方正黑体_GBK" w:cs="方正黑体_GBK"/>
          <w:color w:val="000000"/>
        </w:rPr>
      </w:pPr>
      <w:r>
        <w:rPr>
          <w:rFonts w:hint="eastAsia" w:eastAsia="方正黑体_GBK" w:cs="方正黑体_GBK"/>
          <w:color w:val="000000"/>
        </w:rPr>
        <w:t>二、工作任务</w:t>
      </w:r>
    </w:p>
    <w:p>
      <w:pPr>
        <w:spacing w:line="550" w:lineRule="exact"/>
        <w:ind w:firstLine="632" w:firstLineChars="200"/>
        <w:rPr>
          <w:rFonts w:eastAsia="方正楷体_GBK" w:cs="方正楷体_GBK"/>
          <w:color w:val="000000"/>
        </w:rPr>
      </w:pPr>
      <w:r>
        <w:rPr>
          <w:rFonts w:hint="eastAsia" w:eastAsia="方正楷体_GBK" w:cs="方正楷体_GBK"/>
          <w:color w:val="000000"/>
        </w:rPr>
        <w:t>（一）完善安全责任体系，提升综合统筹能力。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1．夯实党政领导干部责任。坚持清单化履职，制定党政领导干部责任清单和年度重点任务清单。以发现和解决问题为重要履职标准，健全完善领导干部半年述职报告制度。聚焦关键时段、重要节点、重大问题、重大险情等事项，建立完善党政领导干部统筹调度、专题研究等制度，实现科学应对。加强党政领导干部履职监督和考核，强化结果运用，着力解决作风不严不实等问题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2．加大统筹协调力度。进一步强化安委会、减灾委统筹抓总力度，推进综合监管规范化建设和能力提升。抓好工作安排部署、部门职责梳理，着力解决重点行业领域、重点区域、重点企业、</w:t>
      </w:r>
      <w:r>
        <w:rPr>
          <w:rFonts w:hint="eastAsia"/>
          <w:color w:val="000000"/>
          <w:spacing w:val="1"/>
        </w:rPr>
        <w:t>重要环节存在的问题。充分发挥各专项安全办公室牵头部门专业优势，</w:t>
      </w:r>
      <w:r>
        <w:rPr>
          <w:rFonts w:hint="eastAsia"/>
          <w:color w:val="000000"/>
        </w:rPr>
        <w:t>赋予其部分考核、约谈等职责。发挥专项指挥部组织协调、会商研判、调度指挥作用，完善灾前递进式预报预警、灾中预警响应联动、灾后“点对点”指导恢复重建机制。</w:t>
      </w:r>
    </w:p>
    <w:p>
      <w:pPr>
        <w:spacing w:line="550" w:lineRule="exact"/>
        <w:ind w:firstLine="632" w:firstLineChars="200"/>
        <w:rPr>
          <w:color w:val="000000"/>
          <w:spacing w:val="-3"/>
        </w:rPr>
      </w:pPr>
      <w:r>
        <w:rPr>
          <w:rFonts w:hint="eastAsia"/>
          <w:color w:val="000000"/>
        </w:rPr>
        <w:t>3．落实部门监管责任。聚焦企业安全生产主体责任，完善综合监管、行业监管、专业监管和属地监管共同发力的监管体系，</w:t>
      </w:r>
      <w:r>
        <w:rPr>
          <w:rFonts w:hint="eastAsia"/>
          <w:color w:val="000000"/>
          <w:spacing w:val="-3"/>
        </w:rPr>
        <w:t>形成监管合力。按照“三管三必须”“谁主管谁负责、谁审批谁负责”以及业务相近原则，持续厘清新经济业态下和机构改革后部门安全监管职责，消除监管盲区。自然灾害防治部门要发挥好专业优势，进一步强化自然灾害防灾减灾工作。对工程建设活动引发的地质灾害风险，按照“谁引发谁治理”的原则，落实防治责任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4．强化企业主体责任。强化企业主要负责人和实际控制人安全责任量化和履职评估，加强安全生产标准化建设，全面建立安全风险分级管控和隐患排查治理双重预防机制。以一线岗位人员为基础、技术负责人为重点，强化全员安全生产责任制落实。健全监管责任人公示和履职评估制度，统一公示“行政负责、行业监管、专业监管、企业（单位）”4个责任人，对“一企多牌”实施整合。健全重大风险管控责任人和措施公示制度，在风险较大的场所、设施和部位，统一公示分管负责人、部门负责人、直接责任人和风险管控措施。</w:t>
      </w:r>
    </w:p>
    <w:p>
      <w:pPr>
        <w:spacing w:line="550" w:lineRule="exact"/>
        <w:ind w:firstLine="632" w:firstLineChars="200"/>
        <w:rPr>
          <w:rFonts w:eastAsia="方正楷体_GBK" w:cs="方正楷体_GBK"/>
          <w:color w:val="000000"/>
        </w:rPr>
      </w:pPr>
      <w:r>
        <w:rPr>
          <w:rFonts w:hint="eastAsia" w:eastAsia="方正楷体_GBK" w:cs="方正楷体_GBK"/>
          <w:color w:val="000000"/>
        </w:rPr>
        <w:t>（二）完善依法治安机制，提升监管执法能力。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5．规范监管执法。运用“应急监管执法”平台对监管执法实施全过程监督，实现“一网统管、上下衔接、分级负责、提高效能”。加大对企业主要负责人履职行为的监督执法力度，围绕重大风险、重大隐患和突出违法行为编制执法计划和检查方案，严格开展检查诊断、行政处罚、整改复查“三部曲”闭环执法，依法采取联合惩戒、“一案双罚”等措施，严厉查处安全生产违法行为。坚持月通报监管执法制度，由市管领导干部每月督促部门严格落实监管执法。坚持执法检查、问题查找、经济处罚“三个强度”通报，落实安全生产“行刑衔接”制度，严惩严重危险作业行为。推动执法技术检查员招录工作，解决基层执法人员专业性不足的问题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6．</w:t>
      </w:r>
      <w:r>
        <w:rPr>
          <w:rFonts w:hint="eastAsia"/>
          <w:color w:val="000000"/>
          <w:spacing w:val="-3"/>
        </w:rPr>
        <w:t>加强帮扶服务。全面推进严格规范公正文明执法，营造公</w:t>
      </w:r>
      <w:r>
        <w:rPr>
          <w:rFonts w:hint="eastAsia"/>
          <w:color w:val="000000"/>
        </w:rPr>
        <w:t>平的市场竞争环境。开展企业主要负责人培训，组织“企业安全管理经验交流大讲堂”活动。创新小微企业安全治理模式，推动核心企业与产业链企业、行业区域内企业互助协作。积极鼓励企业购买技术服务，推动企业购买安全生产责任保险，落实对标杆企业在安全生产责任保险和工伤保险费率、信贷信用评级等方面的激励政策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7．</w:t>
      </w:r>
      <w:r>
        <w:rPr>
          <w:rFonts w:hint="eastAsia"/>
          <w:color w:val="000000"/>
          <w:spacing w:val="-3"/>
        </w:rPr>
        <w:t>严肃事故调查和灾害调查评估。制定系列事故调查和灾害调查</w:t>
      </w:r>
      <w:r>
        <w:rPr>
          <w:rFonts w:hint="eastAsia"/>
          <w:color w:val="000000"/>
        </w:rPr>
        <w:t>评估规范，规范调查行为，提高调查质量。坚持“有案必查、一案双查、三责同追、四不放过”，严肃对生产安全事故进行调查处理。加强信息共享，严查瞒报行为。对典型事故实施挂牌督办。持续完善洪涝、地质灾害和森林火灾调查评估制度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8．</w:t>
      </w:r>
      <w:r>
        <w:rPr>
          <w:rFonts w:hint="eastAsia"/>
          <w:color w:val="000000"/>
          <w:spacing w:val="-3"/>
        </w:rPr>
        <w:t>完善举报奖励和诚信管理制度。健全安全生产举报奖励制</w:t>
      </w:r>
      <w:r>
        <w:rPr>
          <w:rFonts w:hint="eastAsia"/>
          <w:color w:val="000000"/>
        </w:rPr>
        <w:t>度，畅通举报渠道，落实奖励资金，鼓励企业实施内部举报奖励。建立健全自然灾害风险隐患报告奖励制度，对有功人员和单位实施奖励。加强行业安全诚信管理，强化激励约束，定期对生产安全事故多发频发的企业实施警示曝光和诚信制约。</w:t>
      </w:r>
    </w:p>
    <w:p>
      <w:pPr>
        <w:spacing w:line="550" w:lineRule="exact"/>
        <w:ind w:firstLine="632" w:firstLineChars="200"/>
        <w:rPr>
          <w:rFonts w:eastAsia="方正楷体_GBK" w:cs="方正楷体_GBK"/>
          <w:color w:val="000000"/>
        </w:rPr>
      </w:pPr>
      <w:r>
        <w:rPr>
          <w:rFonts w:hint="eastAsia" w:eastAsia="方正楷体_GBK" w:cs="方正楷体_GBK"/>
          <w:color w:val="000000"/>
        </w:rPr>
        <w:t>（三）完善基层应急体系，提升基层治理能力。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9．推进基层应急管理体系建设。按照党中央、国务院关于增强乡镇（街道）应急管理能力的部署，结合党建统领“一中心四板块一网格”基层治理体系建议，落实“有机构、有人员、有条件、有能力、有规则”要求，完善基层应急管理组织体系，加强人员、装备、车辆、制度保障。建强县、乡（镇、街道）、村（社区）、网格“三级体系、五级网络”，打通安全治理“最后一米”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10．推进城市安全发展。积极推动安全发展示范城市创建，全面提升城市安全运行保障能力。加强城市运行安全信息化管理和指挥体系建设，强化下水道、化粪池、地下管线、燃气管道、桥梁、公共交通等城市“生命线”风险动态监测和管控。持续推进安全宣传和应急科普，切实提升全民安全素质，巩固防范化解重大安全风险群众基础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11．夯实防灾减灾基础。持续推进自然灾害防治能力提升重点工程建设和冬春强基行动计划，加强危岩地灾综合治理，提高应对灾害的设防能力。分行业制定年度工程治理任务清单，加快实施县城易涝点和相关重点河道整治，积极推进新建森林防火标准检查站建设，进一步完善气象监测预警设施建设，新购置一批应急叫应设备，新</w:t>
      </w:r>
      <w:r>
        <w:rPr>
          <w:rFonts w:hint="eastAsia"/>
          <w:color w:val="000000"/>
          <w:spacing w:val="1"/>
        </w:rPr>
        <w:t>建和改扩建相关地震监测台站，积极推动地质灾害点工程治理和排危</w:t>
      </w:r>
      <w:r>
        <w:rPr>
          <w:rFonts w:hint="eastAsia"/>
          <w:color w:val="000000"/>
        </w:rPr>
        <w:t>除险，完成市上下达避险搬迁任务。加快推进应急避难场所建设，实现自然村全覆盖。</w:t>
      </w:r>
    </w:p>
    <w:p>
      <w:pPr>
        <w:spacing w:line="550" w:lineRule="exact"/>
        <w:ind w:firstLine="632" w:firstLineChars="200"/>
        <w:rPr>
          <w:rFonts w:eastAsia="方正楷体_GBK" w:cs="方正楷体_GBK"/>
          <w:color w:val="000000"/>
        </w:rPr>
      </w:pPr>
      <w:r>
        <w:rPr>
          <w:rFonts w:hint="eastAsia" w:eastAsia="方正楷体_GBK" w:cs="方正楷体_GBK"/>
          <w:color w:val="000000"/>
        </w:rPr>
        <w:t>（四）完善风险防范体系，提升事前预防能力。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12．加强风险评估管控和隐患排查治理。建立风险评估管控制度，政府部门在“两重两新”（重要时段、重要节点，影响安全的新情况、新变化），企事业单位在“四新一变一危”（使用新工艺、新技术、新材料和新设备，重大变化，危险作业）方面，针对性开展风险研判、发出预警提示、落实防范措施。对重大事故隐患实施常态化销号和动态清零管理，持续完善“自查自报自改不处、不查不报不改重处”全链条排查整治责任体系。坚持“日周月”隐患排查制度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13．开展重点专项整治。在道路交通领域，加强对“三客一危一校”和工程运输等重点车辆“三超一疲劳”的整治；集中开展网约车违规运营和责任主体失管问题治理；突出临水临崖、急弯陡坡等险要路段，强化农村道路“生命工程”建设。在建设施工领域，聚焦公路、水利、市政等重点项目，大力整治关键岗位人员不到岗不履职、无证上岗、危险性较大的分部分项工程方案和设计施工“两张皮”等问题。在消防领域，持续开展遗留问题大起底、消防设施大排查、突出问题大执法专项整治，对重点单位的电气焊作业实施全链条管理。在危险化学品领域，集中整治生产、储存、经营、使用、运输和废弃处置等环节的重大事故隐患；深入推进企业本质安全整治提升。在燃气领域，持续围绕问题气、问题瓶、问题阀、问题管、问题网、问题环境开展隐患排查整治，依法严厉查处外力破坏燃气管道等违法行为。在危险作业领域，以“委托外包、检修维修、有限空间”三大作业为重点，有效解决突出问题，增强薄弱环节工作。在小散工程和零星作业领域，落实小工程、小装修、小维修、小场所等作业安全监管责任，解决“无人管”的问题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14．加强自然灾害风险和隐患管控。推进自然灾害综合风险普查成果应用，加强洪涝干旱、地震地灾、森林火灾等自然灾害风险隐患排查和清单动态闭环管理，推进重要构造部位、重点断裂地带、重点区域的地震构造环境探查和承灾体风险调查。严格落实“1+7+N”会商研判机制，完善“一行业一措施、一乡镇一方案”预警响应规范体系，落实“断禁停撤疏”等熔断和队伍、装备物资前置要求。探索构建小流域山洪、地质灾害风险管控联动体系，落实“隐患点+风险区”双控模式，完善地质灾害“点线面”一体化风险管控机制。严格落实汛前排查、汛中巡查、汛后核查制度，及时排查管控风险隐患。</w:t>
      </w:r>
    </w:p>
    <w:p>
      <w:pPr>
        <w:spacing w:line="550" w:lineRule="exact"/>
        <w:ind w:firstLine="632" w:firstLineChars="200"/>
        <w:rPr>
          <w:rFonts w:eastAsia="方正楷体_GBK" w:cs="方正楷体_GBK"/>
          <w:color w:val="000000"/>
        </w:rPr>
      </w:pPr>
      <w:r>
        <w:rPr>
          <w:rFonts w:hint="eastAsia" w:eastAsia="方正楷体_GBK" w:cs="方正楷体_GBK"/>
          <w:color w:val="000000"/>
        </w:rPr>
        <w:t>（五）完善救援救灾体系，提升应对处置能力。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15．强化应急预案体系建设和应急演练。立足增强针对性、实用性和可操作性，完善各层级应急预案。加强风险研判、应急资源调查和情景构建，优化现场处置方案。针对不同层级不同区域不同情景开展应急预案演练和桌面推演，确保各级各部门以及各救援力量和从业人员熟悉应急处置程序、处置措施及要求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16．强化应急救援队伍建设和应急联动。完善 “专常群”应急队伍体系，制定专业救援队伍“建管训用”制度。</w:t>
      </w:r>
      <w:r>
        <w:rPr>
          <w:rFonts w:hint="eastAsia"/>
          <w:color w:val="000000"/>
          <w:spacing w:val="-3"/>
        </w:rPr>
        <w:t>调整充实县级专业救援队伍，巩固发展乡镇（街</w:t>
      </w:r>
      <w:r>
        <w:rPr>
          <w:rFonts w:hint="eastAsia"/>
          <w:color w:val="000000"/>
        </w:rPr>
        <w:t>道）综合救援队伍，规范社会应急力量发展。</w:t>
      </w:r>
      <w:r>
        <w:rPr>
          <w:rFonts w:hint="eastAsia"/>
          <w:color w:val="000000"/>
          <w:spacing w:val="1"/>
        </w:rPr>
        <w:t>完善军地、</w:t>
      </w:r>
      <w:r>
        <w:rPr>
          <w:rFonts w:hint="eastAsia"/>
          <w:color w:val="000000"/>
        </w:rPr>
        <w:t>政企协同联动机制，积极与渝、鄂、湘、黔等四省市周边区县签订区域应急管理合作协议，加强跨省协作、联合演练，练强体能、练熟技能、练精战术，提升区域联动救援能力。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17．强化应急装备物资配备和保障能力。推进自然灾害应急能力提升工程，加强应急装备物资统管统调，确保关键时刻“调得出、用得上”。开展物资、装备、设施等调查、盘点，及时补充缺口。落实森林防灭火、防汛抗旱、地震地灾等特殊装备物资保障准备要求，加强灾害事故导致“断网、断电、断路”等情况下指挥调度需求保障，做好应急通信装备的配备、培训及演练等工作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18．强化救灾救助和灾后恢复重建。认真做好应急期救助、因灾遇难人员家属抚慰、过渡期生活救助、冬春临时生活困难救助和倒损住房恢复重建等工作，规范自然灾害生活救助资金“一卡通”管理，保证救助资金及时、安全、准确、足额到户到人。实施县、乡（镇、街道）救灾物资调拨使用管理机制，有效保障受灾困难群众基本生活。</w:t>
      </w:r>
    </w:p>
    <w:p>
      <w:pPr>
        <w:spacing w:line="550" w:lineRule="exact"/>
        <w:ind w:firstLine="632" w:firstLineChars="200"/>
        <w:rPr>
          <w:rFonts w:eastAsia="方正楷体_GBK" w:cs="方正楷体_GBK"/>
          <w:color w:val="000000"/>
        </w:rPr>
      </w:pPr>
      <w:r>
        <w:rPr>
          <w:rFonts w:hint="eastAsia" w:eastAsia="方正楷体_GBK" w:cs="方正楷体_GBK"/>
          <w:color w:val="000000"/>
        </w:rPr>
        <w:t>（六）完善数字应急体系，提升整体智治能力。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19．推进数字应急综合应用建设。贯彻落实数字重庆建设总体要求，依托全市数字化建设成果，构建“数字应急”监测分析、监管执法、应急救援、履职评价等综合应用体系，推动风险管控、监测预警、分析研判、应急处置、善后恢复和调查评估等全流程网络化、数字化、智能化管理，实现“一屏观全域、一网联全县、一脑统全局”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20．</w:t>
      </w:r>
      <w:r>
        <w:rPr>
          <w:rFonts w:hint="eastAsia"/>
          <w:color w:val="000000"/>
          <w:spacing w:val="-3"/>
        </w:rPr>
        <w:t>加强重点领域和重点应用场景建设。全面推进数字消防、</w:t>
      </w:r>
      <w:r>
        <w:rPr>
          <w:rFonts w:hint="eastAsia"/>
          <w:color w:val="000000"/>
        </w:rPr>
        <w:t>智慧特种设备、智慧交通、智慧工地、智慧燃气等建设。以水、电、气和桥梁、有限空间、重大危险源等为关键要素，加强危险化学品、矿山、建设施工、道路交通、水利、消防等行业领域安全风险监测预警系统建设。加强监测预警设备布防，在重点部位部署视频监控系统，在山洪灾害易发区域设立雨水情监测站点。</w:t>
      </w:r>
      <w:r>
        <w:rPr>
          <w:rFonts w:hint="eastAsia"/>
          <w:color w:val="000000"/>
          <w:spacing w:val="-3"/>
        </w:rPr>
        <w:t>加快推进综合风险监测预警、危化品全链条监管、应急指挥智救、</w:t>
      </w:r>
      <w:r>
        <w:rPr>
          <w:rFonts w:hint="eastAsia"/>
          <w:color w:val="000000"/>
        </w:rPr>
        <w:t>安全履职“一本账”、小场所小项目智慧监管、烟花爆竹购存销等“一件事”特色应用场景开发上线。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/>
          <w:color w:val="000000"/>
        </w:rPr>
        <w:t>21．强化“八张问题清单”运行管控。坚持清单管理和闭环整改，进一步强化“安全生产和自然灾害问题清单”系统应用，健全完善“自查、自报、自改”的除险固安机制，“真查、真报、真改”的核查督查机制，“快警、快控、快处”的问题预警机制。重新修订“安全生产和自然灾害问题清单”管控考核细则，推动形成主动发现问题、主动报告问题、主动整改问题、有效化解风险的良性循环。</w:t>
      </w:r>
    </w:p>
    <w:p>
      <w:pPr>
        <w:spacing w:line="550" w:lineRule="exact"/>
        <w:ind w:firstLine="632" w:firstLineChars="200"/>
        <w:rPr>
          <w:rFonts w:eastAsia="方正黑体_GBK" w:cs="方正黑体_GBK"/>
          <w:color w:val="000000"/>
        </w:rPr>
      </w:pPr>
      <w:r>
        <w:rPr>
          <w:rFonts w:hint="eastAsia" w:eastAsia="方正黑体_GBK" w:cs="方正黑体_GBK"/>
          <w:color w:val="000000"/>
        </w:rPr>
        <w:t>三、重点行动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 w:eastAsia="方正楷体_GBK" w:cs="方正楷体_GBK"/>
          <w:color w:val="000000"/>
        </w:rPr>
        <w:t>（一）实施安全生产治本攻坚行动</w:t>
      </w:r>
      <w:r>
        <w:rPr>
          <w:rFonts w:hint="eastAsia"/>
          <w:color w:val="000000"/>
        </w:rPr>
        <w:t>。启动安全生产治本攻坚三年行动，强化乡镇（街道）、部门和生产经营单位统筹发展和安全的理念，切实提高风险隐患排查整改质量以及发现问题、解决问题的强烈意愿和能力水平。落实一批“人防、技防、工程防、管理防”措施，大力提升本质安全水平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 w:eastAsia="方正楷体_GBK" w:cs="方正楷体_GBK"/>
          <w:color w:val="000000"/>
        </w:rPr>
        <w:t>（二）实施自然灾害应急能力提升行动</w:t>
      </w:r>
      <w:r>
        <w:rPr>
          <w:rFonts w:hint="eastAsia"/>
          <w:color w:val="000000"/>
        </w:rPr>
        <w:t>。用好用足国债项目资金，高质量推动预警指挥、基层防灾能力提升工程，构建“县级一般应对、乡镇（街道）先期处置”的梯次化救援体系。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 w:eastAsia="方正楷体_GBK" w:cs="方正楷体_GBK"/>
          <w:color w:val="000000"/>
        </w:rPr>
        <w:t>（三）实施自然灾害防治除险固安行动</w:t>
      </w:r>
      <w:r>
        <w:rPr>
          <w:rFonts w:hint="eastAsia"/>
          <w:color w:val="000000"/>
        </w:rPr>
        <w:t>。利用冬春窗口期，加强自然灾害防治基础建设，提升城乡基础设施、重大工程的设防水平，进一步增强自然灾害风险防范和应对能力。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 w:eastAsia="方正楷体_GBK" w:cs="方正楷体_GBK"/>
          <w:color w:val="000000"/>
        </w:rPr>
        <w:t>（四）实施全民安全素质提升行动。</w:t>
      </w:r>
      <w:r>
        <w:rPr>
          <w:rFonts w:hint="eastAsia"/>
          <w:color w:val="000000"/>
        </w:rPr>
        <w:t>实施“千师万讲”行动，抓好安全宣传“五进”、安全生产月、“5·12”防灾减灾日、“安康杯”竞赛、“青年安全生产示范岗”、安全文化示范企业创建等活动。</w:t>
      </w:r>
    </w:p>
    <w:p>
      <w:pPr>
        <w:spacing w:line="550" w:lineRule="exact"/>
        <w:ind w:firstLine="632" w:firstLineChars="200"/>
        <w:rPr>
          <w:rFonts w:eastAsia="方正黑体_GBK" w:cs="方正黑体_GBK"/>
          <w:color w:val="000000"/>
        </w:rPr>
      </w:pPr>
      <w:r>
        <w:rPr>
          <w:rFonts w:hint="eastAsia" w:eastAsia="方正黑体_GBK" w:cs="方正黑体_GBK"/>
          <w:color w:val="000000"/>
        </w:rPr>
        <w:t>四、工作要求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 w:eastAsia="方正楷体_GBK" w:cs="方正楷体_GBK"/>
          <w:color w:val="000000"/>
        </w:rPr>
        <w:t>（一）强化组织保障。</w:t>
      </w:r>
      <w:r>
        <w:rPr>
          <w:rFonts w:hint="eastAsia"/>
          <w:color w:val="000000"/>
        </w:rPr>
        <w:t>强化组织领导和统筹协调，做到主要负责人抓统筹、分管负责人抓具体、业务负责人抓落实，确保安全生产各项工作任务的完成和各项制度措施落实到位。强化安全生产与防灾减灾救灾工作保障，为完成各项任务和落实各项措施提供有力的人财物支撑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 w:eastAsia="方正楷体_GBK" w:cs="方正楷体_GBK"/>
          <w:color w:val="000000"/>
        </w:rPr>
        <w:t>（二）强化能力保障。</w:t>
      </w:r>
      <w:r>
        <w:rPr>
          <w:rFonts w:hint="eastAsia"/>
          <w:color w:val="000000"/>
        </w:rPr>
        <w:t>建立激励机制，加强对应急管理工作人员的关心支持，做好表彰奖励工作，强化队伍培训，注重培养使用，增强职业荣誉感和吸引力，确保队伍稳定。加强应急管理干部队伍政治能力建设，不断提升政治理论素质和专业素养，为推进应急管理体系和能力现代化建设提供有力保证。</w:t>
      </w:r>
    </w:p>
    <w:p>
      <w:pPr>
        <w:spacing w:line="550" w:lineRule="exact"/>
        <w:ind w:firstLine="632" w:firstLineChars="200"/>
        <w:rPr>
          <w:color w:val="000000"/>
        </w:rPr>
      </w:pPr>
      <w:r>
        <w:rPr>
          <w:rFonts w:hint="eastAsia" w:eastAsia="方正楷体_GBK" w:cs="方正楷体_GBK"/>
          <w:color w:val="000000"/>
        </w:rPr>
        <w:t>（三）强化措施保障</w:t>
      </w:r>
      <w:r>
        <w:rPr>
          <w:rFonts w:hint="eastAsia"/>
          <w:color w:val="000000"/>
        </w:rPr>
        <w:t>。聚焦重点行业领域、重点区域、重点企业、重点时段的安全生产突出问题，常态化开展明察暗访和督查督办，对发现的突出问题，通过提示函、警示函、通报、曝光等方式交办督办和追究责任，推动重点难点问题及时得到解决。对典型事故灾害，及时开展警示约谈和复盘，分析原因、“回溯”责任，压实事故灾害防控责任。</w:t>
      </w:r>
    </w:p>
    <w:p/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Style w:val="2"/>
        <w:ind w:firstLine="436"/>
      </w:pPr>
    </w:p>
    <w:p>
      <w:pPr>
        <w:pBdr>
          <w:bottom w:val="single" w:color="auto" w:sz="8" w:space="1"/>
        </w:pBdr>
        <w:spacing w:line="480" w:lineRule="exact"/>
        <w:rPr>
          <w:color w:val="000000"/>
        </w:rPr>
      </w:pP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抄送：县委各部委，县人大办，县政协办，县监委，县法院，县检察院，</w:t>
      </w:r>
    </w:p>
    <w:p>
      <w:pPr>
        <w:pBdr>
          <w:bottom w:val="single" w:color="auto" w:sz="4" w:space="1"/>
        </w:pBdr>
        <w:tabs>
          <w:tab w:val="left" w:pos="1260"/>
          <w:tab w:val="left" w:pos="8553"/>
        </w:tabs>
        <w:ind w:firstLine="1104" w:firstLineChars="4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县人武部，各人民团体。</w:t>
      </w:r>
    </w:p>
    <w:p>
      <w:pPr>
        <w:pBdr>
          <w:bottom w:val="single" w:color="auto" w:sz="8" w:space="1"/>
        </w:pBdr>
        <w:tabs>
          <w:tab w:val="left" w:pos="8553"/>
        </w:tabs>
        <w:ind w:firstLine="276" w:firstLineChars="100"/>
      </w:pPr>
      <w:r>
        <w:rPr>
          <w:rFonts w:hint="eastAsia"/>
          <w:color w:val="000000"/>
          <w:sz w:val="28"/>
          <w:szCs w:val="28"/>
        </w:rPr>
        <w:t>酉阳土家族苗族自治县人民政府办公室         2024年2月8日印发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1439486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1"/>
          <w:ind w:right="357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－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1439487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1"/>
          <w:ind w:left="357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－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ZiZTIwZDgwYjEwOGY4NjFjNWU3ZjY5ZGU4NWQwZWEifQ=="/>
  </w:docVars>
  <w:rsids>
    <w:rsidRoot w:val="1D4773B6"/>
    <w:rsid w:val="00033BB6"/>
    <w:rsid w:val="00070A98"/>
    <w:rsid w:val="00132201"/>
    <w:rsid w:val="00146CD4"/>
    <w:rsid w:val="001F3C2E"/>
    <w:rsid w:val="00307266"/>
    <w:rsid w:val="00500A3F"/>
    <w:rsid w:val="005A5F30"/>
    <w:rsid w:val="005D4691"/>
    <w:rsid w:val="007770DF"/>
    <w:rsid w:val="00837CDF"/>
    <w:rsid w:val="008C5109"/>
    <w:rsid w:val="009B1A1C"/>
    <w:rsid w:val="00B04470"/>
    <w:rsid w:val="00B05318"/>
    <w:rsid w:val="00B33BD9"/>
    <w:rsid w:val="00B55B8F"/>
    <w:rsid w:val="00B61002"/>
    <w:rsid w:val="00BC6A76"/>
    <w:rsid w:val="00EC1796"/>
    <w:rsid w:val="00FA171B"/>
    <w:rsid w:val="00FF5265"/>
    <w:rsid w:val="010A0D73"/>
    <w:rsid w:val="01B11914"/>
    <w:rsid w:val="02243148"/>
    <w:rsid w:val="03C2009F"/>
    <w:rsid w:val="040A27EA"/>
    <w:rsid w:val="04AC2B08"/>
    <w:rsid w:val="069E599E"/>
    <w:rsid w:val="07014A23"/>
    <w:rsid w:val="07D63553"/>
    <w:rsid w:val="08491CEA"/>
    <w:rsid w:val="08BE0780"/>
    <w:rsid w:val="092108C3"/>
    <w:rsid w:val="0A606D88"/>
    <w:rsid w:val="0B7219F1"/>
    <w:rsid w:val="10332E05"/>
    <w:rsid w:val="10B1715A"/>
    <w:rsid w:val="10E058E0"/>
    <w:rsid w:val="10F46F58"/>
    <w:rsid w:val="11196E46"/>
    <w:rsid w:val="111D5683"/>
    <w:rsid w:val="12233698"/>
    <w:rsid w:val="12B05022"/>
    <w:rsid w:val="12C64C87"/>
    <w:rsid w:val="12CC5D44"/>
    <w:rsid w:val="14F323B2"/>
    <w:rsid w:val="15673B02"/>
    <w:rsid w:val="16191C7F"/>
    <w:rsid w:val="18191126"/>
    <w:rsid w:val="19533484"/>
    <w:rsid w:val="195E6FCA"/>
    <w:rsid w:val="198A1831"/>
    <w:rsid w:val="1AE3226C"/>
    <w:rsid w:val="1B7C7317"/>
    <w:rsid w:val="1BD726E5"/>
    <w:rsid w:val="1C725FB9"/>
    <w:rsid w:val="1C7B06F5"/>
    <w:rsid w:val="1D4773B6"/>
    <w:rsid w:val="1D477707"/>
    <w:rsid w:val="1D7D6D6B"/>
    <w:rsid w:val="1F484F92"/>
    <w:rsid w:val="1FD24C25"/>
    <w:rsid w:val="20FC1295"/>
    <w:rsid w:val="21864E8B"/>
    <w:rsid w:val="226A36C9"/>
    <w:rsid w:val="22CF6E8C"/>
    <w:rsid w:val="23D36CE5"/>
    <w:rsid w:val="24453970"/>
    <w:rsid w:val="267044D3"/>
    <w:rsid w:val="27637339"/>
    <w:rsid w:val="28116591"/>
    <w:rsid w:val="28757E8C"/>
    <w:rsid w:val="28D670BC"/>
    <w:rsid w:val="2A250F68"/>
    <w:rsid w:val="2AC17C54"/>
    <w:rsid w:val="2B702219"/>
    <w:rsid w:val="2BD20BC0"/>
    <w:rsid w:val="2BF31C64"/>
    <w:rsid w:val="2C4C11AB"/>
    <w:rsid w:val="2D202053"/>
    <w:rsid w:val="2DA34865"/>
    <w:rsid w:val="2E2B3A13"/>
    <w:rsid w:val="2E410EC9"/>
    <w:rsid w:val="2E4744B7"/>
    <w:rsid w:val="2E511C9E"/>
    <w:rsid w:val="2E573A41"/>
    <w:rsid w:val="2E7818F5"/>
    <w:rsid w:val="2EE95CAD"/>
    <w:rsid w:val="30010EE7"/>
    <w:rsid w:val="30FD6264"/>
    <w:rsid w:val="31086173"/>
    <w:rsid w:val="310C29DE"/>
    <w:rsid w:val="31362254"/>
    <w:rsid w:val="320576B0"/>
    <w:rsid w:val="32324498"/>
    <w:rsid w:val="33921F03"/>
    <w:rsid w:val="35325511"/>
    <w:rsid w:val="35C51BBE"/>
    <w:rsid w:val="36201A00"/>
    <w:rsid w:val="364864A0"/>
    <w:rsid w:val="36767236"/>
    <w:rsid w:val="37851D76"/>
    <w:rsid w:val="38025C43"/>
    <w:rsid w:val="3A0F6392"/>
    <w:rsid w:val="3A2B556A"/>
    <w:rsid w:val="3AB35E70"/>
    <w:rsid w:val="3BC969FA"/>
    <w:rsid w:val="3BCC7943"/>
    <w:rsid w:val="3C17690B"/>
    <w:rsid w:val="3C2B2683"/>
    <w:rsid w:val="3CC2767E"/>
    <w:rsid w:val="3CDE014E"/>
    <w:rsid w:val="3D114505"/>
    <w:rsid w:val="3E515464"/>
    <w:rsid w:val="40290C65"/>
    <w:rsid w:val="417E74A1"/>
    <w:rsid w:val="43D97E6A"/>
    <w:rsid w:val="448F03DF"/>
    <w:rsid w:val="4538140E"/>
    <w:rsid w:val="45C31C83"/>
    <w:rsid w:val="480F6ECE"/>
    <w:rsid w:val="487B299D"/>
    <w:rsid w:val="48F05FFE"/>
    <w:rsid w:val="49C778A2"/>
    <w:rsid w:val="49E828C1"/>
    <w:rsid w:val="4A8A4F63"/>
    <w:rsid w:val="4F171AB0"/>
    <w:rsid w:val="4F8C1ABD"/>
    <w:rsid w:val="4F9A0353"/>
    <w:rsid w:val="4FDC551B"/>
    <w:rsid w:val="507B148D"/>
    <w:rsid w:val="50FC5A4A"/>
    <w:rsid w:val="518A30D7"/>
    <w:rsid w:val="538922A5"/>
    <w:rsid w:val="53977FEB"/>
    <w:rsid w:val="5606276B"/>
    <w:rsid w:val="560B4260"/>
    <w:rsid w:val="56D81CB7"/>
    <w:rsid w:val="57F475AF"/>
    <w:rsid w:val="58BD5128"/>
    <w:rsid w:val="58D94965"/>
    <w:rsid w:val="59196684"/>
    <w:rsid w:val="5B7C7882"/>
    <w:rsid w:val="5C3B05D1"/>
    <w:rsid w:val="5C855009"/>
    <w:rsid w:val="5D2F7916"/>
    <w:rsid w:val="5D533AC9"/>
    <w:rsid w:val="5D911BD7"/>
    <w:rsid w:val="5DF470AC"/>
    <w:rsid w:val="5E031D19"/>
    <w:rsid w:val="5E881C36"/>
    <w:rsid w:val="5EFC4DB4"/>
    <w:rsid w:val="5F212D6A"/>
    <w:rsid w:val="61CE3B8D"/>
    <w:rsid w:val="62A0155D"/>
    <w:rsid w:val="62A342C8"/>
    <w:rsid w:val="62BF3950"/>
    <w:rsid w:val="64B63CE2"/>
    <w:rsid w:val="66205B52"/>
    <w:rsid w:val="66236B9E"/>
    <w:rsid w:val="66AF0777"/>
    <w:rsid w:val="67064F25"/>
    <w:rsid w:val="679C7030"/>
    <w:rsid w:val="688B41CF"/>
    <w:rsid w:val="68C549EB"/>
    <w:rsid w:val="68F46203"/>
    <w:rsid w:val="699009B0"/>
    <w:rsid w:val="6A4D0CF1"/>
    <w:rsid w:val="6AD14B67"/>
    <w:rsid w:val="6B437FE8"/>
    <w:rsid w:val="6BC15ABA"/>
    <w:rsid w:val="6C6C39B0"/>
    <w:rsid w:val="6C7864F4"/>
    <w:rsid w:val="6DEC6ADF"/>
    <w:rsid w:val="6EB71084"/>
    <w:rsid w:val="709A5183"/>
    <w:rsid w:val="70B65B4A"/>
    <w:rsid w:val="719D3191"/>
    <w:rsid w:val="72EE5E3E"/>
    <w:rsid w:val="74213FF1"/>
    <w:rsid w:val="74942A15"/>
    <w:rsid w:val="753E2203"/>
    <w:rsid w:val="75CA1462"/>
    <w:rsid w:val="7618723A"/>
    <w:rsid w:val="761A7BD5"/>
    <w:rsid w:val="76716FC7"/>
    <w:rsid w:val="76AD50B3"/>
    <w:rsid w:val="76C70E7F"/>
    <w:rsid w:val="76F84632"/>
    <w:rsid w:val="78F65F6E"/>
    <w:rsid w:val="7A9814B1"/>
    <w:rsid w:val="7AC33C10"/>
    <w:rsid w:val="7C4C333F"/>
    <w:rsid w:val="7EA11B30"/>
    <w:rsid w:val="7F154D01"/>
    <w:rsid w:val="7F1C3D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5">
    <w:name w:val="heading 1"/>
    <w:next w:val="1"/>
    <w:qFormat/>
    <w:uiPriority w:val="0"/>
    <w:pPr>
      <w:widowControl w:val="0"/>
      <w:adjustRightInd w:val="0"/>
      <w:spacing w:line="590" w:lineRule="exact"/>
      <w:jc w:val="center"/>
      <w:outlineLvl w:val="0"/>
    </w:pPr>
    <w:rPr>
      <w:rFonts w:ascii="Times New Roman" w:hAnsi="Times New Roman" w:eastAsia="方正小标宋_GBK" w:cs="Times New Roman"/>
      <w:kern w:val="44"/>
      <w:sz w:val="44"/>
      <w:lang w:val="en-US" w:eastAsia="zh-CN" w:bidi="ar-SA"/>
    </w:rPr>
  </w:style>
  <w:style w:type="paragraph" w:styleId="6">
    <w:name w:val="heading 2"/>
    <w:next w:val="1"/>
    <w:uiPriority w:val="0"/>
    <w:pPr>
      <w:widowControl w:val="0"/>
      <w:adjustRightInd w:val="0"/>
      <w:ind w:firstLine="632" w:firstLineChars="200"/>
      <w:jc w:val="both"/>
      <w:outlineLvl w:val="1"/>
    </w:pPr>
    <w:rPr>
      <w:rFonts w:ascii="Times New Roman" w:hAnsi="Times New Roman" w:eastAsia="方正黑体_GBK" w:cs="Times New Roman"/>
      <w:kern w:val="2"/>
      <w:sz w:val="32"/>
      <w:lang w:val="en-US" w:eastAsia="zh-CN" w:bidi="ar-SA"/>
    </w:rPr>
  </w:style>
  <w:style w:type="paragraph" w:styleId="7">
    <w:name w:val="heading 3"/>
    <w:next w:val="1"/>
    <w:link w:val="25"/>
    <w:qFormat/>
    <w:uiPriority w:val="0"/>
    <w:pPr>
      <w:widowControl w:val="0"/>
      <w:adjustRightInd w:val="0"/>
      <w:ind w:firstLine="632" w:firstLineChars="200"/>
      <w:jc w:val="both"/>
      <w:outlineLvl w:val="2"/>
    </w:pPr>
    <w:rPr>
      <w:rFonts w:ascii="Times New Roman" w:hAnsi="Times New Roman" w:eastAsia="方正楷体_GBK" w:cs="Times New Roman"/>
      <w:kern w:val="2"/>
      <w:sz w:val="32"/>
      <w:lang w:val="en-US" w:eastAsia="zh-CN" w:bidi="ar-SA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line="600" w:lineRule="exact"/>
      <w:jc w:val="center"/>
    </w:pPr>
    <w:rPr>
      <w:rFonts w:ascii="方正小标宋简体" w:eastAsia="方正小标宋简体"/>
      <w:sz w:val="44"/>
      <w:szCs w:val="36"/>
    </w:rPr>
  </w:style>
  <w:style w:type="paragraph" w:customStyle="1" w:styleId="4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8">
    <w:name w:val="Normal Indent"/>
    <w:basedOn w:val="1"/>
    <w:next w:val="1"/>
    <w:uiPriority w:val="0"/>
    <w:pPr>
      <w:ind w:firstLine="200" w:firstLineChars="200"/>
    </w:pPr>
    <w:rPr>
      <w:rFonts w:ascii="Calibri" w:hAnsi="Calibri" w:eastAsia="宋体"/>
      <w:sz w:val="28"/>
      <w:szCs w:val="28"/>
    </w:rPr>
  </w:style>
  <w:style w:type="paragraph" w:styleId="9">
    <w:name w:val="Body Text Indent"/>
    <w:basedOn w:val="1"/>
    <w:qFormat/>
    <w:uiPriority w:val="0"/>
    <w:pPr>
      <w:adjustRightInd w:val="0"/>
      <w:snapToGrid w:val="0"/>
      <w:ind w:left="920" w:hanging="920" w:hangingChars="460"/>
    </w:pPr>
    <w:rPr>
      <w:rFonts w:eastAsia="仿宋_GB2312"/>
    </w:rPr>
  </w:style>
  <w:style w:type="paragraph" w:styleId="10">
    <w:name w:val="Plain Text"/>
    <w:basedOn w:val="1"/>
    <w:qFormat/>
    <w:uiPriority w:val="0"/>
    <w:rPr>
      <w:rFonts w:ascii="仿宋_GB2312" w:hAnsi="Courier New" w:eastAsia="仿宋_GB2312" w:cs="Courier New"/>
      <w:szCs w:val="32"/>
    </w:rPr>
  </w:style>
  <w:style w:type="paragraph" w:styleId="11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2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styleId="18">
    <w:name w:val="Strong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paragraph" w:customStyle="1" w:styleId="20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Calibri" w:eastAsia="方正仿宋_GBK" w:cs="仿宋_GB2312"/>
      <w:color w:val="000000"/>
      <w:sz w:val="32"/>
      <w:szCs w:val="32"/>
      <w:lang w:val="en-US" w:eastAsia="zh-CN" w:bidi="ar-SA"/>
    </w:rPr>
  </w:style>
  <w:style w:type="paragraph" w:customStyle="1" w:styleId="21">
    <w:name w:val="BodyText"/>
    <w:next w:val="1"/>
    <w:qFormat/>
    <w:uiPriority w:val="0"/>
    <w:pPr>
      <w:jc w:val="both"/>
      <w:textAlignment w:val="baseline"/>
    </w:pPr>
    <w:rPr>
      <w:rFonts w:ascii="Calibri" w:hAnsi="Calibri" w:eastAsia="宋体" w:cs="Times New Roman"/>
      <w:sz w:val="21"/>
      <w:szCs w:val="24"/>
      <w:lang w:val="en-US" w:eastAsia="zh-CN" w:bidi="ar-SA"/>
    </w:rPr>
  </w:style>
  <w:style w:type="character" w:customStyle="1" w:styleId="22">
    <w:name w:val="NormalCharacter"/>
    <w:qFormat/>
    <w:uiPriority w:val="0"/>
    <w:rPr>
      <w:rFonts w:eastAsia="方正仿宋_GBK"/>
      <w:sz w:val="32"/>
    </w:rPr>
  </w:style>
  <w:style w:type="character" w:customStyle="1" w:styleId="23">
    <w:name w:val="10"/>
    <w:basedOn w:val="17"/>
    <w:qFormat/>
    <w:uiPriority w:val="0"/>
    <w:rPr>
      <w:rFonts w:hint="default" w:ascii="Calibri" w:hAnsi="Calibri" w:cs="Calibri"/>
    </w:rPr>
  </w:style>
  <w:style w:type="character" w:customStyle="1" w:styleId="24">
    <w:name w:val="15"/>
    <w:basedOn w:val="17"/>
    <w:qFormat/>
    <w:uiPriority w:val="0"/>
    <w:rPr>
      <w:rFonts w:hint="default" w:ascii="Calibri" w:hAnsi="Calibri" w:cs="Calibri"/>
    </w:rPr>
  </w:style>
  <w:style w:type="character" w:customStyle="1" w:styleId="25">
    <w:name w:val="标题 3 Char"/>
    <w:link w:val="7"/>
    <w:qFormat/>
    <w:uiPriority w:val="0"/>
    <w:rPr>
      <w:rFonts w:ascii="Times New Roman" w:hAnsi="Times New Roman" w:eastAsia="方正楷体_GBK" w:cs="Times New Roman"/>
      <w:kern w:val="2"/>
      <w:sz w:val="32"/>
      <w:lang w:val="en-US" w:eastAsia="zh-CN" w:bidi="ar-SA"/>
    </w:rPr>
  </w:style>
  <w:style w:type="character" w:customStyle="1" w:styleId="26">
    <w:name w:val="页眉 Char"/>
    <w:basedOn w:val="17"/>
    <w:link w:val="12"/>
    <w:uiPriority w:val="99"/>
    <w:rPr>
      <w:rFonts w:eastAsia="方正仿宋_GBK"/>
      <w:kern w:val="2"/>
      <w:sz w:val="18"/>
    </w:rPr>
  </w:style>
  <w:style w:type="character" w:customStyle="1" w:styleId="27">
    <w:name w:val="页脚 Char"/>
    <w:basedOn w:val="17"/>
    <w:link w:val="11"/>
    <w:uiPriority w:val="99"/>
    <w:rPr>
      <w:rFonts w:eastAsia="方正仿宋_GBK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894</Words>
  <Characters>5098</Characters>
  <Lines>42</Lines>
  <Paragraphs>11</Paragraphs>
  <TotalTime>737</TotalTime>
  <ScaleCrop>false</ScaleCrop>
  <LinksUpToDate>false</LinksUpToDate>
  <CharactersWithSpaces>5981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2021-07-26T07:24:00Z</dcterms:created>
  <dc:creator>河水清清</dc:creator>
  <cp:lastModifiedBy>登高沐寒</cp:lastModifiedBy>
  <cp:lastPrinted>2024-02-08T07:42:00Z</cp:lastPrinted>
  <dcterms:modified xsi:type="dcterms:W3CDTF">2024-02-23T06:55:56Z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5C290F9390BD497CBD93AB2CA70D1909</vt:lpwstr>
  </property>
  <property fmtid="{D5CDD505-2E9C-101B-9397-08002B2CF9AE}" pid="4" name="KSOSaveFontToCloudKey">
    <vt:lpwstr>229285989_btnclosed</vt:lpwstr>
  </property>
</Properties>
</file>