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szCs w:val="32"/>
        </w:rPr>
      </w:pPr>
    </w:p>
    <w:p>
      <w:pPr>
        <w:jc w:val="center"/>
        <w:rPr>
          <w:rFonts w:ascii="方正仿宋_GBK" w:hAnsi="方正仿宋_GBK"/>
          <w:szCs w:val="32"/>
        </w:rPr>
      </w:pPr>
    </w:p>
    <w:p>
      <w:pPr>
        <w:jc w:val="center"/>
        <w:rPr>
          <w:rFonts w:ascii="方正仿宋_GBK" w:hAnsi="方正仿宋_GBK"/>
          <w:szCs w:val="32"/>
        </w:rPr>
      </w:pPr>
    </w:p>
    <w:p>
      <w:pPr>
        <w:jc w:val="center"/>
        <w:rPr>
          <w:rFonts w:ascii="方正仿宋_GBK" w:hAnsi="方正仿宋_GBK"/>
          <w:szCs w:val="32"/>
        </w:rPr>
      </w:pPr>
    </w:p>
    <w:p>
      <w:pPr>
        <w:jc w:val="center"/>
        <w:rPr>
          <w:rFonts w:ascii="方正仿宋_GBK" w:hAnsi="方正仿宋_GBK"/>
          <w:szCs w:val="32"/>
        </w:rPr>
      </w:pPr>
    </w:p>
    <w:p>
      <w:pPr>
        <w:jc w:val="center"/>
        <w:rPr>
          <w:rFonts w:ascii="方正仿宋_GBK" w:hAnsi="方正仿宋_GBK"/>
          <w:szCs w:val="32"/>
        </w:rPr>
      </w:pPr>
    </w:p>
    <w:p>
      <w:pPr>
        <w:jc w:val="center"/>
        <w:rPr>
          <w:rFonts w:ascii="方正仿宋_GBK" w:hAnsi="方正仿宋_GBK"/>
          <w:szCs w:val="32"/>
        </w:rPr>
      </w:pPr>
    </w:p>
    <w:p>
      <w:pPr>
        <w:jc w:val="center"/>
        <w:rPr>
          <w:szCs w:val="32"/>
        </w:rPr>
      </w:pPr>
      <w:r>
        <w:rPr>
          <w:rFonts w:hAnsi="方正仿宋_GBK"/>
          <w:szCs w:val="32"/>
        </w:rPr>
        <w:t>酉阳府办发〔</w:t>
      </w:r>
      <w:r>
        <w:rPr>
          <w:szCs w:val="32"/>
        </w:rPr>
        <w:t>2022</w:t>
      </w:r>
      <w:r>
        <w:rPr>
          <w:rFonts w:hAnsi="方正仿宋_GBK"/>
          <w:szCs w:val="32"/>
        </w:rPr>
        <w:t>〕</w:t>
      </w:r>
      <w:r>
        <w:rPr>
          <w:szCs w:val="32"/>
        </w:rPr>
        <w:t>23</w:t>
      </w:r>
      <w:r>
        <w:rPr>
          <w:rFonts w:hAnsi="方正仿宋_GBK"/>
          <w:szCs w:val="32"/>
        </w:rPr>
        <w:t>号</w:t>
      </w:r>
    </w:p>
    <w:p>
      <w:pPr>
        <w:jc w:val="center"/>
        <w:rPr>
          <w:rFonts w:ascii="方正仿宋_GBK" w:hAnsi="方正仿宋_GBK"/>
          <w:szCs w:val="32"/>
        </w:rPr>
      </w:pPr>
    </w:p>
    <w:p>
      <w:pPr>
        <w:pStyle w:val="2"/>
        <w:rPr>
          <w:rFonts w:ascii="Times New Roman" w:cs="Times New Roman"/>
        </w:rPr>
      </w:pPr>
    </w:p>
    <w:p>
      <w:pPr>
        <w:snapToGrid w:val="0"/>
        <w:jc w:val="center"/>
        <w:rPr>
          <w:rFonts w:eastAsia="方正小标宋_GBK"/>
          <w:sz w:val="44"/>
          <w:szCs w:val="44"/>
        </w:rPr>
      </w:pPr>
      <w:bookmarkStart w:id="0" w:name="_GoBack"/>
      <w:r>
        <w:rPr>
          <w:rFonts w:eastAsia="方正小标宋_GBK"/>
          <w:sz w:val="44"/>
          <w:szCs w:val="44"/>
        </w:rPr>
        <w:t>酉阳土家族苗族自治县人民政府办公室</w:t>
      </w:r>
    </w:p>
    <w:p>
      <w:pPr>
        <w:snapToGrid w:val="0"/>
        <w:jc w:val="center"/>
        <w:rPr>
          <w:rFonts w:eastAsia="方正小标宋_GBK"/>
          <w:sz w:val="44"/>
          <w:szCs w:val="44"/>
        </w:rPr>
      </w:pPr>
      <w:r>
        <w:rPr>
          <w:rFonts w:eastAsia="方正小标宋_GBK"/>
          <w:sz w:val="44"/>
          <w:szCs w:val="44"/>
        </w:rPr>
        <w:t>关于</w:t>
      </w:r>
      <w:r>
        <w:rPr>
          <w:rFonts w:hint="eastAsia" w:eastAsia="方正小标宋_GBK"/>
          <w:sz w:val="44"/>
          <w:szCs w:val="44"/>
        </w:rPr>
        <w:t>印发酉阳自治县应急管理</w:t>
      </w:r>
    </w:p>
    <w:p>
      <w:pPr>
        <w:snapToGrid w:val="0"/>
        <w:jc w:val="center"/>
        <w:rPr>
          <w:rFonts w:eastAsia="方正小标宋_GBK"/>
          <w:sz w:val="44"/>
          <w:szCs w:val="44"/>
        </w:rPr>
      </w:pPr>
      <w:r>
        <w:rPr>
          <w:rFonts w:hint="eastAsia" w:eastAsia="方正小标宋_GBK"/>
          <w:sz w:val="44"/>
          <w:szCs w:val="44"/>
        </w:rPr>
        <w:t>“十四五”规划</w:t>
      </w:r>
      <w:r>
        <w:rPr>
          <w:rFonts w:eastAsia="方正小标宋_GBK"/>
          <w:sz w:val="44"/>
          <w:szCs w:val="44"/>
        </w:rPr>
        <w:t>的</w:t>
      </w:r>
      <w:r>
        <w:rPr>
          <w:rFonts w:hint="eastAsia" w:eastAsia="方正小标宋_GBK"/>
          <w:sz w:val="44"/>
          <w:szCs w:val="44"/>
        </w:rPr>
        <w:t>通知</w:t>
      </w:r>
    </w:p>
    <w:bookmarkEnd w:id="0"/>
    <w:p>
      <w:pPr>
        <w:jc w:val="center"/>
        <w:rPr>
          <w:rFonts w:ascii="方正仿宋_GBK" w:hAnsi="方正仿宋_GBK"/>
          <w:bCs/>
          <w:szCs w:val="32"/>
        </w:rPr>
      </w:pPr>
    </w:p>
    <w:p>
      <w:pPr>
        <w:jc w:val="left"/>
        <w:rPr>
          <w:rFonts w:ascii="方正仿宋_GBK" w:hAnsi="方正仿宋_GBK"/>
          <w:szCs w:val="32"/>
        </w:rPr>
      </w:pPr>
      <w:r>
        <w:rPr>
          <w:rFonts w:hint="eastAsia" w:ascii="方正仿宋_GBK" w:hAnsi="方正仿宋_GBK"/>
          <w:szCs w:val="32"/>
        </w:rPr>
        <w:t>各乡镇人民政府，各街道办事处，县府各部门，有关单位：</w:t>
      </w:r>
    </w:p>
    <w:p>
      <w:pPr>
        <w:ind w:firstLine="632" w:firstLineChars="200"/>
        <w:rPr>
          <w:rFonts w:ascii="方正仿宋_GBK" w:hAnsi="方正仿宋_GBK"/>
          <w:bCs/>
          <w:szCs w:val="32"/>
        </w:rPr>
      </w:pPr>
      <w:r>
        <w:rPr>
          <w:rFonts w:hint="eastAsia" w:ascii="方正仿宋_GBK" w:hAnsi="方正仿宋_GBK"/>
          <w:bCs/>
          <w:szCs w:val="32"/>
        </w:rPr>
        <w:t>《酉阳自治县应急管理“十四五”规划》已经县政府审定，现印发</w:t>
      </w:r>
      <w:r>
        <w:rPr>
          <w:rFonts w:hint="eastAsia" w:ascii="方正仿宋_GBK" w:hAnsi="方正仿宋_GBK"/>
          <w:szCs w:val="32"/>
        </w:rPr>
        <w:t>给你们，请认真抓好贯彻落实。</w:t>
      </w:r>
    </w:p>
    <w:p>
      <w:pPr>
        <w:ind w:firstLine="632" w:firstLineChars="200"/>
        <w:rPr>
          <w:rFonts w:ascii="方正仿宋_GBK" w:hAnsi="方正仿宋_GBK"/>
          <w:bCs/>
          <w:szCs w:val="32"/>
        </w:rPr>
      </w:pPr>
      <w:r>
        <w:rPr>
          <w:rFonts w:hint="eastAsia" w:ascii="方正仿宋_GBK" w:hAnsi="方正仿宋_GBK"/>
          <w:bCs/>
          <w:szCs w:val="32"/>
        </w:rPr>
        <w:t xml:space="preserve">             </w:t>
      </w:r>
    </w:p>
    <w:p>
      <w:pPr>
        <w:ind w:firstLine="632" w:firstLineChars="200"/>
        <w:rPr>
          <w:szCs w:val="32"/>
        </w:rPr>
      </w:pPr>
      <w:r>
        <w:rPr>
          <w:rFonts w:hint="eastAsia" w:ascii="方正仿宋_GBK" w:hAnsi="方正仿宋_GBK"/>
          <w:bCs/>
          <w:szCs w:val="32"/>
        </w:rPr>
        <w:t xml:space="preserve">               </w:t>
      </w:r>
      <w:r>
        <w:rPr>
          <w:bCs/>
          <w:szCs w:val="32"/>
        </w:rPr>
        <w:t xml:space="preserve"> </w:t>
      </w:r>
      <w:r>
        <w:rPr>
          <w:rFonts w:hAnsi="方正仿宋_GBK"/>
          <w:szCs w:val="32"/>
        </w:rPr>
        <w:t>酉阳土家族苗族自治县人民政府办公室</w:t>
      </w:r>
    </w:p>
    <w:p>
      <w:pPr>
        <w:ind w:firstLine="632" w:firstLineChars="200"/>
        <w:rPr>
          <w:bCs/>
          <w:szCs w:val="32"/>
        </w:rPr>
      </w:pPr>
      <w:r>
        <w:rPr>
          <w:bCs/>
          <w:szCs w:val="32"/>
        </w:rPr>
        <w:t xml:space="preserve">                         2022</w:t>
      </w:r>
      <w:r>
        <w:rPr>
          <w:rFonts w:hAnsi="方正仿宋_GBK"/>
          <w:bCs/>
          <w:szCs w:val="32"/>
        </w:rPr>
        <w:t>年</w:t>
      </w:r>
      <w:r>
        <w:rPr>
          <w:bCs/>
          <w:szCs w:val="32"/>
        </w:rPr>
        <w:t>6</w:t>
      </w:r>
      <w:r>
        <w:rPr>
          <w:rFonts w:hAnsi="方正仿宋_GBK"/>
          <w:bCs/>
          <w:szCs w:val="32"/>
        </w:rPr>
        <w:t>月</w:t>
      </w:r>
      <w:r>
        <w:rPr>
          <w:bCs/>
          <w:szCs w:val="32"/>
        </w:rPr>
        <w:t>17</w:t>
      </w:r>
      <w:r>
        <w:rPr>
          <w:rFonts w:hAnsi="方正仿宋_GBK"/>
          <w:bCs/>
          <w:szCs w:val="32"/>
        </w:rPr>
        <w:t>日</w:t>
      </w:r>
    </w:p>
    <w:p>
      <w:pPr>
        <w:ind w:firstLine="632" w:firstLineChars="200"/>
        <w:rPr>
          <w:rFonts w:ascii="方正仿宋_GBK" w:hAnsi="方正仿宋_GBK"/>
          <w:bCs/>
          <w:szCs w:val="32"/>
        </w:rPr>
      </w:pPr>
      <w:r>
        <w:rPr>
          <w:rFonts w:hint="eastAsia" w:ascii="方正仿宋_GBK" w:hAnsi="方正仿宋_GBK"/>
          <w:bCs/>
          <w:szCs w:val="32"/>
        </w:rPr>
        <w:t>（此件公开发布）</w:t>
      </w:r>
    </w:p>
    <w:p>
      <w:pPr>
        <w:snapToGrid w:val="0"/>
        <w:jc w:val="center"/>
        <w:rPr>
          <w:rFonts w:eastAsia="方正小标宋_GBK"/>
          <w:color w:val="000000"/>
          <w:sz w:val="44"/>
          <w:szCs w:val="44"/>
        </w:rPr>
      </w:pPr>
    </w:p>
    <w:p>
      <w:pPr>
        <w:snapToGrid w:val="0"/>
        <w:jc w:val="center"/>
        <w:rPr>
          <w:rFonts w:eastAsia="方正小标宋_GBK"/>
          <w:color w:val="000000"/>
          <w:sz w:val="44"/>
          <w:szCs w:val="44"/>
        </w:rPr>
      </w:pPr>
    </w:p>
    <w:p>
      <w:pPr>
        <w:snapToGrid w:val="0"/>
        <w:jc w:val="center"/>
        <w:rPr>
          <w:rFonts w:eastAsia="方正小标宋_GBK"/>
          <w:color w:val="000000"/>
          <w:sz w:val="44"/>
          <w:szCs w:val="44"/>
        </w:rPr>
      </w:pPr>
      <w:r>
        <w:rPr>
          <w:rFonts w:hint="eastAsia" w:eastAsia="方正小标宋_GBK"/>
          <w:color w:val="000000"/>
          <w:sz w:val="44"/>
          <w:szCs w:val="44"/>
        </w:rPr>
        <w:t>酉阳自治县应急管理“十四五”规划</w:t>
      </w:r>
    </w:p>
    <w:p>
      <w:pPr>
        <w:ind w:firstLine="632" w:firstLineChars="200"/>
        <w:rPr>
          <w:color w:val="000000"/>
        </w:rPr>
      </w:pPr>
    </w:p>
    <w:p>
      <w:pPr>
        <w:ind w:firstLine="632" w:firstLineChars="200"/>
        <w:rPr>
          <w:color w:val="000000"/>
        </w:rPr>
      </w:pPr>
      <w:r>
        <w:rPr>
          <w:color w:val="000000"/>
        </w:rPr>
        <w:t>为加强全县</w:t>
      </w:r>
      <w:r>
        <w:rPr>
          <w:rFonts w:hint="eastAsia"/>
          <w:color w:val="000000"/>
        </w:rPr>
        <w:t>“</w:t>
      </w:r>
      <w:r>
        <w:rPr>
          <w:color w:val="000000"/>
        </w:rPr>
        <w:t>十四五</w:t>
      </w:r>
      <w:r>
        <w:rPr>
          <w:rFonts w:hint="eastAsia"/>
          <w:color w:val="000000"/>
        </w:rPr>
        <w:t>”</w:t>
      </w:r>
      <w:r>
        <w:rPr>
          <w:color w:val="000000"/>
        </w:rPr>
        <w:t>时期应急管理工作</w:t>
      </w:r>
      <w:r>
        <w:rPr>
          <w:rFonts w:hint="eastAsia"/>
          <w:color w:val="000000"/>
        </w:rPr>
        <w:t>，</w:t>
      </w:r>
      <w:r>
        <w:rPr>
          <w:color w:val="000000"/>
        </w:rPr>
        <w:t>根据《中华人民共和国安全生产法》《重庆市安全生产委员会办公室重庆市减灾委员会办公室关于做好应急管理</w:t>
      </w:r>
      <w:r>
        <w:rPr>
          <w:rFonts w:hint="eastAsia"/>
          <w:color w:val="000000"/>
        </w:rPr>
        <w:t>“</w:t>
      </w:r>
      <w:r>
        <w:rPr>
          <w:color w:val="000000"/>
        </w:rPr>
        <w:t>十四五</w:t>
      </w:r>
      <w:r>
        <w:rPr>
          <w:rFonts w:hint="eastAsia"/>
          <w:color w:val="000000"/>
        </w:rPr>
        <w:t>”</w:t>
      </w:r>
      <w:r>
        <w:rPr>
          <w:color w:val="000000"/>
        </w:rPr>
        <w:t>规划编制工作的通知》</w:t>
      </w:r>
      <w:r>
        <w:rPr>
          <w:rFonts w:hint="eastAsia"/>
          <w:color w:val="000000"/>
        </w:rPr>
        <w:t>（</w:t>
      </w:r>
      <w:r>
        <w:rPr>
          <w:color w:val="000000"/>
        </w:rPr>
        <w:t>渝安办〔2019〕81号</w:t>
      </w:r>
      <w:r>
        <w:rPr>
          <w:rFonts w:hint="eastAsia"/>
          <w:color w:val="000000"/>
        </w:rPr>
        <w:t>）</w:t>
      </w:r>
      <w:r>
        <w:rPr>
          <w:color w:val="000000"/>
        </w:rPr>
        <w:t>要求</w:t>
      </w:r>
      <w:r>
        <w:rPr>
          <w:rFonts w:hint="eastAsia"/>
          <w:color w:val="000000"/>
        </w:rPr>
        <w:t>，</w:t>
      </w:r>
      <w:r>
        <w:rPr>
          <w:color w:val="000000"/>
        </w:rPr>
        <w:t>结合我县实际</w:t>
      </w:r>
      <w:r>
        <w:rPr>
          <w:rFonts w:hint="eastAsia"/>
          <w:color w:val="000000"/>
        </w:rPr>
        <w:t>，</w:t>
      </w:r>
      <w:r>
        <w:rPr>
          <w:color w:val="000000"/>
        </w:rPr>
        <w:t>制定本规划。</w:t>
      </w:r>
    </w:p>
    <w:p>
      <w:pPr>
        <w:ind w:firstLine="632" w:firstLineChars="200"/>
        <w:rPr>
          <w:color w:val="000000"/>
        </w:rPr>
      </w:pPr>
    </w:p>
    <w:p>
      <w:pPr>
        <w:jc w:val="center"/>
        <w:rPr>
          <w:rFonts w:eastAsia="方正黑体_GBK"/>
          <w:color w:val="000000"/>
        </w:rPr>
      </w:pPr>
      <w:r>
        <w:rPr>
          <w:rFonts w:eastAsia="方正黑体_GBK"/>
          <w:color w:val="000000"/>
        </w:rPr>
        <w:t>第一部分   工作现状与面临形势</w:t>
      </w:r>
    </w:p>
    <w:p>
      <w:pPr>
        <w:jc w:val="center"/>
        <w:rPr>
          <w:rFonts w:eastAsia="方正黑体_GBK"/>
          <w:color w:val="000000"/>
        </w:rPr>
      </w:pPr>
    </w:p>
    <w:p>
      <w:pPr>
        <w:jc w:val="center"/>
        <w:rPr>
          <w:rFonts w:eastAsia="方正黑体_GBK"/>
          <w:color w:val="000000"/>
        </w:rPr>
      </w:pPr>
      <w:r>
        <w:rPr>
          <w:rFonts w:eastAsia="方正黑体_GBK"/>
          <w:color w:val="000000"/>
        </w:rPr>
        <w:t xml:space="preserve">第一节   </w:t>
      </w:r>
      <w:r>
        <w:rPr>
          <w:rFonts w:hint="eastAsia" w:eastAsia="方正黑体_GBK"/>
          <w:color w:val="000000"/>
        </w:rPr>
        <w:t>“</w:t>
      </w:r>
      <w:r>
        <w:rPr>
          <w:rFonts w:eastAsia="方正黑体_GBK"/>
          <w:color w:val="000000"/>
        </w:rPr>
        <w:t>十三五</w:t>
      </w:r>
      <w:r>
        <w:rPr>
          <w:rFonts w:hint="eastAsia" w:eastAsia="方正黑体_GBK"/>
          <w:color w:val="000000"/>
        </w:rPr>
        <w:t>”</w:t>
      </w:r>
      <w:r>
        <w:rPr>
          <w:rFonts w:eastAsia="方正黑体_GBK"/>
          <w:color w:val="000000"/>
        </w:rPr>
        <w:t>期间主要工作与成效</w:t>
      </w:r>
    </w:p>
    <w:p>
      <w:pPr>
        <w:ind w:firstLine="632" w:firstLineChars="200"/>
        <w:rPr>
          <w:color w:val="000000"/>
        </w:rPr>
      </w:pPr>
      <w:r>
        <w:rPr>
          <w:rFonts w:hint="eastAsia"/>
          <w:color w:val="000000"/>
        </w:rPr>
        <w:t>（一）</w:t>
      </w:r>
      <w:r>
        <w:rPr>
          <w:rFonts w:hint="eastAsia" w:eastAsia="方正楷体_GBK"/>
          <w:color w:val="000000"/>
        </w:rPr>
        <w:t>应急体系建设有效完善</w:t>
      </w:r>
      <w:r>
        <w:rPr>
          <w:rFonts w:hint="eastAsia"/>
          <w:color w:val="000000"/>
        </w:rPr>
        <w:t>。一是</w:t>
      </w:r>
      <w:r>
        <w:rPr>
          <w:color w:val="000000"/>
        </w:rPr>
        <w:t>健全行政管理体系。</w:t>
      </w:r>
      <w:r>
        <w:rPr>
          <w:rFonts w:hint="eastAsia"/>
          <w:color w:val="000000"/>
        </w:rPr>
        <w:t>各乡镇（街道）</w:t>
      </w:r>
      <w:r>
        <w:rPr>
          <w:color w:val="000000"/>
        </w:rPr>
        <w:t>成立应急办</w:t>
      </w:r>
      <w:r>
        <w:rPr>
          <w:rFonts w:hint="eastAsia"/>
          <w:color w:val="000000"/>
        </w:rPr>
        <w:t>，</w:t>
      </w:r>
      <w:r>
        <w:rPr>
          <w:color w:val="000000"/>
        </w:rPr>
        <w:t>构建了县、乡镇</w:t>
      </w:r>
      <w:r>
        <w:rPr>
          <w:rFonts w:hint="eastAsia"/>
          <w:color w:val="000000"/>
        </w:rPr>
        <w:t>（街道）</w:t>
      </w:r>
      <w:r>
        <w:rPr>
          <w:color w:val="000000"/>
        </w:rPr>
        <w:t>应急行政管理网络；相关行业部门内设了应急机构</w:t>
      </w:r>
      <w:r>
        <w:rPr>
          <w:rFonts w:hint="eastAsia"/>
          <w:color w:val="000000"/>
        </w:rPr>
        <w:t>（</w:t>
      </w:r>
      <w:r>
        <w:rPr>
          <w:color w:val="000000"/>
        </w:rPr>
        <w:t>安全监管机构</w:t>
      </w:r>
      <w:r>
        <w:rPr>
          <w:rFonts w:hint="eastAsia"/>
          <w:color w:val="000000"/>
        </w:rPr>
        <w:t>），</w:t>
      </w:r>
      <w:r>
        <w:rPr>
          <w:color w:val="000000"/>
        </w:rPr>
        <w:t>承担本行业领域安全生产和自然灾害防治工作</w:t>
      </w:r>
      <w:r>
        <w:rPr>
          <w:rFonts w:hint="eastAsia"/>
          <w:color w:val="000000"/>
        </w:rPr>
        <w:t>，</w:t>
      </w:r>
      <w:r>
        <w:rPr>
          <w:color w:val="000000"/>
        </w:rPr>
        <w:t>全县形成了横向到边、纵向到底行政管理体系。</w:t>
      </w:r>
      <w:r>
        <w:rPr>
          <w:rFonts w:hint="eastAsia"/>
          <w:color w:val="000000"/>
        </w:rPr>
        <w:t>二是</w:t>
      </w:r>
      <w:r>
        <w:rPr>
          <w:color w:val="000000"/>
        </w:rPr>
        <w:t>完善组织指挥体系。调整县安委会和县减灾委成员单位</w:t>
      </w:r>
      <w:r>
        <w:rPr>
          <w:rFonts w:hint="eastAsia"/>
          <w:color w:val="000000"/>
        </w:rPr>
        <w:t>，</w:t>
      </w:r>
      <w:r>
        <w:rPr>
          <w:color w:val="000000"/>
        </w:rPr>
        <w:t>全县形成</w:t>
      </w:r>
      <w:r>
        <w:rPr>
          <w:rFonts w:hint="eastAsia"/>
          <w:color w:val="000000"/>
        </w:rPr>
        <w:t>“</w:t>
      </w:r>
      <w:r>
        <w:rPr>
          <w:color w:val="000000"/>
        </w:rPr>
        <w:t>两委</w:t>
      </w:r>
      <w:r>
        <w:rPr>
          <w:rFonts w:hint="eastAsia"/>
          <w:color w:val="000000"/>
        </w:rPr>
        <w:t>”“</w:t>
      </w:r>
      <w:r>
        <w:rPr>
          <w:color w:val="000000"/>
        </w:rPr>
        <w:t>两办</w:t>
      </w:r>
      <w:r>
        <w:rPr>
          <w:rFonts w:hint="eastAsia"/>
          <w:color w:val="000000"/>
        </w:rPr>
        <w:t>”“</w:t>
      </w:r>
      <w:r>
        <w:rPr>
          <w:color w:val="000000"/>
        </w:rPr>
        <w:t>九专办</w:t>
      </w:r>
      <w:r>
        <w:rPr>
          <w:rFonts w:hint="eastAsia"/>
          <w:color w:val="000000"/>
        </w:rPr>
        <w:t>”</w:t>
      </w:r>
      <w:r>
        <w:rPr>
          <w:color w:val="000000"/>
        </w:rPr>
        <w:t>和</w:t>
      </w:r>
      <w:r>
        <w:rPr>
          <w:rFonts w:hint="eastAsia"/>
          <w:color w:val="000000"/>
        </w:rPr>
        <w:t>“</w:t>
      </w:r>
      <w:r>
        <w:rPr>
          <w:color w:val="000000"/>
        </w:rPr>
        <w:t>一总指</w:t>
      </w:r>
      <w:r>
        <w:rPr>
          <w:rFonts w:hint="eastAsia"/>
          <w:color w:val="000000"/>
        </w:rPr>
        <w:t>”“</w:t>
      </w:r>
      <w:r>
        <w:rPr>
          <w:color w:val="000000"/>
        </w:rPr>
        <w:t>四专指</w:t>
      </w:r>
      <w:r>
        <w:rPr>
          <w:rFonts w:hint="eastAsia"/>
          <w:color w:val="000000"/>
        </w:rPr>
        <w:t>”</w:t>
      </w:r>
      <w:r>
        <w:rPr>
          <w:color w:val="000000"/>
        </w:rPr>
        <w:t>的组织指挥体系。</w:t>
      </w:r>
      <w:r>
        <w:rPr>
          <w:rFonts w:hint="eastAsia"/>
          <w:color w:val="000000"/>
        </w:rPr>
        <w:t>三是</w:t>
      </w:r>
      <w:r>
        <w:rPr>
          <w:color w:val="000000"/>
        </w:rPr>
        <w:t>推进应急力量体系。按照</w:t>
      </w:r>
      <w:r>
        <w:rPr>
          <w:rFonts w:hint="eastAsia"/>
          <w:color w:val="000000"/>
        </w:rPr>
        <w:t>“</w:t>
      </w:r>
      <w:r>
        <w:rPr>
          <w:color w:val="000000"/>
        </w:rPr>
        <w:t>专、常、群</w:t>
      </w:r>
      <w:r>
        <w:rPr>
          <w:rFonts w:hint="eastAsia"/>
          <w:color w:val="000000"/>
        </w:rPr>
        <w:t>”</w:t>
      </w:r>
      <w:r>
        <w:rPr>
          <w:color w:val="000000"/>
        </w:rPr>
        <w:t>3类队伍建设要求</w:t>
      </w:r>
      <w:r>
        <w:rPr>
          <w:rFonts w:hint="eastAsia"/>
          <w:color w:val="000000"/>
        </w:rPr>
        <w:t>，</w:t>
      </w:r>
      <w:r>
        <w:rPr>
          <w:color w:val="000000"/>
        </w:rPr>
        <w:t>组建30人的县级综合应急救援队伍</w:t>
      </w:r>
      <w:r>
        <w:rPr>
          <w:rFonts w:hint="eastAsia"/>
          <w:color w:val="000000"/>
        </w:rPr>
        <w:t>，</w:t>
      </w:r>
      <w:r>
        <w:rPr>
          <w:color w:val="000000"/>
        </w:rPr>
        <w:t>弥补了其它救援队伍救援不</w:t>
      </w:r>
      <w:r>
        <w:rPr>
          <w:rFonts w:hint="eastAsia"/>
          <w:color w:val="000000"/>
        </w:rPr>
        <w:t>“</w:t>
      </w:r>
      <w:r>
        <w:rPr>
          <w:color w:val="000000"/>
        </w:rPr>
        <w:t>专</w:t>
      </w:r>
      <w:r>
        <w:rPr>
          <w:rFonts w:hint="eastAsia"/>
          <w:color w:val="000000"/>
        </w:rPr>
        <w:t>”</w:t>
      </w:r>
      <w:r>
        <w:rPr>
          <w:color w:val="000000"/>
        </w:rPr>
        <w:t>的问题。分别在37个乡镇组建专职综合应急救援队伍</w:t>
      </w:r>
      <w:r>
        <w:rPr>
          <w:rFonts w:hint="eastAsia"/>
          <w:color w:val="000000"/>
        </w:rPr>
        <w:t>，</w:t>
      </w:r>
      <w:r>
        <w:rPr>
          <w:color w:val="000000"/>
        </w:rPr>
        <w:t>弥补了应急处置不</w:t>
      </w:r>
      <w:r>
        <w:rPr>
          <w:rFonts w:hint="eastAsia"/>
          <w:color w:val="000000"/>
        </w:rPr>
        <w:t>“</w:t>
      </w:r>
      <w:r>
        <w:rPr>
          <w:color w:val="000000"/>
        </w:rPr>
        <w:t>及时</w:t>
      </w:r>
      <w:r>
        <w:rPr>
          <w:rFonts w:hint="eastAsia"/>
          <w:color w:val="000000"/>
        </w:rPr>
        <w:t>”</w:t>
      </w:r>
      <w:r>
        <w:rPr>
          <w:color w:val="000000"/>
        </w:rPr>
        <w:t>的问题。</w:t>
      </w:r>
      <w:r>
        <w:rPr>
          <w:rFonts w:hint="eastAsia"/>
          <w:color w:val="000000"/>
        </w:rPr>
        <w:t>四是</w:t>
      </w:r>
      <w:r>
        <w:rPr>
          <w:color w:val="000000"/>
        </w:rPr>
        <w:t>完善制度保障体系。加强预案管理</w:t>
      </w:r>
      <w:r>
        <w:rPr>
          <w:rFonts w:hint="eastAsia"/>
          <w:color w:val="000000"/>
        </w:rPr>
        <w:t>，</w:t>
      </w:r>
      <w:r>
        <w:rPr>
          <w:color w:val="000000"/>
        </w:rPr>
        <w:t>全县总体应急预案已印发实施</w:t>
      </w:r>
      <w:r>
        <w:rPr>
          <w:rFonts w:hint="eastAsia"/>
          <w:color w:val="000000"/>
        </w:rPr>
        <w:t>，</w:t>
      </w:r>
      <w:r>
        <w:rPr>
          <w:color w:val="000000"/>
        </w:rPr>
        <w:t>其他专项预案和保障预案正在修订</w:t>
      </w:r>
      <w:r>
        <w:rPr>
          <w:rFonts w:hint="eastAsia"/>
          <w:color w:val="000000"/>
        </w:rPr>
        <w:t>，</w:t>
      </w:r>
      <w:r>
        <w:rPr>
          <w:color w:val="000000"/>
        </w:rPr>
        <w:t>初步形成了</w:t>
      </w:r>
      <w:r>
        <w:rPr>
          <w:rFonts w:hint="eastAsia"/>
          <w:color w:val="000000"/>
        </w:rPr>
        <w:t>“</w:t>
      </w:r>
      <w:r>
        <w:rPr>
          <w:color w:val="000000"/>
        </w:rPr>
        <w:t>1+4+9+N</w:t>
      </w:r>
      <w:r>
        <w:rPr>
          <w:rFonts w:hint="eastAsia"/>
          <w:color w:val="000000"/>
        </w:rPr>
        <w:t>”</w:t>
      </w:r>
      <w:r>
        <w:rPr>
          <w:color w:val="000000"/>
        </w:rPr>
        <w:t>应急预案体系。</w:t>
      </w:r>
    </w:p>
    <w:p>
      <w:pPr>
        <w:ind w:firstLine="632" w:firstLineChars="200"/>
        <w:rPr>
          <w:color w:val="000000"/>
        </w:rPr>
      </w:pPr>
      <w:r>
        <w:rPr>
          <w:rFonts w:hint="eastAsia"/>
          <w:color w:val="000000"/>
        </w:rPr>
        <w:t>（二）</w:t>
      </w:r>
      <w:r>
        <w:rPr>
          <w:rFonts w:eastAsia="方正楷体_GBK"/>
          <w:color w:val="000000"/>
        </w:rPr>
        <w:t>安全生产形势总体平稳。</w:t>
      </w:r>
      <w:r>
        <w:rPr>
          <w:color w:val="000000"/>
        </w:rPr>
        <w:t>全县建立了较为完善的责任管理、隐患排查、预防控制、应急救援体系</w:t>
      </w:r>
      <w:r>
        <w:rPr>
          <w:rFonts w:hint="eastAsia"/>
          <w:color w:val="000000"/>
        </w:rPr>
        <w:t>，</w:t>
      </w:r>
      <w:r>
        <w:rPr>
          <w:color w:val="000000"/>
        </w:rPr>
        <w:t>生产经营单位主体责任较好落实</w:t>
      </w:r>
      <w:r>
        <w:rPr>
          <w:rFonts w:hint="eastAsia"/>
          <w:color w:val="000000"/>
        </w:rPr>
        <w:t>，</w:t>
      </w:r>
      <w:r>
        <w:rPr>
          <w:color w:val="000000"/>
        </w:rPr>
        <w:t>各类事故有效防控</w:t>
      </w:r>
      <w:r>
        <w:rPr>
          <w:rFonts w:hint="eastAsia"/>
          <w:color w:val="000000"/>
        </w:rPr>
        <w:t>，</w:t>
      </w:r>
      <w:r>
        <w:rPr>
          <w:color w:val="000000"/>
        </w:rPr>
        <w:t>全县安全生产形势实现根本好转。</w:t>
      </w:r>
      <w:r>
        <w:rPr>
          <w:rFonts w:hint="eastAsia"/>
          <w:color w:val="000000"/>
        </w:rPr>
        <w:t>“</w:t>
      </w:r>
      <w:r>
        <w:rPr>
          <w:color w:val="000000"/>
        </w:rPr>
        <w:t>十三五</w:t>
      </w:r>
      <w:r>
        <w:rPr>
          <w:rFonts w:hint="eastAsia"/>
          <w:color w:val="000000"/>
        </w:rPr>
        <w:t>”</w:t>
      </w:r>
      <w:r>
        <w:rPr>
          <w:color w:val="000000"/>
        </w:rPr>
        <w:t>期间</w:t>
      </w:r>
      <w:r>
        <w:rPr>
          <w:rFonts w:hint="eastAsia"/>
          <w:color w:val="000000"/>
        </w:rPr>
        <w:t>，</w:t>
      </w:r>
      <w:r>
        <w:rPr>
          <w:color w:val="000000"/>
        </w:rPr>
        <w:t>全县共发生生产经营性安全事故55起、死亡56人。事故主要发生在道路交通、建设施工等重点行业领域</w:t>
      </w:r>
      <w:r>
        <w:rPr>
          <w:rFonts w:hint="eastAsia"/>
          <w:color w:val="000000"/>
        </w:rPr>
        <w:t>，</w:t>
      </w:r>
      <w:r>
        <w:rPr>
          <w:color w:val="000000"/>
        </w:rPr>
        <w:t>非煤矿山、</w:t>
      </w:r>
      <w:r>
        <w:rPr>
          <w:rFonts w:hint="eastAsia"/>
          <w:color w:val="000000"/>
        </w:rPr>
        <w:t>危化</w:t>
      </w:r>
      <w:r>
        <w:rPr>
          <w:color w:val="000000"/>
        </w:rPr>
        <w:t>等行业领域实现</w:t>
      </w:r>
      <w:r>
        <w:rPr>
          <w:rFonts w:hint="eastAsia"/>
          <w:color w:val="000000"/>
        </w:rPr>
        <w:t>“</w:t>
      </w:r>
      <w:r>
        <w:rPr>
          <w:color w:val="000000"/>
        </w:rPr>
        <w:t>零</w:t>
      </w:r>
      <w:r>
        <w:rPr>
          <w:rFonts w:hint="eastAsia"/>
          <w:color w:val="000000"/>
        </w:rPr>
        <w:t>”</w:t>
      </w:r>
      <w:r>
        <w:rPr>
          <w:color w:val="000000"/>
        </w:rPr>
        <w:t>死亡。</w:t>
      </w:r>
      <w:r>
        <w:rPr>
          <w:rFonts w:hint="eastAsia"/>
          <w:color w:val="000000"/>
        </w:rPr>
        <w:t>“</w:t>
      </w:r>
      <w:r>
        <w:rPr>
          <w:color w:val="000000"/>
        </w:rPr>
        <w:t>十三五</w:t>
      </w:r>
      <w:r>
        <w:rPr>
          <w:rFonts w:hint="eastAsia"/>
          <w:color w:val="000000"/>
        </w:rPr>
        <w:t>”</w:t>
      </w:r>
      <w:r>
        <w:rPr>
          <w:color w:val="000000"/>
        </w:rPr>
        <w:t>期间</w:t>
      </w:r>
      <w:r>
        <w:rPr>
          <w:rFonts w:hint="eastAsia"/>
          <w:color w:val="000000"/>
        </w:rPr>
        <w:t>，</w:t>
      </w:r>
      <w:r>
        <w:rPr>
          <w:color w:val="000000"/>
        </w:rPr>
        <w:t>出台了《关于推进安全生产领域改革发展的实施意见》</w:t>
      </w:r>
      <w:r>
        <w:rPr>
          <w:rFonts w:hint="eastAsia"/>
          <w:color w:val="000000"/>
        </w:rPr>
        <w:t>，</w:t>
      </w:r>
      <w:r>
        <w:rPr>
          <w:color w:val="000000"/>
        </w:rPr>
        <w:t>围绕健全落实责任制、改革监管监察体制、大力推进依法治理、建立安全预防控制体系、加强安全基础保障能力建设等方面制定了工作措施</w:t>
      </w:r>
      <w:r>
        <w:rPr>
          <w:rFonts w:hint="eastAsia"/>
          <w:color w:val="000000"/>
        </w:rPr>
        <w:t>，</w:t>
      </w:r>
      <w:r>
        <w:rPr>
          <w:color w:val="000000"/>
        </w:rPr>
        <w:t>推动了全县安全生产领域改革发展落地落实。出台了《酉阳自治县贯彻落实重庆市党政领导干部安全生产责任制实施办法》</w:t>
      </w:r>
      <w:r>
        <w:rPr>
          <w:rFonts w:hint="eastAsia"/>
          <w:color w:val="000000"/>
        </w:rPr>
        <w:t>，</w:t>
      </w:r>
      <w:r>
        <w:rPr>
          <w:color w:val="000000"/>
        </w:rPr>
        <w:t>明确了全县</w:t>
      </w:r>
      <w:r>
        <w:rPr>
          <w:rFonts w:hint="eastAsia"/>
          <w:color w:val="000000"/>
        </w:rPr>
        <w:t>各部门和单位</w:t>
      </w:r>
      <w:r>
        <w:rPr>
          <w:color w:val="000000"/>
        </w:rPr>
        <w:t>党政领导干部安全生产责任</w:t>
      </w:r>
      <w:r>
        <w:rPr>
          <w:rFonts w:hint="eastAsia"/>
          <w:color w:val="000000"/>
        </w:rPr>
        <w:t>，</w:t>
      </w:r>
      <w:r>
        <w:rPr>
          <w:color w:val="000000"/>
        </w:rPr>
        <w:t>促进了党政领导干部</w:t>
      </w:r>
      <w:r>
        <w:rPr>
          <w:rFonts w:hint="eastAsia"/>
          <w:color w:val="000000"/>
        </w:rPr>
        <w:t>“</w:t>
      </w:r>
      <w:r>
        <w:rPr>
          <w:color w:val="000000"/>
        </w:rPr>
        <w:t>党政同责、一岗双责、齐抓共管、失职追责</w:t>
      </w:r>
      <w:r>
        <w:rPr>
          <w:rFonts w:hint="eastAsia"/>
          <w:color w:val="000000"/>
        </w:rPr>
        <w:t>”</w:t>
      </w:r>
      <w:r>
        <w:rPr>
          <w:color w:val="000000"/>
        </w:rPr>
        <w:t>和</w:t>
      </w:r>
      <w:r>
        <w:rPr>
          <w:rFonts w:hint="eastAsia"/>
          <w:color w:val="000000"/>
        </w:rPr>
        <w:t>“</w:t>
      </w:r>
      <w:r>
        <w:rPr>
          <w:color w:val="000000"/>
        </w:rPr>
        <w:t>三个必须</w:t>
      </w:r>
      <w:r>
        <w:rPr>
          <w:rFonts w:hint="eastAsia"/>
          <w:color w:val="000000"/>
        </w:rPr>
        <w:t>”</w:t>
      </w:r>
      <w:r>
        <w:rPr>
          <w:color w:val="000000"/>
        </w:rPr>
        <w:t>安全责任制落实。</w:t>
      </w:r>
    </w:p>
    <w:p>
      <w:pPr>
        <w:ind w:firstLine="632" w:firstLineChars="200"/>
        <w:rPr>
          <w:color w:val="000000"/>
        </w:rPr>
      </w:pPr>
      <w:r>
        <w:rPr>
          <w:rFonts w:hint="eastAsia"/>
          <w:color w:val="000000"/>
        </w:rPr>
        <w:t>（三）</w:t>
      </w:r>
      <w:r>
        <w:rPr>
          <w:rFonts w:eastAsia="方正楷体_GBK"/>
          <w:color w:val="000000"/>
        </w:rPr>
        <w:t>综合防灾减灾有力有效。</w:t>
      </w:r>
      <w:r>
        <w:rPr>
          <w:color w:val="000000"/>
        </w:rPr>
        <w:t>认真落实责任</w:t>
      </w:r>
      <w:r>
        <w:rPr>
          <w:rFonts w:hint="eastAsia"/>
          <w:color w:val="000000"/>
        </w:rPr>
        <w:t>，</w:t>
      </w:r>
      <w:r>
        <w:rPr>
          <w:color w:val="000000"/>
        </w:rPr>
        <w:t>将自然灾害防治工作与河长制、疫情防控、脱贫攻坚等工作相结合</w:t>
      </w:r>
      <w:r>
        <w:rPr>
          <w:rFonts w:hint="eastAsia"/>
          <w:color w:val="000000"/>
        </w:rPr>
        <w:t>，</w:t>
      </w:r>
      <w:r>
        <w:rPr>
          <w:color w:val="000000"/>
        </w:rPr>
        <w:t>层层压实政府行政责任、部门监管责任、乡镇属地责任、管护单位主体责任。建立县领导包</w:t>
      </w:r>
      <w:r>
        <w:rPr>
          <w:rFonts w:hint="eastAsia"/>
          <w:color w:val="000000"/>
        </w:rPr>
        <w:t>乡镇（街道）</w:t>
      </w:r>
      <w:r>
        <w:rPr>
          <w:color w:val="000000"/>
        </w:rPr>
        <w:t>、</w:t>
      </w:r>
      <w:r>
        <w:rPr>
          <w:rFonts w:hint="eastAsia"/>
          <w:color w:val="000000"/>
        </w:rPr>
        <w:t>乡镇（街道）</w:t>
      </w:r>
      <w:r>
        <w:rPr>
          <w:color w:val="000000"/>
        </w:rPr>
        <w:t>领导包村</w:t>
      </w:r>
      <w:r>
        <w:rPr>
          <w:rFonts w:hint="eastAsia"/>
          <w:color w:val="000000"/>
        </w:rPr>
        <w:t>（社）</w:t>
      </w:r>
      <w:r>
        <w:rPr>
          <w:color w:val="000000"/>
        </w:rPr>
        <w:t>、村（社）干部包组的抢险救灾责任体系</w:t>
      </w:r>
      <w:r>
        <w:rPr>
          <w:rFonts w:hint="eastAsia"/>
          <w:color w:val="000000"/>
        </w:rPr>
        <w:t>，</w:t>
      </w:r>
      <w:r>
        <w:rPr>
          <w:color w:val="000000"/>
        </w:rPr>
        <w:t>落实地质灾害四重网格员</w:t>
      </w:r>
      <w:r>
        <w:rPr>
          <w:rFonts w:hint="eastAsia"/>
          <w:color w:val="000000"/>
        </w:rPr>
        <w:t>，</w:t>
      </w:r>
      <w:r>
        <w:rPr>
          <w:color w:val="000000"/>
        </w:rPr>
        <w:t>形成了自然灾害防御群测群防网络。加强隐患治理。对全县森林防火林业管护站、地质风险点、中小河流、中小型水库建立重点风险台帐</w:t>
      </w:r>
      <w:r>
        <w:rPr>
          <w:rFonts w:hint="eastAsia"/>
          <w:color w:val="000000"/>
        </w:rPr>
        <w:t>，</w:t>
      </w:r>
      <w:r>
        <w:rPr>
          <w:color w:val="000000"/>
        </w:rPr>
        <w:t>做到情况清底数明。全县地质灾害隐患点以及场</w:t>
      </w:r>
      <w:r>
        <w:rPr>
          <w:rFonts w:hint="eastAsia"/>
          <w:color w:val="000000"/>
        </w:rPr>
        <w:t>（</w:t>
      </w:r>
      <w:r>
        <w:rPr>
          <w:color w:val="000000"/>
        </w:rPr>
        <w:t>集</w:t>
      </w:r>
      <w:r>
        <w:rPr>
          <w:rFonts w:hint="eastAsia"/>
          <w:color w:val="000000"/>
        </w:rPr>
        <w:t>）</w:t>
      </w:r>
      <w:r>
        <w:rPr>
          <w:color w:val="000000"/>
        </w:rPr>
        <w:t>镇、学校、景区、医院、集中居民点、交通干道沿线、农房周边、农村公路建设高切坡等开展全面大排查。严格应急值守。每年进入汛期</w:t>
      </w:r>
      <w:r>
        <w:rPr>
          <w:rFonts w:hint="eastAsia"/>
          <w:color w:val="000000"/>
        </w:rPr>
        <w:t>，</w:t>
      </w:r>
      <w:r>
        <w:rPr>
          <w:color w:val="000000"/>
        </w:rPr>
        <w:t>全面进入战时备勤状态</w:t>
      </w:r>
      <w:r>
        <w:rPr>
          <w:rFonts w:hint="eastAsia"/>
          <w:color w:val="000000"/>
        </w:rPr>
        <w:t>，</w:t>
      </w:r>
      <w:r>
        <w:rPr>
          <w:color w:val="000000"/>
        </w:rPr>
        <w:t>严格执行24小时值班值守、领导带班、重点灾害和重大隐患信息报告等制度。强化监测预警。按照</w:t>
      </w:r>
      <w:r>
        <w:rPr>
          <w:rFonts w:hint="eastAsia"/>
          <w:color w:val="000000"/>
        </w:rPr>
        <w:t>“</w:t>
      </w:r>
      <w:r>
        <w:rPr>
          <w:color w:val="000000"/>
        </w:rPr>
        <w:t>监测精密、预报精准、服务精细</w:t>
      </w:r>
      <w:r>
        <w:rPr>
          <w:rFonts w:hint="eastAsia"/>
          <w:color w:val="000000"/>
        </w:rPr>
        <w:t>”</w:t>
      </w:r>
      <w:r>
        <w:rPr>
          <w:color w:val="000000"/>
        </w:rPr>
        <w:t>的要求</w:t>
      </w:r>
      <w:r>
        <w:rPr>
          <w:rFonts w:hint="eastAsia"/>
          <w:color w:val="000000"/>
        </w:rPr>
        <w:t>，</w:t>
      </w:r>
      <w:r>
        <w:rPr>
          <w:color w:val="000000"/>
        </w:rPr>
        <w:t>及时发布《雨情通报》《水情通报》《气象要讯》《防灾提醒》及</w:t>
      </w:r>
      <w:r>
        <w:rPr>
          <w:rFonts w:hint="eastAsia"/>
          <w:color w:val="000000"/>
        </w:rPr>
        <w:t>“</w:t>
      </w:r>
      <w:r>
        <w:rPr>
          <w:color w:val="000000"/>
        </w:rPr>
        <w:t>0-2</w:t>
      </w:r>
      <w:r>
        <w:rPr>
          <w:rFonts w:hint="eastAsia"/>
          <w:color w:val="000000"/>
        </w:rPr>
        <w:t>”</w:t>
      </w:r>
      <w:r>
        <w:rPr>
          <w:color w:val="000000"/>
        </w:rPr>
        <w:t>小时强对流天气警报等预警信息</w:t>
      </w:r>
      <w:r>
        <w:rPr>
          <w:rFonts w:hint="eastAsia"/>
          <w:color w:val="000000"/>
        </w:rPr>
        <w:t>，</w:t>
      </w:r>
      <w:r>
        <w:rPr>
          <w:color w:val="000000"/>
        </w:rPr>
        <w:t>及时预警到村组及各级责任人。协调移动、电信、联通等三大运营商免费向全县手机用户发送重要防灾减灾提示短信</w:t>
      </w:r>
      <w:r>
        <w:rPr>
          <w:rFonts w:hint="eastAsia"/>
          <w:color w:val="000000"/>
        </w:rPr>
        <w:t>，</w:t>
      </w:r>
      <w:r>
        <w:rPr>
          <w:color w:val="000000"/>
        </w:rPr>
        <w:t>着力破解预警信息发布</w:t>
      </w:r>
      <w:r>
        <w:rPr>
          <w:rFonts w:hint="eastAsia"/>
          <w:color w:val="000000"/>
        </w:rPr>
        <w:t>“</w:t>
      </w:r>
      <w:r>
        <w:rPr>
          <w:color w:val="000000"/>
        </w:rPr>
        <w:t>最后一公里</w:t>
      </w:r>
      <w:r>
        <w:rPr>
          <w:rFonts w:hint="eastAsia"/>
          <w:color w:val="000000"/>
        </w:rPr>
        <w:t>”</w:t>
      </w:r>
      <w:r>
        <w:rPr>
          <w:color w:val="000000"/>
        </w:rPr>
        <w:t>瓶颈。</w:t>
      </w:r>
    </w:p>
    <w:p>
      <w:pPr>
        <w:jc w:val="center"/>
        <w:rPr>
          <w:rFonts w:eastAsia="黑体"/>
          <w:color w:val="000000"/>
        </w:rPr>
      </w:pPr>
    </w:p>
    <w:p>
      <w:pPr>
        <w:jc w:val="center"/>
        <w:rPr>
          <w:rFonts w:eastAsia="方正黑体_GBK"/>
          <w:color w:val="000000"/>
        </w:rPr>
      </w:pPr>
      <w:r>
        <w:rPr>
          <w:rFonts w:eastAsia="方正黑体_GBK"/>
          <w:color w:val="000000"/>
        </w:rPr>
        <w:t xml:space="preserve">第二节   </w:t>
      </w:r>
      <w:r>
        <w:rPr>
          <w:rFonts w:hint="eastAsia" w:eastAsia="方正黑体_GBK"/>
          <w:color w:val="000000"/>
        </w:rPr>
        <w:t>“</w:t>
      </w:r>
      <w:r>
        <w:rPr>
          <w:rFonts w:eastAsia="方正黑体_GBK"/>
          <w:color w:val="000000"/>
        </w:rPr>
        <w:t>十四五</w:t>
      </w:r>
      <w:r>
        <w:rPr>
          <w:rFonts w:hint="eastAsia" w:eastAsia="方正黑体_GBK"/>
          <w:color w:val="000000"/>
        </w:rPr>
        <w:t>”</w:t>
      </w:r>
      <w:r>
        <w:rPr>
          <w:rFonts w:eastAsia="方正黑体_GBK"/>
          <w:color w:val="000000"/>
        </w:rPr>
        <w:t>时期面临的形势</w:t>
      </w:r>
    </w:p>
    <w:p>
      <w:pPr>
        <w:jc w:val="center"/>
        <w:rPr>
          <w:rFonts w:eastAsia="黑体"/>
          <w:color w:val="000000"/>
        </w:rPr>
      </w:pPr>
    </w:p>
    <w:p>
      <w:pPr>
        <w:ind w:firstLine="632" w:firstLineChars="200"/>
        <w:rPr>
          <w:color w:val="000000"/>
        </w:rPr>
      </w:pPr>
      <w:r>
        <w:rPr>
          <w:rFonts w:hint="eastAsia"/>
          <w:color w:val="000000"/>
        </w:rPr>
        <w:t>（一）</w:t>
      </w:r>
      <w:r>
        <w:rPr>
          <w:rFonts w:eastAsia="方正楷体_GBK"/>
          <w:color w:val="000000"/>
        </w:rPr>
        <w:t>面临的机遇。</w:t>
      </w:r>
      <w:r>
        <w:rPr>
          <w:color w:val="000000"/>
        </w:rPr>
        <w:t>一是党中央作出的长江经济带发展、西部大开发等重大战略深入实施</w:t>
      </w:r>
      <w:r>
        <w:rPr>
          <w:rFonts w:hint="eastAsia"/>
          <w:color w:val="000000"/>
        </w:rPr>
        <w:t>，</w:t>
      </w:r>
      <w:r>
        <w:rPr>
          <w:color w:val="000000"/>
        </w:rPr>
        <w:t>有助于酉阳高质量发展</w:t>
      </w:r>
      <w:r>
        <w:rPr>
          <w:rFonts w:hint="eastAsia"/>
          <w:color w:val="000000"/>
        </w:rPr>
        <w:t>，</w:t>
      </w:r>
      <w:r>
        <w:rPr>
          <w:color w:val="000000"/>
        </w:rPr>
        <w:t>将为应急管理工作提供坚实的经济保障。</w:t>
      </w:r>
      <w:r>
        <w:rPr>
          <w:rFonts w:hint="eastAsia"/>
          <w:color w:val="000000"/>
        </w:rPr>
        <w:t>二</w:t>
      </w:r>
      <w:r>
        <w:rPr>
          <w:color w:val="000000"/>
        </w:rPr>
        <w:t>是习近平总书记对应急管理工作作出了一系列重要指示批示</w:t>
      </w:r>
      <w:r>
        <w:rPr>
          <w:rFonts w:hint="eastAsia"/>
          <w:color w:val="000000"/>
        </w:rPr>
        <w:t>，</w:t>
      </w:r>
      <w:r>
        <w:rPr>
          <w:color w:val="000000"/>
        </w:rPr>
        <w:t>国家、市、县作出了系列决策部署</w:t>
      </w:r>
      <w:r>
        <w:rPr>
          <w:rFonts w:hint="eastAsia"/>
          <w:color w:val="000000"/>
        </w:rPr>
        <w:t>，</w:t>
      </w:r>
      <w:r>
        <w:rPr>
          <w:color w:val="000000"/>
        </w:rPr>
        <w:t>出台了多个重要政策文件</w:t>
      </w:r>
      <w:r>
        <w:rPr>
          <w:rFonts w:hint="eastAsia"/>
          <w:color w:val="000000"/>
        </w:rPr>
        <w:t>，</w:t>
      </w:r>
      <w:r>
        <w:rPr>
          <w:color w:val="000000"/>
        </w:rPr>
        <w:t>为安全生产、防灾减灾、应急救援工作提供了有力保障</w:t>
      </w:r>
      <w:r>
        <w:rPr>
          <w:rFonts w:hint="eastAsia"/>
          <w:color w:val="000000"/>
        </w:rPr>
        <w:t>，</w:t>
      </w:r>
      <w:r>
        <w:rPr>
          <w:color w:val="000000"/>
        </w:rPr>
        <w:t>为依法治安、依法应急打下了坚实基础。</w:t>
      </w:r>
      <w:r>
        <w:rPr>
          <w:rFonts w:hint="eastAsia"/>
          <w:color w:val="000000"/>
        </w:rPr>
        <w:t>三</w:t>
      </w:r>
      <w:r>
        <w:rPr>
          <w:color w:val="000000"/>
        </w:rPr>
        <w:t>是</w:t>
      </w:r>
      <w:r>
        <w:rPr>
          <w:rFonts w:hint="eastAsia"/>
          <w:color w:val="000000"/>
        </w:rPr>
        <w:t>“</w:t>
      </w:r>
      <w:r>
        <w:rPr>
          <w:color w:val="000000"/>
        </w:rPr>
        <w:t>十四五</w:t>
      </w:r>
      <w:r>
        <w:rPr>
          <w:rFonts w:hint="eastAsia"/>
          <w:color w:val="000000"/>
        </w:rPr>
        <w:t>”</w:t>
      </w:r>
      <w:r>
        <w:rPr>
          <w:color w:val="000000"/>
        </w:rPr>
        <w:t>时期</w:t>
      </w:r>
      <w:r>
        <w:rPr>
          <w:rFonts w:hint="eastAsia"/>
          <w:color w:val="000000"/>
        </w:rPr>
        <w:t>，</w:t>
      </w:r>
      <w:r>
        <w:rPr>
          <w:color w:val="000000"/>
        </w:rPr>
        <w:t>市委提出</w:t>
      </w:r>
      <w:r>
        <w:rPr>
          <w:rFonts w:hint="eastAsia"/>
          <w:color w:val="000000"/>
        </w:rPr>
        <w:t>“</w:t>
      </w:r>
      <w:r>
        <w:rPr>
          <w:color w:val="000000"/>
        </w:rPr>
        <w:t>支持酉阳发挥节点城市作用</w:t>
      </w:r>
      <w:r>
        <w:rPr>
          <w:rFonts w:hint="eastAsia"/>
          <w:color w:val="000000"/>
        </w:rPr>
        <w:t>，</w:t>
      </w:r>
      <w:r>
        <w:rPr>
          <w:color w:val="000000"/>
        </w:rPr>
        <w:t>建设独具民族文化魅力的旅游城市</w:t>
      </w:r>
      <w:r>
        <w:rPr>
          <w:rFonts w:hint="eastAsia"/>
          <w:color w:val="000000"/>
        </w:rPr>
        <w:t>”</w:t>
      </w:r>
      <w:r>
        <w:rPr>
          <w:color w:val="000000"/>
        </w:rPr>
        <w:t>和</w:t>
      </w:r>
      <w:r>
        <w:rPr>
          <w:rFonts w:hint="eastAsia"/>
          <w:color w:val="000000"/>
        </w:rPr>
        <w:t>“</w:t>
      </w:r>
      <w:r>
        <w:rPr>
          <w:color w:val="000000"/>
        </w:rPr>
        <w:t>共建乌江画廊旅游示范带</w:t>
      </w:r>
      <w:r>
        <w:rPr>
          <w:rFonts w:hint="eastAsia"/>
          <w:color w:val="000000"/>
        </w:rPr>
        <w:t>，</w:t>
      </w:r>
      <w:r>
        <w:rPr>
          <w:color w:val="000000"/>
        </w:rPr>
        <w:t>整体打造成为世界知名民俗生态旅游目的地</w:t>
      </w:r>
      <w:r>
        <w:rPr>
          <w:rFonts w:hint="eastAsia"/>
          <w:color w:val="000000"/>
        </w:rPr>
        <w:t>”，给</w:t>
      </w:r>
      <w:r>
        <w:rPr>
          <w:color w:val="000000"/>
        </w:rPr>
        <w:t>酉阳赋予了新使命、带来了新机遇。陈敏尔书记多次亲临酉阳调研指导</w:t>
      </w:r>
      <w:r>
        <w:rPr>
          <w:rFonts w:hint="eastAsia"/>
          <w:color w:val="000000"/>
        </w:rPr>
        <w:t>，</w:t>
      </w:r>
      <w:r>
        <w:rPr>
          <w:color w:val="000000"/>
        </w:rPr>
        <w:t>要求酉阳锚定</w:t>
      </w:r>
      <w:r>
        <w:rPr>
          <w:rFonts w:hint="eastAsia"/>
          <w:color w:val="000000"/>
        </w:rPr>
        <w:t>“</w:t>
      </w:r>
      <w:r>
        <w:rPr>
          <w:color w:val="000000"/>
        </w:rPr>
        <w:t>成为一面旗帜、用好两个宝贝、把握三大要领、抓好四件大事</w:t>
      </w:r>
      <w:r>
        <w:rPr>
          <w:rFonts w:hint="eastAsia"/>
          <w:color w:val="000000"/>
        </w:rPr>
        <w:t>”</w:t>
      </w:r>
      <w:r>
        <w:rPr>
          <w:color w:val="000000"/>
        </w:rPr>
        <w:t>的1234战略目标</w:t>
      </w:r>
      <w:r>
        <w:rPr>
          <w:rFonts w:hint="eastAsia"/>
          <w:color w:val="000000"/>
        </w:rPr>
        <w:t>，</w:t>
      </w:r>
      <w:r>
        <w:rPr>
          <w:color w:val="000000"/>
        </w:rPr>
        <w:t>传承</w:t>
      </w:r>
      <w:r>
        <w:rPr>
          <w:rFonts w:hint="eastAsia"/>
          <w:color w:val="000000"/>
        </w:rPr>
        <w:t>红色</w:t>
      </w:r>
      <w:r>
        <w:rPr>
          <w:color w:val="000000"/>
        </w:rPr>
        <w:t>基因</w:t>
      </w:r>
      <w:r>
        <w:rPr>
          <w:rFonts w:hint="eastAsia"/>
          <w:color w:val="000000"/>
        </w:rPr>
        <w:t>，</w:t>
      </w:r>
      <w:r>
        <w:rPr>
          <w:color w:val="000000"/>
        </w:rPr>
        <w:t>凝聚磅礴力量</w:t>
      </w:r>
      <w:r>
        <w:rPr>
          <w:rFonts w:hint="eastAsia"/>
          <w:color w:val="000000"/>
        </w:rPr>
        <w:t>，</w:t>
      </w:r>
      <w:r>
        <w:rPr>
          <w:color w:val="000000"/>
        </w:rPr>
        <w:t>奋力将酉阳打造成为乡村振兴</w:t>
      </w:r>
      <w:r>
        <w:rPr>
          <w:rFonts w:hint="eastAsia"/>
          <w:color w:val="000000"/>
        </w:rPr>
        <w:t>新</w:t>
      </w:r>
      <w:r>
        <w:rPr>
          <w:color w:val="000000"/>
        </w:rPr>
        <w:t>旗帜</w:t>
      </w:r>
      <w:r>
        <w:rPr>
          <w:rFonts w:hint="eastAsia"/>
          <w:color w:val="000000"/>
        </w:rPr>
        <w:t>、</w:t>
      </w:r>
      <w:r>
        <w:rPr>
          <w:color w:val="000000"/>
        </w:rPr>
        <w:t>文旅</w:t>
      </w:r>
      <w:r>
        <w:rPr>
          <w:rFonts w:hint="eastAsia"/>
          <w:color w:val="000000"/>
        </w:rPr>
        <w:t>融合新</w:t>
      </w:r>
      <w:r>
        <w:rPr>
          <w:color w:val="000000"/>
        </w:rPr>
        <w:t>标杆。新定位新要求激发了全县上下奋进新时代、谱写新篇章的昂扬斗志</w:t>
      </w:r>
      <w:r>
        <w:rPr>
          <w:rFonts w:hint="eastAsia"/>
          <w:color w:val="000000"/>
        </w:rPr>
        <w:t>，</w:t>
      </w:r>
      <w:r>
        <w:rPr>
          <w:color w:val="000000"/>
        </w:rPr>
        <w:t>酉阳的安全生产、防灾减灾、应急救援工作同时迎来了许多有利条件和发展机遇。</w:t>
      </w:r>
    </w:p>
    <w:p>
      <w:pPr>
        <w:ind w:firstLine="632" w:firstLineChars="200"/>
        <w:rPr>
          <w:color w:val="000000"/>
        </w:rPr>
      </w:pPr>
      <w:r>
        <w:rPr>
          <w:rFonts w:hint="eastAsia"/>
          <w:color w:val="000000"/>
        </w:rPr>
        <w:t>（二）</w:t>
      </w:r>
      <w:r>
        <w:rPr>
          <w:rFonts w:eastAsia="方正楷体_GBK"/>
          <w:color w:val="000000"/>
        </w:rPr>
        <w:t>面临的挑战。</w:t>
      </w:r>
      <w:r>
        <w:rPr>
          <w:color w:val="000000"/>
        </w:rPr>
        <w:t>一是新冠疫情对安全发展</w:t>
      </w:r>
      <w:r>
        <w:rPr>
          <w:rFonts w:hint="eastAsia"/>
          <w:color w:val="000000"/>
        </w:rPr>
        <w:t>带来的</w:t>
      </w:r>
      <w:r>
        <w:rPr>
          <w:color w:val="000000"/>
        </w:rPr>
        <w:t>影响。虽然我国目前疫情防控已进入常态</w:t>
      </w:r>
      <w:r>
        <w:rPr>
          <w:rFonts w:hint="eastAsia"/>
          <w:color w:val="000000"/>
        </w:rPr>
        <w:t>，</w:t>
      </w:r>
      <w:r>
        <w:rPr>
          <w:color w:val="000000"/>
        </w:rPr>
        <w:t>但国外疫情形势仍非常严峻。</w:t>
      </w:r>
      <w:r>
        <w:rPr>
          <w:rFonts w:hint="eastAsia"/>
          <w:color w:val="000000"/>
        </w:rPr>
        <w:t>“</w:t>
      </w:r>
      <w:r>
        <w:rPr>
          <w:color w:val="000000"/>
        </w:rPr>
        <w:t>十四五</w:t>
      </w:r>
      <w:r>
        <w:rPr>
          <w:rFonts w:hint="eastAsia"/>
          <w:color w:val="000000"/>
        </w:rPr>
        <w:t>”</w:t>
      </w:r>
      <w:r>
        <w:rPr>
          <w:color w:val="000000"/>
        </w:rPr>
        <w:t>时期</w:t>
      </w:r>
      <w:r>
        <w:rPr>
          <w:rFonts w:hint="eastAsia"/>
          <w:color w:val="000000"/>
        </w:rPr>
        <w:t>，</w:t>
      </w:r>
      <w:r>
        <w:rPr>
          <w:color w:val="000000"/>
        </w:rPr>
        <w:t>在疫情影响冲击下</w:t>
      </w:r>
      <w:r>
        <w:rPr>
          <w:rFonts w:hint="eastAsia"/>
          <w:color w:val="000000"/>
        </w:rPr>
        <w:t>，</w:t>
      </w:r>
      <w:r>
        <w:rPr>
          <w:color w:val="000000"/>
        </w:rPr>
        <w:t>企业生产经营环境</w:t>
      </w:r>
      <w:r>
        <w:rPr>
          <w:rFonts w:hint="eastAsia"/>
          <w:color w:val="000000"/>
        </w:rPr>
        <w:t>仍</w:t>
      </w:r>
      <w:r>
        <w:rPr>
          <w:color w:val="000000"/>
        </w:rPr>
        <w:t>不容乐观</w:t>
      </w:r>
      <w:r>
        <w:rPr>
          <w:rFonts w:hint="eastAsia"/>
          <w:color w:val="000000"/>
        </w:rPr>
        <w:t>，</w:t>
      </w:r>
      <w:r>
        <w:rPr>
          <w:color w:val="000000"/>
        </w:rPr>
        <w:t>大量小微企业安全投入、安全保障、人员培训、管理机制难以较好落实</w:t>
      </w:r>
      <w:r>
        <w:rPr>
          <w:rFonts w:hint="eastAsia"/>
          <w:color w:val="000000"/>
        </w:rPr>
        <w:t>，</w:t>
      </w:r>
      <w:r>
        <w:rPr>
          <w:color w:val="000000"/>
        </w:rPr>
        <w:t>可能导致安全隐患增多</w:t>
      </w:r>
      <w:r>
        <w:rPr>
          <w:rFonts w:hint="eastAsia"/>
          <w:color w:val="000000"/>
        </w:rPr>
        <w:t>，</w:t>
      </w:r>
      <w:r>
        <w:rPr>
          <w:color w:val="000000"/>
        </w:rPr>
        <w:t>事故风险增加。此外</w:t>
      </w:r>
      <w:r>
        <w:rPr>
          <w:rFonts w:hint="eastAsia"/>
          <w:color w:val="000000"/>
        </w:rPr>
        <w:t>，</w:t>
      </w:r>
      <w:r>
        <w:rPr>
          <w:color w:val="000000"/>
        </w:rPr>
        <w:t>失业群体增多</w:t>
      </w:r>
      <w:r>
        <w:rPr>
          <w:rFonts w:hint="eastAsia"/>
          <w:color w:val="000000"/>
        </w:rPr>
        <w:t>，</w:t>
      </w:r>
      <w:r>
        <w:rPr>
          <w:color w:val="000000"/>
        </w:rPr>
        <w:t>各类不可控的矛盾因素叠加</w:t>
      </w:r>
      <w:r>
        <w:rPr>
          <w:rFonts w:hint="eastAsia"/>
          <w:color w:val="000000"/>
        </w:rPr>
        <w:t>，</w:t>
      </w:r>
      <w:r>
        <w:rPr>
          <w:color w:val="000000"/>
        </w:rPr>
        <w:t>公共安全</w:t>
      </w:r>
      <w:r>
        <w:rPr>
          <w:rFonts w:hint="eastAsia"/>
          <w:color w:val="000000"/>
        </w:rPr>
        <w:t>风险增高</w:t>
      </w:r>
      <w:r>
        <w:rPr>
          <w:color w:val="000000"/>
        </w:rPr>
        <w:t>。二是防灾减灾体制机制还不够完善。应急管理能力手段不够</w:t>
      </w:r>
      <w:r>
        <w:rPr>
          <w:rFonts w:hint="eastAsia"/>
          <w:color w:val="000000"/>
        </w:rPr>
        <w:t>，</w:t>
      </w:r>
      <w:r>
        <w:rPr>
          <w:color w:val="000000"/>
        </w:rPr>
        <w:t>应急指挥信息化水平不高</w:t>
      </w:r>
      <w:r>
        <w:rPr>
          <w:rFonts w:hint="eastAsia"/>
          <w:color w:val="000000"/>
        </w:rPr>
        <w:t>，</w:t>
      </w:r>
      <w:r>
        <w:rPr>
          <w:color w:val="000000"/>
        </w:rPr>
        <w:t>科技和人才保障不足</w:t>
      </w:r>
      <w:r>
        <w:rPr>
          <w:rFonts w:hint="eastAsia"/>
          <w:color w:val="000000"/>
        </w:rPr>
        <w:t>，</w:t>
      </w:r>
      <w:r>
        <w:rPr>
          <w:color w:val="000000"/>
        </w:rPr>
        <w:t>应急队伍共训、共练、共建、共战机制不完善</w:t>
      </w:r>
      <w:r>
        <w:rPr>
          <w:rFonts w:hint="eastAsia"/>
          <w:color w:val="000000"/>
        </w:rPr>
        <w:t>，</w:t>
      </w:r>
      <w:r>
        <w:rPr>
          <w:color w:val="000000"/>
        </w:rPr>
        <w:t>预警响应、灾情会商、信息共享、协调处置等联合指挥机制不健全。三是新业态将带来新的安全风险和应急处置挑战。</w:t>
      </w:r>
      <w:r>
        <w:rPr>
          <w:rFonts w:hint="eastAsia"/>
          <w:color w:val="000000"/>
        </w:rPr>
        <w:t>“</w:t>
      </w:r>
      <w:r>
        <w:rPr>
          <w:color w:val="000000"/>
        </w:rPr>
        <w:t>十四五</w:t>
      </w:r>
      <w:r>
        <w:rPr>
          <w:rFonts w:hint="eastAsia"/>
          <w:color w:val="000000"/>
        </w:rPr>
        <w:t>”</w:t>
      </w:r>
      <w:r>
        <w:rPr>
          <w:color w:val="000000"/>
        </w:rPr>
        <w:t>时期</w:t>
      </w:r>
      <w:r>
        <w:rPr>
          <w:rFonts w:hint="eastAsia"/>
          <w:color w:val="000000"/>
        </w:rPr>
        <w:t>，</w:t>
      </w:r>
      <w:r>
        <w:rPr>
          <w:color w:val="000000"/>
        </w:rPr>
        <w:t>各行业领域将引进新兴产业</w:t>
      </w:r>
      <w:r>
        <w:rPr>
          <w:rFonts w:hint="eastAsia"/>
          <w:color w:val="000000"/>
        </w:rPr>
        <w:t>，</w:t>
      </w:r>
      <w:r>
        <w:rPr>
          <w:color w:val="000000"/>
        </w:rPr>
        <w:t>支持新一代信息技术、高端装备、新材料、生物医药、节能环保等产业集聚发展</w:t>
      </w:r>
      <w:r>
        <w:rPr>
          <w:rFonts w:hint="eastAsia"/>
          <w:color w:val="000000"/>
        </w:rPr>
        <w:t>，</w:t>
      </w:r>
      <w:r>
        <w:rPr>
          <w:color w:val="000000"/>
        </w:rPr>
        <w:t>推动传统产业高端化、智能化、绿色化。这些新产业、新业态会带来新问题、新风险</w:t>
      </w:r>
      <w:r>
        <w:rPr>
          <w:rFonts w:hint="eastAsia"/>
          <w:color w:val="000000"/>
        </w:rPr>
        <w:t>，</w:t>
      </w:r>
      <w:r>
        <w:rPr>
          <w:color w:val="000000"/>
        </w:rPr>
        <w:t>对应急管理的专业性、时效性要求将越来越高。四是人民群众对生命财产安全的期望增高。对生活工作环境的安全条件和对政府突发事故应急反应处置能力越发关切</w:t>
      </w:r>
      <w:r>
        <w:rPr>
          <w:rFonts w:hint="eastAsia"/>
          <w:color w:val="000000"/>
        </w:rPr>
        <w:t>，</w:t>
      </w:r>
      <w:r>
        <w:rPr>
          <w:color w:val="000000"/>
        </w:rPr>
        <w:t>对政府安全监管和应急处置的社会容忍度、包容度越来越低</w:t>
      </w:r>
      <w:r>
        <w:rPr>
          <w:rFonts w:hint="eastAsia"/>
          <w:color w:val="000000"/>
        </w:rPr>
        <w:t>，</w:t>
      </w:r>
      <w:r>
        <w:rPr>
          <w:color w:val="000000"/>
        </w:rPr>
        <w:t>处置不当可能诱发社会不稳定或降低政府公信力。</w:t>
      </w:r>
    </w:p>
    <w:p>
      <w:pPr>
        <w:jc w:val="center"/>
        <w:rPr>
          <w:rFonts w:eastAsia="黑体"/>
          <w:color w:val="000000"/>
        </w:rPr>
      </w:pPr>
    </w:p>
    <w:p>
      <w:pPr>
        <w:jc w:val="center"/>
        <w:rPr>
          <w:rFonts w:eastAsia="方正黑体_GBK"/>
          <w:color w:val="000000"/>
        </w:rPr>
      </w:pPr>
      <w:r>
        <w:rPr>
          <w:rFonts w:eastAsia="方正黑体_GBK"/>
          <w:color w:val="000000"/>
        </w:rPr>
        <w:t>第二部分   指导思想、基本原则和规划目标</w:t>
      </w:r>
    </w:p>
    <w:p>
      <w:pPr>
        <w:jc w:val="center"/>
        <w:rPr>
          <w:rFonts w:eastAsia="方正黑体_GBK"/>
          <w:color w:val="000000"/>
        </w:rPr>
      </w:pPr>
    </w:p>
    <w:p>
      <w:pPr>
        <w:jc w:val="center"/>
        <w:rPr>
          <w:rFonts w:eastAsia="方正黑体_GBK"/>
          <w:color w:val="000000"/>
        </w:rPr>
      </w:pPr>
      <w:r>
        <w:rPr>
          <w:rFonts w:eastAsia="方正黑体_GBK"/>
          <w:color w:val="000000"/>
        </w:rPr>
        <w:t>第一节   指导思想</w:t>
      </w:r>
    </w:p>
    <w:p>
      <w:pPr>
        <w:ind w:firstLine="632" w:firstLineChars="200"/>
        <w:rPr>
          <w:color w:val="000000"/>
        </w:rPr>
      </w:pPr>
      <w:r>
        <w:rPr>
          <w:rFonts w:hint="eastAsia"/>
          <w:color w:val="000000"/>
        </w:rPr>
        <w:t>“</w:t>
      </w:r>
      <w:r>
        <w:rPr>
          <w:color w:val="000000"/>
        </w:rPr>
        <w:t>十四五</w:t>
      </w:r>
      <w:r>
        <w:rPr>
          <w:rFonts w:hint="eastAsia"/>
          <w:color w:val="000000"/>
        </w:rPr>
        <w:t>”</w:t>
      </w:r>
      <w:r>
        <w:rPr>
          <w:color w:val="000000"/>
        </w:rPr>
        <w:t>时期应急管理工作</w:t>
      </w:r>
      <w:r>
        <w:rPr>
          <w:rFonts w:hint="eastAsia"/>
          <w:color w:val="000000"/>
        </w:rPr>
        <w:t>，必须</w:t>
      </w:r>
      <w:r>
        <w:rPr>
          <w:color w:val="000000"/>
        </w:rPr>
        <w:t>坚持以习近平新时代中国特色社会主义思想为指导</w:t>
      </w:r>
      <w:r>
        <w:rPr>
          <w:rFonts w:hint="eastAsia"/>
          <w:color w:val="000000"/>
        </w:rPr>
        <w:t>，</w:t>
      </w:r>
      <w:r>
        <w:rPr>
          <w:color w:val="000000"/>
        </w:rPr>
        <w:t>以提升应急管理现代化能力为主线</w:t>
      </w:r>
      <w:r>
        <w:rPr>
          <w:rFonts w:hint="eastAsia"/>
          <w:color w:val="000000"/>
        </w:rPr>
        <w:t>，</w:t>
      </w:r>
      <w:r>
        <w:rPr>
          <w:color w:val="000000"/>
        </w:rPr>
        <w:t>建立完善应急管理体制机制</w:t>
      </w:r>
      <w:r>
        <w:rPr>
          <w:rFonts w:hint="eastAsia"/>
          <w:color w:val="000000"/>
        </w:rPr>
        <w:t>，</w:t>
      </w:r>
      <w:r>
        <w:rPr>
          <w:color w:val="000000"/>
        </w:rPr>
        <w:t>统筹加强防灾减灾救灾</w:t>
      </w:r>
      <w:r>
        <w:rPr>
          <w:rFonts w:hint="eastAsia"/>
          <w:color w:val="000000"/>
        </w:rPr>
        <w:t>，</w:t>
      </w:r>
      <w:r>
        <w:rPr>
          <w:color w:val="000000"/>
        </w:rPr>
        <w:t>全力防范化解重大安全风险</w:t>
      </w:r>
      <w:r>
        <w:rPr>
          <w:rFonts w:hint="eastAsia"/>
          <w:color w:val="000000"/>
        </w:rPr>
        <w:t>，</w:t>
      </w:r>
      <w:r>
        <w:rPr>
          <w:color w:val="000000"/>
        </w:rPr>
        <w:t>着力提升应急管理和防灾减灾救灾能力</w:t>
      </w:r>
      <w:r>
        <w:rPr>
          <w:rFonts w:hint="eastAsia"/>
          <w:color w:val="000000"/>
        </w:rPr>
        <w:t>，</w:t>
      </w:r>
      <w:r>
        <w:rPr>
          <w:color w:val="000000"/>
        </w:rPr>
        <w:t>守牢安全生产底线</w:t>
      </w:r>
      <w:r>
        <w:rPr>
          <w:rFonts w:hint="eastAsia"/>
          <w:color w:val="000000"/>
        </w:rPr>
        <w:t>，</w:t>
      </w:r>
      <w:r>
        <w:rPr>
          <w:color w:val="000000"/>
        </w:rPr>
        <w:t>为酉阳</w:t>
      </w:r>
      <w:r>
        <w:rPr>
          <w:rFonts w:hint="eastAsia"/>
          <w:color w:val="000000"/>
        </w:rPr>
        <w:t>“</w:t>
      </w:r>
      <w:r>
        <w:rPr>
          <w:color w:val="000000"/>
        </w:rPr>
        <w:t>十四五</w:t>
      </w:r>
      <w:r>
        <w:rPr>
          <w:rFonts w:hint="eastAsia"/>
          <w:color w:val="000000"/>
        </w:rPr>
        <w:t>”</w:t>
      </w:r>
      <w:r>
        <w:rPr>
          <w:color w:val="000000"/>
        </w:rPr>
        <w:t>期间经济社会发展奠定良好的安全保障基础。</w:t>
      </w:r>
    </w:p>
    <w:p>
      <w:pPr>
        <w:jc w:val="center"/>
        <w:rPr>
          <w:rFonts w:eastAsia="方正黑体_GBK"/>
          <w:color w:val="000000"/>
        </w:rPr>
      </w:pPr>
    </w:p>
    <w:p>
      <w:pPr>
        <w:jc w:val="center"/>
        <w:rPr>
          <w:rFonts w:eastAsia="方正黑体_GBK"/>
          <w:color w:val="000000"/>
        </w:rPr>
      </w:pPr>
      <w:r>
        <w:rPr>
          <w:rFonts w:eastAsia="方正黑体_GBK"/>
          <w:color w:val="000000"/>
        </w:rPr>
        <w:t>第二节   基本原则</w:t>
      </w:r>
    </w:p>
    <w:p>
      <w:pPr>
        <w:ind w:firstLine="632" w:firstLineChars="200"/>
        <w:rPr>
          <w:color w:val="000000"/>
        </w:rPr>
      </w:pPr>
      <w:r>
        <w:rPr>
          <w:rFonts w:hint="eastAsia" w:eastAsia="方正楷体_GBK"/>
          <w:color w:val="000000"/>
        </w:rPr>
        <w:t>（</w:t>
      </w:r>
      <w:r>
        <w:rPr>
          <w:rFonts w:eastAsia="方正楷体_GBK"/>
          <w:color w:val="000000"/>
        </w:rPr>
        <w:t>一</w:t>
      </w:r>
      <w:r>
        <w:rPr>
          <w:rFonts w:hint="eastAsia" w:eastAsia="方正楷体_GBK"/>
          <w:color w:val="000000"/>
        </w:rPr>
        <w:t>）</w:t>
      </w:r>
      <w:r>
        <w:rPr>
          <w:rFonts w:eastAsia="方正楷体_GBK"/>
          <w:color w:val="000000"/>
        </w:rPr>
        <w:t>改革引领</w:t>
      </w:r>
      <w:r>
        <w:rPr>
          <w:rFonts w:hint="eastAsia" w:eastAsia="方正楷体_GBK"/>
          <w:color w:val="000000"/>
        </w:rPr>
        <w:t>，</w:t>
      </w:r>
      <w:r>
        <w:rPr>
          <w:rFonts w:eastAsia="方正楷体_GBK"/>
          <w:color w:val="000000"/>
        </w:rPr>
        <w:t>创新驱动。</w:t>
      </w:r>
      <w:r>
        <w:rPr>
          <w:color w:val="000000"/>
        </w:rPr>
        <w:t>坚持目标导向和问题导向</w:t>
      </w:r>
      <w:r>
        <w:rPr>
          <w:rFonts w:hint="eastAsia"/>
          <w:color w:val="000000"/>
        </w:rPr>
        <w:t>，</w:t>
      </w:r>
      <w:r>
        <w:rPr>
          <w:color w:val="000000"/>
        </w:rPr>
        <w:t>全面推进安全生产领域改革发展</w:t>
      </w:r>
      <w:r>
        <w:rPr>
          <w:rFonts w:hint="eastAsia"/>
          <w:color w:val="000000"/>
        </w:rPr>
        <w:t>，</w:t>
      </w:r>
      <w:r>
        <w:rPr>
          <w:color w:val="000000"/>
        </w:rPr>
        <w:t>加快安全生产制度创新、机制创新、科技创新</w:t>
      </w:r>
      <w:r>
        <w:rPr>
          <w:rFonts w:hint="eastAsia"/>
          <w:color w:val="000000"/>
        </w:rPr>
        <w:t>，</w:t>
      </w:r>
      <w:r>
        <w:rPr>
          <w:color w:val="000000"/>
        </w:rPr>
        <w:t>推动安全生产与经济社会协调发展。</w:t>
      </w:r>
    </w:p>
    <w:p>
      <w:pPr>
        <w:ind w:firstLine="632" w:firstLineChars="200"/>
        <w:rPr>
          <w:color w:val="000000"/>
        </w:rPr>
      </w:pPr>
      <w:r>
        <w:rPr>
          <w:rFonts w:hint="eastAsia" w:eastAsia="方正楷体_GBK"/>
          <w:color w:val="000000"/>
        </w:rPr>
        <w:t>（</w:t>
      </w:r>
      <w:r>
        <w:rPr>
          <w:rFonts w:eastAsia="方正楷体_GBK"/>
          <w:color w:val="000000"/>
        </w:rPr>
        <w:t>二</w:t>
      </w:r>
      <w:r>
        <w:rPr>
          <w:rFonts w:hint="eastAsia" w:eastAsia="方正楷体_GBK"/>
          <w:color w:val="000000"/>
        </w:rPr>
        <w:t>）</w:t>
      </w:r>
      <w:r>
        <w:rPr>
          <w:rFonts w:eastAsia="方正楷体_GBK"/>
          <w:color w:val="000000"/>
        </w:rPr>
        <w:t>依法治理</w:t>
      </w:r>
      <w:r>
        <w:rPr>
          <w:rFonts w:hint="eastAsia" w:eastAsia="方正楷体_GBK"/>
          <w:color w:val="000000"/>
        </w:rPr>
        <w:t>，</w:t>
      </w:r>
      <w:r>
        <w:rPr>
          <w:rFonts w:eastAsia="方正楷体_GBK"/>
          <w:color w:val="000000"/>
        </w:rPr>
        <w:t>系统建设。</w:t>
      </w:r>
      <w:r>
        <w:rPr>
          <w:color w:val="000000"/>
        </w:rPr>
        <w:t>坚持运用法治思维和法治方式</w:t>
      </w:r>
      <w:r>
        <w:rPr>
          <w:rFonts w:hint="eastAsia"/>
          <w:color w:val="000000"/>
        </w:rPr>
        <w:t>，</w:t>
      </w:r>
      <w:r>
        <w:rPr>
          <w:color w:val="000000"/>
        </w:rPr>
        <w:t>严格落实安全生产法律法规和标准规定</w:t>
      </w:r>
      <w:r>
        <w:rPr>
          <w:rFonts w:hint="eastAsia"/>
          <w:color w:val="000000"/>
        </w:rPr>
        <w:t>，</w:t>
      </w:r>
      <w:r>
        <w:rPr>
          <w:color w:val="000000"/>
        </w:rPr>
        <w:t>强化执法严肃性、权威性</w:t>
      </w:r>
      <w:r>
        <w:rPr>
          <w:rFonts w:hint="eastAsia"/>
          <w:color w:val="000000"/>
        </w:rPr>
        <w:t>，</w:t>
      </w:r>
      <w:r>
        <w:rPr>
          <w:color w:val="000000"/>
        </w:rPr>
        <w:t>发挥科学技术保障作用</w:t>
      </w:r>
      <w:r>
        <w:rPr>
          <w:rFonts w:hint="eastAsia"/>
          <w:color w:val="000000"/>
        </w:rPr>
        <w:t>，</w:t>
      </w:r>
      <w:r>
        <w:rPr>
          <w:color w:val="000000"/>
        </w:rPr>
        <w:t>推进科技支撑、应急救援和宣教培训等体系建设。</w:t>
      </w:r>
    </w:p>
    <w:p>
      <w:pPr>
        <w:ind w:firstLine="632" w:firstLineChars="200"/>
        <w:rPr>
          <w:color w:val="000000"/>
        </w:rPr>
      </w:pPr>
      <w:r>
        <w:rPr>
          <w:rFonts w:hint="eastAsia" w:eastAsia="方正楷体_GBK"/>
          <w:color w:val="000000"/>
        </w:rPr>
        <w:t>（</w:t>
      </w:r>
      <w:r>
        <w:rPr>
          <w:rFonts w:eastAsia="方正楷体_GBK"/>
          <w:color w:val="000000"/>
        </w:rPr>
        <w:t>三</w:t>
      </w:r>
      <w:r>
        <w:rPr>
          <w:rFonts w:hint="eastAsia" w:eastAsia="方正楷体_GBK"/>
          <w:color w:val="000000"/>
        </w:rPr>
        <w:t>）</w:t>
      </w:r>
      <w:r>
        <w:rPr>
          <w:rFonts w:eastAsia="方正楷体_GBK"/>
          <w:color w:val="000000"/>
        </w:rPr>
        <w:t>预防为主</w:t>
      </w:r>
      <w:r>
        <w:rPr>
          <w:rFonts w:hint="eastAsia" w:eastAsia="方正楷体_GBK"/>
          <w:color w:val="000000"/>
        </w:rPr>
        <w:t>，</w:t>
      </w:r>
      <w:r>
        <w:rPr>
          <w:rFonts w:eastAsia="方正楷体_GBK"/>
          <w:color w:val="000000"/>
        </w:rPr>
        <w:t>源头管控。</w:t>
      </w:r>
      <w:r>
        <w:rPr>
          <w:color w:val="000000"/>
        </w:rPr>
        <w:t>把安全生产贯穿规划、设计、建设、管理、生产、经营各个环节</w:t>
      </w:r>
      <w:r>
        <w:rPr>
          <w:rFonts w:hint="eastAsia"/>
          <w:color w:val="000000"/>
        </w:rPr>
        <w:t>，</w:t>
      </w:r>
      <w:r>
        <w:rPr>
          <w:color w:val="000000"/>
        </w:rPr>
        <w:t>严格安全生产市场准入</w:t>
      </w:r>
      <w:r>
        <w:rPr>
          <w:rFonts w:hint="eastAsia"/>
          <w:color w:val="000000"/>
        </w:rPr>
        <w:t>，</w:t>
      </w:r>
      <w:r>
        <w:rPr>
          <w:color w:val="000000"/>
        </w:rPr>
        <w:t>不断完善风险分级管控和隐患排查治理双重预防机制</w:t>
      </w:r>
      <w:r>
        <w:rPr>
          <w:rFonts w:hint="eastAsia"/>
          <w:color w:val="000000"/>
        </w:rPr>
        <w:t>，</w:t>
      </w:r>
      <w:r>
        <w:rPr>
          <w:color w:val="000000"/>
        </w:rPr>
        <w:t>强化自然灾害监测预警、工程防御、宣传教育、社区减灾等基础性工作。</w:t>
      </w:r>
    </w:p>
    <w:p>
      <w:pPr>
        <w:ind w:firstLine="632" w:firstLineChars="200"/>
        <w:rPr>
          <w:color w:val="000000"/>
        </w:rPr>
      </w:pPr>
      <w:r>
        <w:rPr>
          <w:rFonts w:hint="eastAsia" w:eastAsia="方正楷体_GBK"/>
          <w:color w:val="000000"/>
        </w:rPr>
        <w:t>（</w:t>
      </w:r>
      <w:r>
        <w:rPr>
          <w:rFonts w:eastAsia="方正楷体_GBK"/>
          <w:color w:val="000000"/>
        </w:rPr>
        <w:t>四</w:t>
      </w:r>
      <w:r>
        <w:rPr>
          <w:rFonts w:hint="eastAsia" w:eastAsia="方正楷体_GBK"/>
          <w:color w:val="000000"/>
        </w:rPr>
        <w:t>）</w:t>
      </w:r>
      <w:r>
        <w:rPr>
          <w:rFonts w:eastAsia="方正楷体_GBK"/>
          <w:color w:val="000000"/>
        </w:rPr>
        <w:t>各司其职</w:t>
      </w:r>
      <w:r>
        <w:rPr>
          <w:rFonts w:hint="eastAsia" w:eastAsia="方正楷体_GBK"/>
          <w:color w:val="000000"/>
        </w:rPr>
        <w:t>，</w:t>
      </w:r>
      <w:r>
        <w:rPr>
          <w:rFonts w:eastAsia="方正楷体_GBK"/>
          <w:color w:val="000000"/>
        </w:rPr>
        <w:t>齐抓共管。</w:t>
      </w:r>
      <w:r>
        <w:rPr>
          <w:color w:val="000000"/>
        </w:rPr>
        <w:t>严格落实</w:t>
      </w:r>
      <w:r>
        <w:rPr>
          <w:rFonts w:hint="eastAsia"/>
          <w:color w:val="000000"/>
        </w:rPr>
        <w:t>“</w:t>
      </w:r>
      <w:r>
        <w:rPr>
          <w:color w:val="000000"/>
        </w:rPr>
        <w:t>党政同责</w:t>
      </w:r>
      <w:r>
        <w:rPr>
          <w:rFonts w:hint="eastAsia"/>
          <w:color w:val="000000"/>
        </w:rPr>
        <w:t>，</w:t>
      </w:r>
      <w:r>
        <w:rPr>
          <w:color w:val="000000"/>
        </w:rPr>
        <w:t>一岗双责</w:t>
      </w:r>
      <w:r>
        <w:rPr>
          <w:rFonts w:hint="eastAsia"/>
          <w:color w:val="000000"/>
        </w:rPr>
        <w:t>”，</w:t>
      </w:r>
      <w:r>
        <w:rPr>
          <w:color w:val="000000"/>
        </w:rPr>
        <w:t>按照</w:t>
      </w:r>
      <w:r>
        <w:rPr>
          <w:rFonts w:hint="eastAsia"/>
          <w:color w:val="000000"/>
        </w:rPr>
        <w:t>“</w:t>
      </w:r>
      <w:r>
        <w:rPr>
          <w:color w:val="000000"/>
        </w:rPr>
        <w:t>管行业必须管安全、管业务必须管安全、管生产经营必须管安全</w:t>
      </w:r>
      <w:r>
        <w:rPr>
          <w:rFonts w:hint="eastAsia"/>
          <w:color w:val="000000"/>
        </w:rPr>
        <w:t>”</w:t>
      </w:r>
      <w:r>
        <w:rPr>
          <w:color w:val="000000"/>
        </w:rPr>
        <w:t>原则</w:t>
      </w:r>
      <w:r>
        <w:rPr>
          <w:rFonts w:hint="eastAsia"/>
          <w:color w:val="000000"/>
        </w:rPr>
        <w:t>，</w:t>
      </w:r>
      <w:r>
        <w:rPr>
          <w:color w:val="000000"/>
        </w:rPr>
        <w:t>各司其职抓好责任落实。强化行业监管、专业监管和属地管理</w:t>
      </w:r>
      <w:r>
        <w:rPr>
          <w:rFonts w:hint="eastAsia"/>
          <w:color w:val="000000"/>
        </w:rPr>
        <w:t>，</w:t>
      </w:r>
      <w:r>
        <w:rPr>
          <w:color w:val="000000"/>
        </w:rPr>
        <w:t>对重点行业领域落实联合检查联合惩戒</w:t>
      </w:r>
      <w:r>
        <w:rPr>
          <w:rFonts w:hint="eastAsia"/>
          <w:color w:val="000000"/>
        </w:rPr>
        <w:t>，</w:t>
      </w:r>
      <w:r>
        <w:rPr>
          <w:color w:val="000000"/>
        </w:rPr>
        <w:t>共同压实企业安全生产主体责任。</w:t>
      </w:r>
    </w:p>
    <w:p>
      <w:pPr>
        <w:ind w:firstLine="632" w:firstLineChars="200"/>
        <w:rPr>
          <w:color w:val="000000"/>
        </w:rPr>
      </w:pPr>
      <w:r>
        <w:rPr>
          <w:rFonts w:hint="eastAsia" w:eastAsia="方正楷体_GBK"/>
          <w:color w:val="000000"/>
        </w:rPr>
        <w:t>（</w:t>
      </w:r>
      <w:r>
        <w:rPr>
          <w:rFonts w:eastAsia="方正楷体_GBK"/>
          <w:color w:val="000000"/>
        </w:rPr>
        <w:t>五</w:t>
      </w:r>
      <w:r>
        <w:rPr>
          <w:rFonts w:hint="eastAsia" w:eastAsia="方正楷体_GBK"/>
          <w:color w:val="000000"/>
        </w:rPr>
        <w:t>）</w:t>
      </w:r>
      <w:r>
        <w:rPr>
          <w:rFonts w:eastAsia="方正楷体_GBK"/>
          <w:color w:val="000000"/>
        </w:rPr>
        <w:t>夯实末梢</w:t>
      </w:r>
      <w:r>
        <w:rPr>
          <w:rFonts w:hint="eastAsia" w:eastAsia="方正楷体_GBK"/>
          <w:color w:val="000000"/>
        </w:rPr>
        <w:t>，</w:t>
      </w:r>
      <w:r>
        <w:rPr>
          <w:rFonts w:eastAsia="方正楷体_GBK"/>
          <w:color w:val="000000"/>
        </w:rPr>
        <w:t>共建共治。</w:t>
      </w:r>
      <w:r>
        <w:rPr>
          <w:color w:val="000000"/>
        </w:rPr>
        <w:t>发挥基层力量在安全生产、防灾减灾和应急救援方面的基础防线作用</w:t>
      </w:r>
      <w:r>
        <w:rPr>
          <w:rFonts w:hint="eastAsia"/>
          <w:color w:val="000000"/>
        </w:rPr>
        <w:t>，</w:t>
      </w:r>
      <w:r>
        <w:rPr>
          <w:color w:val="000000"/>
        </w:rPr>
        <w:t>打通安全治理</w:t>
      </w:r>
      <w:r>
        <w:rPr>
          <w:rFonts w:hint="eastAsia"/>
          <w:color w:val="000000"/>
        </w:rPr>
        <w:t>“</w:t>
      </w:r>
      <w:r>
        <w:rPr>
          <w:color w:val="000000"/>
        </w:rPr>
        <w:t>最后一公里</w:t>
      </w:r>
      <w:r>
        <w:rPr>
          <w:rFonts w:hint="eastAsia"/>
          <w:color w:val="000000"/>
        </w:rPr>
        <w:t>”</w:t>
      </w:r>
      <w:r>
        <w:rPr>
          <w:color w:val="000000"/>
        </w:rPr>
        <w:t>。充分发挥专业机构、金融保险等市场机制作用</w:t>
      </w:r>
      <w:r>
        <w:rPr>
          <w:rFonts w:hint="eastAsia"/>
          <w:color w:val="000000"/>
        </w:rPr>
        <w:t>，</w:t>
      </w:r>
      <w:r>
        <w:rPr>
          <w:color w:val="000000"/>
        </w:rPr>
        <w:t>提高应急管理社会化参与程度</w:t>
      </w:r>
      <w:r>
        <w:rPr>
          <w:rFonts w:hint="eastAsia"/>
          <w:color w:val="000000"/>
        </w:rPr>
        <w:t>，</w:t>
      </w:r>
      <w:r>
        <w:rPr>
          <w:color w:val="000000"/>
        </w:rPr>
        <w:t>实现社会共治、责任共担、安全共享。</w:t>
      </w:r>
    </w:p>
    <w:p>
      <w:pPr>
        <w:ind w:firstLine="632" w:firstLineChars="200"/>
        <w:rPr>
          <w:color w:val="000000"/>
        </w:rPr>
      </w:pPr>
      <w:r>
        <w:rPr>
          <w:rFonts w:hint="eastAsia" w:eastAsia="方正楷体_GBK"/>
          <w:color w:val="000000"/>
        </w:rPr>
        <w:t>（</w:t>
      </w:r>
      <w:r>
        <w:rPr>
          <w:rFonts w:eastAsia="方正楷体_GBK"/>
          <w:color w:val="000000"/>
        </w:rPr>
        <w:t>六</w:t>
      </w:r>
      <w:r>
        <w:rPr>
          <w:rFonts w:hint="eastAsia" w:eastAsia="方正楷体_GBK"/>
          <w:color w:val="000000"/>
        </w:rPr>
        <w:t>）</w:t>
      </w:r>
      <w:r>
        <w:rPr>
          <w:rFonts w:eastAsia="方正楷体_GBK"/>
          <w:color w:val="000000"/>
        </w:rPr>
        <w:t>整合资源</w:t>
      </w:r>
      <w:r>
        <w:rPr>
          <w:rFonts w:hint="eastAsia" w:eastAsia="方正楷体_GBK"/>
          <w:color w:val="000000"/>
        </w:rPr>
        <w:t>，</w:t>
      </w:r>
      <w:r>
        <w:rPr>
          <w:rFonts w:eastAsia="方正楷体_GBK"/>
          <w:color w:val="000000"/>
        </w:rPr>
        <w:t>全面推进。</w:t>
      </w:r>
      <w:r>
        <w:rPr>
          <w:color w:val="000000"/>
        </w:rPr>
        <w:t>加强资源有机整合</w:t>
      </w:r>
      <w:r>
        <w:rPr>
          <w:rFonts w:hint="eastAsia"/>
          <w:color w:val="000000"/>
        </w:rPr>
        <w:t>，</w:t>
      </w:r>
      <w:r>
        <w:rPr>
          <w:color w:val="000000"/>
        </w:rPr>
        <w:t>全面推动应急管理体系建设</w:t>
      </w:r>
      <w:r>
        <w:rPr>
          <w:rFonts w:hint="eastAsia"/>
          <w:color w:val="000000"/>
        </w:rPr>
        <w:t>，</w:t>
      </w:r>
      <w:r>
        <w:rPr>
          <w:color w:val="000000"/>
        </w:rPr>
        <w:t>构建统筹应对各灾种、有效覆盖防灾减灾各环节</w:t>
      </w:r>
      <w:r>
        <w:rPr>
          <w:rFonts w:hint="eastAsia"/>
          <w:color w:val="000000"/>
        </w:rPr>
        <w:t>，</w:t>
      </w:r>
      <w:r>
        <w:rPr>
          <w:color w:val="000000"/>
        </w:rPr>
        <w:t>全方位、全过程、多层次的防灾减灾体系。</w:t>
      </w:r>
    </w:p>
    <w:p>
      <w:pPr>
        <w:ind w:firstLine="632" w:firstLineChars="200"/>
        <w:rPr>
          <w:color w:val="000000"/>
        </w:rPr>
      </w:pPr>
      <w:r>
        <w:rPr>
          <w:rFonts w:hint="eastAsia" w:eastAsia="方正楷体_GBK"/>
          <w:color w:val="000000"/>
        </w:rPr>
        <w:t>（</w:t>
      </w:r>
      <w:r>
        <w:rPr>
          <w:rFonts w:eastAsia="方正楷体_GBK"/>
          <w:color w:val="000000"/>
        </w:rPr>
        <w:t>七</w:t>
      </w:r>
      <w:r>
        <w:rPr>
          <w:rFonts w:hint="eastAsia" w:eastAsia="方正楷体_GBK"/>
          <w:color w:val="000000"/>
        </w:rPr>
        <w:t>）</w:t>
      </w:r>
      <w:r>
        <w:rPr>
          <w:rFonts w:eastAsia="方正楷体_GBK"/>
          <w:color w:val="000000"/>
        </w:rPr>
        <w:t>人民至上</w:t>
      </w:r>
      <w:r>
        <w:rPr>
          <w:rFonts w:hint="eastAsia" w:eastAsia="方正楷体_GBK"/>
          <w:color w:val="000000"/>
        </w:rPr>
        <w:t>，</w:t>
      </w:r>
      <w:r>
        <w:rPr>
          <w:rFonts w:eastAsia="方正楷体_GBK"/>
          <w:color w:val="000000"/>
        </w:rPr>
        <w:t>科学救援。</w:t>
      </w:r>
      <w:r>
        <w:rPr>
          <w:color w:val="000000"/>
        </w:rPr>
        <w:t>树立</w:t>
      </w:r>
      <w:r>
        <w:rPr>
          <w:rFonts w:hint="eastAsia"/>
          <w:color w:val="000000"/>
        </w:rPr>
        <w:t>“</w:t>
      </w:r>
      <w:r>
        <w:rPr>
          <w:color w:val="000000"/>
        </w:rPr>
        <w:t>生命至上</w:t>
      </w:r>
      <w:r>
        <w:rPr>
          <w:rFonts w:hint="eastAsia"/>
          <w:color w:val="000000"/>
        </w:rPr>
        <w:t>”</w:t>
      </w:r>
      <w:r>
        <w:rPr>
          <w:color w:val="000000"/>
        </w:rPr>
        <w:t>理念</w:t>
      </w:r>
      <w:r>
        <w:rPr>
          <w:rFonts w:hint="eastAsia"/>
          <w:color w:val="000000"/>
        </w:rPr>
        <w:t>，</w:t>
      </w:r>
      <w:r>
        <w:rPr>
          <w:color w:val="000000"/>
        </w:rPr>
        <w:t xml:space="preserve">打造 </w:t>
      </w:r>
      <w:r>
        <w:rPr>
          <w:rFonts w:hint="eastAsia"/>
          <w:color w:val="000000"/>
        </w:rPr>
        <w:t>“</w:t>
      </w:r>
      <w:r>
        <w:rPr>
          <w:color w:val="000000"/>
        </w:rPr>
        <w:t>精准救援、专业救援、高效救援</w:t>
      </w:r>
      <w:r>
        <w:rPr>
          <w:rFonts w:hint="eastAsia"/>
          <w:color w:val="000000"/>
        </w:rPr>
        <w:t>”</w:t>
      </w:r>
      <w:r>
        <w:rPr>
          <w:color w:val="000000"/>
        </w:rPr>
        <w:t>科学救援体系。加强救援过程安全预警监测</w:t>
      </w:r>
      <w:r>
        <w:rPr>
          <w:rFonts w:hint="eastAsia"/>
          <w:color w:val="000000"/>
        </w:rPr>
        <w:t>，</w:t>
      </w:r>
      <w:r>
        <w:rPr>
          <w:color w:val="000000"/>
        </w:rPr>
        <w:t>做到人员到位、技术到位、保障到位</w:t>
      </w:r>
      <w:r>
        <w:rPr>
          <w:rFonts w:hint="eastAsia"/>
          <w:color w:val="000000"/>
        </w:rPr>
        <w:t>，</w:t>
      </w:r>
      <w:r>
        <w:rPr>
          <w:color w:val="000000"/>
        </w:rPr>
        <w:t>提高救援安全系数。</w:t>
      </w:r>
    </w:p>
    <w:p>
      <w:pPr>
        <w:jc w:val="center"/>
        <w:rPr>
          <w:rFonts w:eastAsia="方正黑体_GBK"/>
          <w:color w:val="000000"/>
        </w:rPr>
      </w:pPr>
      <w:r>
        <w:rPr>
          <w:rFonts w:eastAsia="方正黑体_GBK"/>
          <w:color w:val="000000"/>
        </w:rPr>
        <w:t>第三节   主要目标</w:t>
      </w:r>
    </w:p>
    <w:p>
      <w:pPr>
        <w:ind w:firstLine="632" w:firstLineChars="200"/>
        <w:rPr>
          <w:color w:val="000000"/>
        </w:rPr>
      </w:pPr>
      <w:r>
        <w:rPr>
          <w:color w:val="000000"/>
        </w:rPr>
        <w:t>到2025年</w:t>
      </w:r>
      <w:r>
        <w:rPr>
          <w:rFonts w:hint="eastAsia"/>
          <w:color w:val="000000"/>
        </w:rPr>
        <w:t>，</w:t>
      </w:r>
      <w:r>
        <w:rPr>
          <w:color w:val="000000"/>
        </w:rPr>
        <w:t>建成统一指挥、专常兼备、反应灵敏、上下联动、平战结合的应急管理体制</w:t>
      </w:r>
      <w:r>
        <w:rPr>
          <w:rFonts w:hint="eastAsia"/>
          <w:color w:val="000000"/>
        </w:rPr>
        <w:t>，</w:t>
      </w:r>
      <w:r>
        <w:rPr>
          <w:color w:val="000000"/>
        </w:rPr>
        <w:t>形成统一领导、权责一致、权威高效的应急管理体系</w:t>
      </w:r>
      <w:r>
        <w:rPr>
          <w:rFonts w:hint="eastAsia"/>
          <w:color w:val="000000"/>
        </w:rPr>
        <w:t>，</w:t>
      </w:r>
      <w:r>
        <w:rPr>
          <w:color w:val="000000"/>
        </w:rPr>
        <w:t>全县应急管理的系统性、整体性、协同性显著增强</w:t>
      </w:r>
      <w:r>
        <w:rPr>
          <w:rFonts w:hint="eastAsia"/>
          <w:color w:val="000000"/>
        </w:rPr>
        <w:t>，</w:t>
      </w:r>
      <w:r>
        <w:rPr>
          <w:color w:val="000000"/>
        </w:rPr>
        <w:t>应急响应、指挥、处置能力和基层基础保障能力显著提升</w:t>
      </w:r>
      <w:r>
        <w:rPr>
          <w:rFonts w:hint="eastAsia"/>
          <w:color w:val="000000"/>
        </w:rPr>
        <w:t>，</w:t>
      </w:r>
      <w:r>
        <w:rPr>
          <w:color w:val="000000"/>
        </w:rPr>
        <w:t>重大安全风险得到有效管控</w:t>
      </w:r>
      <w:r>
        <w:rPr>
          <w:rFonts w:hint="eastAsia"/>
          <w:color w:val="000000"/>
        </w:rPr>
        <w:t>，</w:t>
      </w:r>
      <w:r>
        <w:rPr>
          <w:color w:val="000000"/>
        </w:rPr>
        <w:t>进一步减少一般事故</w:t>
      </w:r>
      <w:r>
        <w:rPr>
          <w:rFonts w:hint="eastAsia"/>
          <w:color w:val="000000"/>
        </w:rPr>
        <w:t>，</w:t>
      </w:r>
      <w:r>
        <w:rPr>
          <w:color w:val="000000"/>
        </w:rPr>
        <w:t>有效控制较大事故</w:t>
      </w:r>
      <w:r>
        <w:rPr>
          <w:rFonts w:hint="eastAsia"/>
          <w:color w:val="000000"/>
        </w:rPr>
        <w:t>，</w:t>
      </w:r>
      <w:r>
        <w:rPr>
          <w:color w:val="000000"/>
        </w:rPr>
        <w:t>坚决杜绝重特大事故。自然灾害防治能力进一步提高</w:t>
      </w:r>
      <w:r>
        <w:rPr>
          <w:rFonts w:hint="eastAsia"/>
          <w:color w:val="000000"/>
        </w:rPr>
        <w:t>，</w:t>
      </w:r>
      <w:r>
        <w:rPr>
          <w:color w:val="000000"/>
        </w:rPr>
        <w:t>应急管理体系、管理能力、基础保障能力建设跃上新台阶。</w:t>
      </w:r>
    </w:p>
    <w:p>
      <w:pPr>
        <w:rPr>
          <w:color w:val="000000"/>
        </w:rPr>
      </w:pPr>
    </w:p>
    <w:tbl>
      <w:tblPr>
        <w:tblStyle w:val="15"/>
        <w:tblW w:w="88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986"/>
        <w:gridCol w:w="5224"/>
        <w:gridCol w:w="19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5" w:hRule="atLeast"/>
        </w:trPr>
        <w:tc>
          <w:tcPr>
            <w:tcW w:w="716" w:type="dxa"/>
            <w:vAlign w:val="center"/>
          </w:tcPr>
          <w:p>
            <w:pPr>
              <w:spacing w:before="35" w:line="440" w:lineRule="exact"/>
              <w:jc w:val="center"/>
              <w:rPr>
                <w:rFonts w:ascii="方正黑体_GBK" w:hAnsi="方正黑体_GBK" w:eastAsia="方正黑体_GBK"/>
                <w:color w:val="000000"/>
                <w:sz w:val="24"/>
              </w:rPr>
            </w:pPr>
            <w:r>
              <w:rPr>
                <w:rFonts w:hint="eastAsia" w:ascii="方正黑体_GBK" w:hAnsi="方正黑体_GBK" w:eastAsia="方正黑体_GBK"/>
                <w:color w:val="000000"/>
                <w:spacing w:val="7"/>
                <w:sz w:val="24"/>
              </w:rPr>
              <w:t>序</w:t>
            </w:r>
            <w:r>
              <w:rPr>
                <w:rFonts w:hint="eastAsia" w:ascii="方正黑体_GBK" w:hAnsi="方正黑体_GBK" w:eastAsia="方正黑体_GBK"/>
                <w:color w:val="000000"/>
                <w:spacing w:val="6"/>
                <w:sz w:val="24"/>
              </w:rPr>
              <w:t>号</w:t>
            </w:r>
          </w:p>
        </w:tc>
        <w:tc>
          <w:tcPr>
            <w:tcW w:w="986" w:type="dxa"/>
            <w:vAlign w:val="center"/>
          </w:tcPr>
          <w:p>
            <w:pPr>
              <w:spacing w:before="35" w:line="440" w:lineRule="exact"/>
              <w:jc w:val="center"/>
              <w:rPr>
                <w:rFonts w:ascii="方正黑体_GBK" w:hAnsi="方正黑体_GBK" w:eastAsia="方正黑体_GBK"/>
                <w:color w:val="000000"/>
                <w:sz w:val="24"/>
              </w:rPr>
            </w:pPr>
            <w:r>
              <w:rPr>
                <w:rFonts w:hint="eastAsia" w:ascii="方正黑体_GBK" w:hAnsi="方正黑体_GBK" w:eastAsia="方正黑体_GBK"/>
                <w:color w:val="000000"/>
                <w:spacing w:val="4"/>
                <w:sz w:val="24"/>
              </w:rPr>
              <w:t>分</w:t>
            </w:r>
            <w:r>
              <w:rPr>
                <w:rFonts w:hint="eastAsia" w:ascii="方正黑体_GBK" w:hAnsi="方正黑体_GBK" w:eastAsia="方正黑体_GBK"/>
                <w:color w:val="000000"/>
                <w:spacing w:val="3"/>
                <w:sz w:val="24"/>
              </w:rPr>
              <w:t>类</w:t>
            </w:r>
          </w:p>
        </w:tc>
        <w:tc>
          <w:tcPr>
            <w:tcW w:w="5224" w:type="dxa"/>
            <w:vAlign w:val="center"/>
          </w:tcPr>
          <w:p>
            <w:pPr>
              <w:spacing w:before="35" w:line="440" w:lineRule="exact"/>
              <w:jc w:val="center"/>
              <w:rPr>
                <w:rFonts w:ascii="方正黑体_GBK" w:hAnsi="方正黑体_GBK" w:eastAsia="方正黑体_GBK"/>
                <w:color w:val="000000"/>
                <w:sz w:val="24"/>
              </w:rPr>
            </w:pPr>
            <w:r>
              <w:rPr>
                <w:rFonts w:hint="eastAsia" w:ascii="方正黑体_GBK" w:hAnsi="方正黑体_GBK" w:eastAsia="方正黑体_GBK"/>
                <w:color w:val="000000"/>
                <w:spacing w:val="7"/>
                <w:sz w:val="24"/>
              </w:rPr>
              <w:t>指标</w:t>
            </w:r>
          </w:p>
        </w:tc>
        <w:tc>
          <w:tcPr>
            <w:tcW w:w="1910" w:type="dxa"/>
            <w:vAlign w:val="center"/>
          </w:tcPr>
          <w:p>
            <w:pPr>
              <w:spacing w:before="35" w:line="440" w:lineRule="exact"/>
              <w:jc w:val="center"/>
              <w:rPr>
                <w:rFonts w:ascii="方正黑体_GBK" w:hAnsi="方正黑体_GBK" w:eastAsia="方正黑体_GBK"/>
                <w:color w:val="000000"/>
                <w:sz w:val="24"/>
              </w:rPr>
            </w:pPr>
            <w:r>
              <w:rPr>
                <w:rFonts w:hint="eastAsia" w:ascii="方正黑体_GBK" w:hAnsi="方正黑体_GBK" w:eastAsia="方正黑体_GBK"/>
                <w:color w:val="000000"/>
                <w:spacing w:val="7"/>
                <w:sz w:val="24"/>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716" w:type="dxa"/>
            <w:vAlign w:val="center"/>
          </w:tcPr>
          <w:p>
            <w:pPr>
              <w:spacing w:line="440" w:lineRule="exact"/>
              <w:jc w:val="center"/>
              <w:rPr>
                <w:color w:val="000000"/>
                <w:sz w:val="24"/>
                <w:szCs w:val="18"/>
              </w:rPr>
            </w:pPr>
            <w:r>
              <w:rPr>
                <w:color w:val="000000"/>
                <w:sz w:val="24"/>
                <w:szCs w:val="18"/>
              </w:rPr>
              <w:t>1</w:t>
            </w:r>
          </w:p>
        </w:tc>
        <w:tc>
          <w:tcPr>
            <w:tcW w:w="986" w:type="dxa"/>
            <w:vMerge w:val="restart"/>
            <w:vAlign w:val="center"/>
          </w:tcPr>
          <w:p>
            <w:pPr>
              <w:spacing w:line="440" w:lineRule="exact"/>
              <w:jc w:val="center"/>
              <w:rPr>
                <w:color w:val="000000"/>
                <w:spacing w:val="4"/>
                <w:sz w:val="24"/>
                <w:szCs w:val="18"/>
              </w:rPr>
            </w:pPr>
            <w:r>
              <w:rPr>
                <w:color w:val="000000"/>
                <w:spacing w:val="7"/>
                <w:sz w:val="24"/>
                <w:szCs w:val="18"/>
              </w:rPr>
              <w:t>安</w:t>
            </w:r>
            <w:r>
              <w:rPr>
                <w:color w:val="000000"/>
                <w:spacing w:val="4"/>
                <w:sz w:val="24"/>
                <w:szCs w:val="18"/>
              </w:rPr>
              <w:t>全</w:t>
            </w:r>
          </w:p>
          <w:p>
            <w:pPr>
              <w:spacing w:line="440" w:lineRule="exact"/>
              <w:jc w:val="center"/>
              <w:rPr>
                <w:color w:val="000000"/>
                <w:sz w:val="24"/>
                <w:szCs w:val="18"/>
              </w:rPr>
            </w:pPr>
            <w:r>
              <w:rPr>
                <w:color w:val="000000"/>
                <w:spacing w:val="4"/>
                <w:sz w:val="24"/>
                <w:szCs w:val="18"/>
              </w:rPr>
              <w:t>生产</w:t>
            </w:r>
          </w:p>
        </w:tc>
        <w:tc>
          <w:tcPr>
            <w:tcW w:w="5224" w:type="dxa"/>
            <w:vAlign w:val="center"/>
          </w:tcPr>
          <w:p>
            <w:pPr>
              <w:spacing w:line="440" w:lineRule="exact"/>
              <w:ind w:firstLine="250" w:firstLineChars="100"/>
              <w:rPr>
                <w:color w:val="000000"/>
                <w:sz w:val="24"/>
                <w:szCs w:val="18"/>
              </w:rPr>
            </w:pPr>
            <w:r>
              <w:rPr>
                <w:color w:val="000000"/>
                <w:spacing w:val="7"/>
                <w:sz w:val="24"/>
                <w:szCs w:val="18"/>
              </w:rPr>
              <w:t>生产安全事故起</w:t>
            </w:r>
            <w:r>
              <w:rPr>
                <w:color w:val="000000"/>
                <w:spacing w:val="6"/>
                <w:sz w:val="24"/>
                <w:szCs w:val="18"/>
              </w:rPr>
              <w:t>数</w:t>
            </w:r>
          </w:p>
        </w:tc>
        <w:tc>
          <w:tcPr>
            <w:tcW w:w="1910" w:type="dxa"/>
            <w:vAlign w:val="center"/>
          </w:tcPr>
          <w:p>
            <w:pPr>
              <w:spacing w:line="440" w:lineRule="exact"/>
              <w:ind w:firstLine="244" w:firstLineChars="100"/>
              <w:rPr>
                <w:color w:val="000000"/>
                <w:sz w:val="24"/>
                <w:szCs w:val="18"/>
              </w:rPr>
            </w:pPr>
            <w:r>
              <w:rPr>
                <w:color w:val="000000"/>
                <w:spacing w:val="4"/>
                <w:sz w:val="24"/>
                <w:szCs w:val="18"/>
              </w:rPr>
              <w:t>下</w:t>
            </w:r>
            <w:r>
              <w:rPr>
                <w:color w:val="000000"/>
                <w:spacing w:val="2"/>
                <w:sz w:val="24"/>
                <w:szCs w:val="18"/>
              </w:rPr>
              <w:t>降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716" w:type="dxa"/>
            <w:vAlign w:val="center"/>
          </w:tcPr>
          <w:p>
            <w:pPr>
              <w:spacing w:line="440" w:lineRule="exact"/>
              <w:jc w:val="center"/>
              <w:rPr>
                <w:color w:val="000000"/>
                <w:sz w:val="24"/>
                <w:szCs w:val="18"/>
              </w:rPr>
            </w:pPr>
            <w:r>
              <w:rPr>
                <w:color w:val="000000"/>
                <w:sz w:val="24"/>
                <w:szCs w:val="18"/>
              </w:rPr>
              <w:t>2</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50" w:firstLineChars="100"/>
              <w:rPr>
                <w:color w:val="000000"/>
                <w:sz w:val="24"/>
                <w:szCs w:val="18"/>
              </w:rPr>
            </w:pPr>
            <w:r>
              <w:rPr>
                <w:color w:val="000000"/>
                <w:spacing w:val="7"/>
                <w:sz w:val="24"/>
                <w:szCs w:val="18"/>
              </w:rPr>
              <w:t>生产安全事故死亡人数</w:t>
            </w:r>
          </w:p>
        </w:tc>
        <w:tc>
          <w:tcPr>
            <w:tcW w:w="1910" w:type="dxa"/>
            <w:vAlign w:val="center"/>
          </w:tcPr>
          <w:p>
            <w:pPr>
              <w:spacing w:line="440" w:lineRule="exact"/>
              <w:ind w:firstLine="244" w:firstLineChars="100"/>
              <w:rPr>
                <w:color w:val="000000"/>
                <w:sz w:val="24"/>
                <w:szCs w:val="18"/>
              </w:rPr>
            </w:pPr>
            <w:r>
              <w:rPr>
                <w:color w:val="000000"/>
                <w:spacing w:val="4"/>
                <w:sz w:val="24"/>
                <w:szCs w:val="18"/>
              </w:rPr>
              <w:t>下</w:t>
            </w:r>
            <w:r>
              <w:rPr>
                <w:color w:val="000000"/>
                <w:spacing w:val="2"/>
                <w:sz w:val="24"/>
                <w:szCs w:val="18"/>
              </w:rPr>
              <w:t>降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716" w:type="dxa"/>
            <w:vAlign w:val="center"/>
          </w:tcPr>
          <w:p>
            <w:pPr>
              <w:spacing w:line="440" w:lineRule="exact"/>
              <w:jc w:val="center"/>
              <w:rPr>
                <w:color w:val="000000"/>
                <w:sz w:val="24"/>
                <w:szCs w:val="18"/>
              </w:rPr>
            </w:pPr>
            <w:r>
              <w:rPr>
                <w:color w:val="000000"/>
                <w:sz w:val="24"/>
                <w:szCs w:val="18"/>
              </w:rPr>
              <w:t>3</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60" w:firstLineChars="100"/>
              <w:rPr>
                <w:color w:val="000000"/>
                <w:sz w:val="24"/>
                <w:szCs w:val="18"/>
              </w:rPr>
            </w:pPr>
            <w:r>
              <w:rPr>
                <w:color w:val="000000"/>
                <w:spacing w:val="12"/>
                <w:sz w:val="24"/>
                <w:szCs w:val="18"/>
              </w:rPr>
              <w:t>各</w:t>
            </w:r>
            <w:r>
              <w:rPr>
                <w:color w:val="000000"/>
                <w:spacing w:val="8"/>
                <w:sz w:val="24"/>
                <w:szCs w:val="18"/>
              </w:rPr>
              <w:t>类安全事故死亡人数</w:t>
            </w:r>
          </w:p>
        </w:tc>
        <w:tc>
          <w:tcPr>
            <w:tcW w:w="1910" w:type="dxa"/>
            <w:vAlign w:val="center"/>
          </w:tcPr>
          <w:p>
            <w:pPr>
              <w:spacing w:line="440" w:lineRule="exact"/>
              <w:ind w:firstLine="244" w:firstLineChars="100"/>
              <w:rPr>
                <w:color w:val="000000"/>
                <w:sz w:val="24"/>
                <w:szCs w:val="18"/>
              </w:rPr>
            </w:pPr>
            <w:r>
              <w:rPr>
                <w:color w:val="000000"/>
                <w:spacing w:val="4"/>
                <w:sz w:val="24"/>
                <w:szCs w:val="18"/>
              </w:rPr>
              <w:t>下</w:t>
            </w:r>
            <w:r>
              <w:rPr>
                <w:color w:val="000000"/>
                <w:spacing w:val="2"/>
                <w:sz w:val="24"/>
                <w:szCs w:val="18"/>
              </w:rPr>
              <w:t>降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716" w:type="dxa"/>
            <w:vAlign w:val="center"/>
          </w:tcPr>
          <w:p>
            <w:pPr>
              <w:spacing w:line="440" w:lineRule="exact"/>
              <w:jc w:val="center"/>
              <w:rPr>
                <w:color w:val="000000"/>
                <w:sz w:val="24"/>
                <w:szCs w:val="18"/>
              </w:rPr>
            </w:pPr>
            <w:r>
              <w:rPr>
                <w:color w:val="000000"/>
                <w:sz w:val="24"/>
                <w:szCs w:val="18"/>
              </w:rPr>
              <w:t>4</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88" w:firstLineChars="100"/>
              <w:rPr>
                <w:color w:val="000000"/>
                <w:sz w:val="24"/>
                <w:szCs w:val="18"/>
              </w:rPr>
            </w:pPr>
            <w:r>
              <w:rPr>
                <w:color w:val="000000"/>
                <w:spacing w:val="26"/>
                <w:sz w:val="24"/>
                <w:szCs w:val="18"/>
              </w:rPr>
              <w:t>重</w:t>
            </w:r>
            <w:r>
              <w:rPr>
                <w:color w:val="000000"/>
                <w:spacing w:val="20"/>
                <w:sz w:val="24"/>
                <w:szCs w:val="18"/>
              </w:rPr>
              <w:t>特大生产安全事故起数</w:t>
            </w:r>
            <w:r>
              <w:rPr>
                <w:rFonts w:hint="eastAsia"/>
                <w:color w:val="000000"/>
                <w:spacing w:val="20"/>
                <w:sz w:val="24"/>
                <w:szCs w:val="18"/>
              </w:rPr>
              <w:t>（</w:t>
            </w:r>
            <w:r>
              <w:rPr>
                <w:color w:val="000000"/>
                <w:spacing w:val="20"/>
                <w:sz w:val="24"/>
                <w:szCs w:val="18"/>
              </w:rPr>
              <w:t>死亡人数</w:t>
            </w:r>
            <w:r>
              <w:rPr>
                <w:rFonts w:hint="eastAsia"/>
                <w:color w:val="000000"/>
                <w:spacing w:val="20"/>
                <w:sz w:val="24"/>
                <w:szCs w:val="18"/>
              </w:rPr>
              <w:t>）</w:t>
            </w:r>
          </w:p>
        </w:tc>
        <w:tc>
          <w:tcPr>
            <w:tcW w:w="1910" w:type="dxa"/>
            <w:vAlign w:val="center"/>
          </w:tcPr>
          <w:p>
            <w:pPr>
              <w:spacing w:line="440" w:lineRule="exact"/>
              <w:ind w:firstLine="236" w:firstLineChars="100"/>
              <w:rPr>
                <w:color w:val="000000"/>
                <w:sz w:val="24"/>
                <w:szCs w:val="18"/>
              </w:rPr>
            </w:pPr>
            <w:r>
              <w:rPr>
                <w:color w:val="000000"/>
                <w:sz w:val="24"/>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716" w:type="dxa"/>
            <w:vAlign w:val="center"/>
          </w:tcPr>
          <w:p>
            <w:pPr>
              <w:spacing w:line="440" w:lineRule="exact"/>
              <w:jc w:val="center"/>
              <w:rPr>
                <w:color w:val="000000"/>
                <w:sz w:val="24"/>
                <w:szCs w:val="18"/>
              </w:rPr>
            </w:pPr>
            <w:r>
              <w:rPr>
                <w:color w:val="000000"/>
                <w:sz w:val="24"/>
                <w:szCs w:val="18"/>
              </w:rPr>
              <w:t>5</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60" w:firstLineChars="100"/>
              <w:rPr>
                <w:color w:val="000000"/>
                <w:sz w:val="24"/>
                <w:szCs w:val="18"/>
              </w:rPr>
            </w:pPr>
            <w:r>
              <w:rPr>
                <w:color w:val="000000"/>
                <w:spacing w:val="12"/>
                <w:sz w:val="24"/>
                <w:szCs w:val="18"/>
              </w:rPr>
              <w:t>亿</w:t>
            </w:r>
            <w:r>
              <w:rPr>
                <w:color w:val="000000"/>
                <w:spacing w:val="9"/>
                <w:sz w:val="24"/>
                <w:szCs w:val="18"/>
              </w:rPr>
              <w:t>元国内生产总值生产安全事故死亡率</w:t>
            </w:r>
          </w:p>
        </w:tc>
        <w:tc>
          <w:tcPr>
            <w:tcW w:w="1910" w:type="dxa"/>
            <w:vAlign w:val="center"/>
          </w:tcPr>
          <w:p>
            <w:pPr>
              <w:spacing w:line="440" w:lineRule="exact"/>
              <w:ind w:firstLine="244" w:firstLineChars="100"/>
              <w:rPr>
                <w:color w:val="000000"/>
                <w:sz w:val="24"/>
                <w:szCs w:val="18"/>
              </w:rPr>
            </w:pPr>
            <w:r>
              <w:rPr>
                <w:color w:val="000000"/>
                <w:spacing w:val="4"/>
                <w:sz w:val="24"/>
                <w:szCs w:val="18"/>
              </w:rPr>
              <w:t>下</w:t>
            </w:r>
            <w:r>
              <w:rPr>
                <w:color w:val="000000"/>
                <w:spacing w:val="2"/>
                <w:sz w:val="24"/>
                <w:szCs w:val="18"/>
              </w:rPr>
              <w:t>降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716" w:type="dxa"/>
            <w:vAlign w:val="center"/>
          </w:tcPr>
          <w:p>
            <w:pPr>
              <w:spacing w:line="440" w:lineRule="exact"/>
              <w:jc w:val="center"/>
              <w:rPr>
                <w:color w:val="000000"/>
                <w:sz w:val="24"/>
                <w:szCs w:val="18"/>
              </w:rPr>
            </w:pPr>
            <w:r>
              <w:rPr>
                <w:color w:val="000000"/>
                <w:sz w:val="24"/>
                <w:szCs w:val="18"/>
              </w:rPr>
              <w:t>6</w:t>
            </w:r>
          </w:p>
        </w:tc>
        <w:tc>
          <w:tcPr>
            <w:tcW w:w="986" w:type="dxa"/>
            <w:vMerge w:val="restart"/>
            <w:vAlign w:val="center"/>
          </w:tcPr>
          <w:p>
            <w:pPr>
              <w:spacing w:line="440" w:lineRule="exact"/>
              <w:jc w:val="center"/>
              <w:rPr>
                <w:color w:val="000000"/>
                <w:sz w:val="24"/>
                <w:szCs w:val="18"/>
              </w:rPr>
            </w:pPr>
            <w:r>
              <w:rPr>
                <w:color w:val="000000"/>
                <w:sz w:val="24"/>
                <w:szCs w:val="18"/>
              </w:rPr>
              <w:t>防灾</w:t>
            </w:r>
          </w:p>
          <w:p>
            <w:pPr>
              <w:spacing w:line="440" w:lineRule="exact"/>
              <w:jc w:val="center"/>
              <w:rPr>
                <w:color w:val="000000"/>
                <w:sz w:val="24"/>
                <w:szCs w:val="18"/>
              </w:rPr>
            </w:pPr>
            <w:r>
              <w:rPr>
                <w:color w:val="000000"/>
                <w:sz w:val="24"/>
                <w:szCs w:val="18"/>
              </w:rPr>
              <w:t>减灾</w:t>
            </w:r>
          </w:p>
        </w:tc>
        <w:tc>
          <w:tcPr>
            <w:tcW w:w="5224" w:type="dxa"/>
            <w:vAlign w:val="center"/>
          </w:tcPr>
          <w:p>
            <w:pPr>
              <w:spacing w:line="440" w:lineRule="exact"/>
              <w:ind w:firstLine="260" w:firstLineChars="100"/>
              <w:rPr>
                <w:color w:val="000000"/>
                <w:sz w:val="24"/>
                <w:szCs w:val="18"/>
              </w:rPr>
            </w:pPr>
            <w:r>
              <w:rPr>
                <w:color w:val="000000"/>
                <w:spacing w:val="12"/>
                <w:sz w:val="24"/>
                <w:szCs w:val="18"/>
              </w:rPr>
              <w:t>年</w:t>
            </w:r>
            <w:r>
              <w:rPr>
                <w:color w:val="000000"/>
                <w:spacing w:val="9"/>
                <w:sz w:val="24"/>
                <w:szCs w:val="18"/>
              </w:rPr>
              <w:t>均因灾直接经济损失占国内生产总值比重</w:t>
            </w:r>
          </w:p>
        </w:tc>
        <w:tc>
          <w:tcPr>
            <w:tcW w:w="1910" w:type="dxa"/>
            <w:vAlign w:val="center"/>
          </w:tcPr>
          <w:p>
            <w:pPr>
              <w:spacing w:line="440" w:lineRule="exact"/>
              <w:ind w:firstLine="248" w:firstLineChars="100"/>
              <w:rPr>
                <w:color w:val="000000"/>
                <w:sz w:val="24"/>
                <w:szCs w:val="18"/>
              </w:rPr>
            </w:pPr>
            <w:r>
              <w:rPr>
                <w:color w:val="000000"/>
                <w:spacing w:val="6"/>
                <w:sz w:val="24"/>
                <w:szCs w:val="18"/>
              </w:rPr>
              <w:t>&lt;2</w:t>
            </w:r>
            <w:r>
              <w:rPr>
                <w:color w:val="000000"/>
                <w:spacing w:val="5"/>
                <w:sz w:val="24"/>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716" w:type="dxa"/>
            <w:vAlign w:val="center"/>
          </w:tcPr>
          <w:p>
            <w:pPr>
              <w:spacing w:line="440" w:lineRule="exact"/>
              <w:jc w:val="center"/>
              <w:rPr>
                <w:color w:val="000000"/>
                <w:sz w:val="24"/>
                <w:szCs w:val="18"/>
              </w:rPr>
            </w:pPr>
            <w:r>
              <w:rPr>
                <w:color w:val="000000"/>
                <w:sz w:val="24"/>
                <w:szCs w:val="18"/>
              </w:rPr>
              <w:t>7</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54" w:firstLineChars="100"/>
              <w:rPr>
                <w:color w:val="000000"/>
                <w:sz w:val="24"/>
                <w:szCs w:val="18"/>
              </w:rPr>
            </w:pPr>
            <w:r>
              <w:rPr>
                <w:color w:val="000000"/>
                <w:spacing w:val="9"/>
                <w:sz w:val="24"/>
                <w:szCs w:val="18"/>
              </w:rPr>
              <w:t>年均每百万人口因灾死亡</w:t>
            </w:r>
            <w:r>
              <w:rPr>
                <w:color w:val="000000"/>
                <w:spacing w:val="7"/>
                <w:sz w:val="24"/>
                <w:szCs w:val="18"/>
              </w:rPr>
              <w:t>率</w:t>
            </w:r>
          </w:p>
        </w:tc>
        <w:tc>
          <w:tcPr>
            <w:tcW w:w="1910" w:type="dxa"/>
            <w:vAlign w:val="center"/>
          </w:tcPr>
          <w:p>
            <w:pPr>
              <w:spacing w:line="440" w:lineRule="exact"/>
              <w:ind w:firstLine="226" w:firstLineChars="100"/>
              <w:rPr>
                <w:color w:val="000000"/>
                <w:sz w:val="24"/>
                <w:szCs w:val="18"/>
              </w:rPr>
            </w:pPr>
            <w:r>
              <w:rPr>
                <w:color w:val="000000"/>
                <w:spacing w:val="-5"/>
                <w:sz w:val="24"/>
                <w:szCs w:val="18"/>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716" w:type="dxa"/>
            <w:vAlign w:val="center"/>
          </w:tcPr>
          <w:p>
            <w:pPr>
              <w:spacing w:line="440" w:lineRule="exact"/>
              <w:jc w:val="center"/>
              <w:rPr>
                <w:color w:val="000000"/>
                <w:sz w:val="24"/>
                <w:szCs w:val="18"/>
              </w:rPr>
            </w:pPr>
            <w:r>
              <w:rPr>
                <w:color w:val="000000"/>
                <w:sz w:val="24"/>
                <w:szCs w:val="18"/>
              </w:rPr>
              <w:t>8</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52" w:firstLineChars="100"/>
              <w:rPr>
                <w:color w:val="000000"/>
                <w:sz w:val="24"/>
                <w:szCs w:val="18"/>
              </w:rPr>
            </w:pPr>
            <w:r>
              <w:rPr>
                <w:color w:val="000000"/>
                <w:spacing w:val="8"/>
                <w:sz w:val="24"/>
                <w:szCs w:val="18"/>
              </w:rPr>
              <w:t>气</w:t>
            </w:r>
            <w:r>
              <w:rPr>
                <w:color w:val="000000"/>
                <w:spacing w:val="7"/>
                <w:sz w:val="24"/>
                <w:szCs w:val="18"/>
              </w:rPr>
              <w:t>象预警信息覆盖能力</w:t>
            </w:r>
          </w:p>
        </w:tc>
        <w:tc>
          <w:tcPr>
            <w:tcW w:w="1910" w:type="dxa"/>
            <w:vAlign w:val="center"/>
          </w:tcPr>
          <w:p>
            <w:pPr>
              <w:spacing w:line="440" w:lineRule="exact"/>
              <w:ind w:firstLine="250" w:firstLineChars="100"/>
              <w:rPr>
                <w:color w:val="000000"/>
                <w:sz w:val="24"/>
                <w:szCs w:val="18"/>
              </w:rPr>
            </w:pPr>
            <w:r>
              <w:rPr>
                <w:color w:val="000000"/>
                <w:spacing w:val="7"/>
                <w:sz w:val="24"/>
                <w:szCs w:val="18"/>
              </w:rPr>
              <w:t>&gt;</w:t>
            </w:r>
            <w:r>
              <w:rPr>
                <w:color w:val="000000"/>
                <w:spacing w:val="6"/>
                <w:sz w:val="24"/>
                <w:szCs w:val="18"/>
              </w:rPr>
              <w:t>2000 万人次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716" w:type="dxa"/>
            <w:vAlign w:val="center"/>
          </w:tcPr>
          <w:p>
            <w:pPr>
              <w:spacing w:line="440" w:lineRule="exact"/>
              <w:jc w:val="center"/>
              <w:rPr>
                <w:color w:val="000000"/>
                <w:sz w:val="24"/>
                <w:szCs w:val="18"/>
              </w:rPr>
            </w:pPr>
            <w:r>
              <w:rPr>
                <w:color w:val="000000"/>
                <w:sz w:val="24"/>
                <w:szCs w:val="18"/>
              </w:rPr>
              <w:t>9</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52" w:firstLineChars="100"/>
              <w:rPr>
                <w:color w:val="000000"/>
                <w:sz w:val="24"/>
                <w:szCs w:val="18"/>
              </w:rPr>
            </w:pPr>
            <w:r>
              <w:rPr>
                <w:color w:val="000000"/>
                <w:spacing w:val="8"/>
                <w:sz w:val="24"/>
                <w:szCs w:val="18"/>
              </w:rPr>
              <w:t>灾害预警信息发布覆盖</w:t>
            </w:r>
            <w:r>
              <w:rPr>
                <w:color w:val="000000"/>
                <w:spacing w:val="7"/>
                <w:sz w:val="24"/>
                <w:szCs w:val="18"/>
              </w:rPr>
              <w:t>率</w:t>
            </w:r>
          </w:p>
        </w:tc>
        <w:tc>
          <w:tcPr>
            <w:tcW w:w="1910" w:type="dxa"/>
            <w:vAlign w:val="center"/>
          </w:tcPr>
          <w:p>
            <w:pPr>
              <w:spacing w:line="440" w:lineRule="exact"/>
              <w:ind w:firstLine="236" w:firstLineChars="100"/>
              <w:rPr>
                <w:color w:val="000000"/>
                <w:sz w:val="24"/>
                <w:szCs w:val="18"/>
              </w:rPr>
            </w:pPr>
            <w:r>
              <w:rPr>
                <w:color w:val="000000"/>
                <w:position w:val="2"/>
                <w:sz w:val="24"/>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716" w:type="dxa"/>
            <w:vAlign w:val="center"/>
          </w:tcPr>
          <w:p>
            <w:pPr>
              <w:spacing w:line="440" w:lineRule="exact"/>
              <w:jc w:val="center"/>
              <w:rPr>
                <w:color w:val="000000"/>
                <w:sz w:val="24"/>
                <w:szCs w:val="18"/>
              </w:rPr>
            </w:pPr>
            <w:r>
              <w:rPr>
                <w:color w:val="000000"/>
                <w:sz w:val="24"/>
                <w:szCs w:val="18"/>
              </w:rPr>
              <w:t>10</w:t>
            </w:r>
          </w:p>
        </w:tc>
        <w:tc>
          <w:tcPr>
            <w:tcW w:w="986" w:type="dxa"/>
            <w:vMerge w:val="continue"/>
            <w:vAlign w:val="center"/>
          </w:tcPr>
          <w:p>
            <w:pPr>
              <w:spacing w:line="440" w:lineRule="exact"/>
              <w:jc w:val="center"/>
              <w:rPr>
                <w:color w:val="000000"/>
                <w:sz w:val="24"/>
                <w:szCs w:val="18"/>
              </w:rPr>
            </w:pPr>
          </w:p>
        </w:tc>
        <w:tc>
          <w:tcPr>
            <w:tcW w:w="5224" w:type="dxa"/>
            <w:vAlign w:val="center"/>
          </w:tcPr>
          <w:p>
            <w:pPr>
              <w:spacing w:line="440" w:lineRule="exact"/>
              <w:ind w:firstLine="252" w:firstLineChars="100"/>
              <w:rPr>
                <w:color w:val="000000"/>
                <w:sz w:val="24"/>
                <w:szCs w:val="18"/>
              </w:rPr>
            </w:pPr>
            <w:r>
              <w:rPr>
                <w:color w:val="000000"/>
                <w:spacing w:val="8"/>
                <w:sz w:val="24"/>
                <w:szCs w:val="18"/>
              </w:rPr>
              <w:t>森林火灾受害</w:t>
            </w:r>
            <w:r>
              <w:rPr>
                <w:color w:val="000000"/>
                <w:spacing w:val="7"/>
                <w:sz w:val="24"/>
                <w:szCs w:val="18"/>
              </w:rPr>
              <w:t>率</w:t>
            </w:r>
          </w:p>
        </w:tc>
        <w:tc>
          <w:tcPr>
            <w:tcW w:w="1910" w:type="dxa"/>
            <w:vAlign w:val="center"/>
          </w:tcPr>
          <w:p>
            <w:pPr>
              <w:spacing w:line="440" w:lineRule="exact"/>
              <w:ind w:firstLine="246" w:firstLineChars="100"/>
              <w:rPr>
                <w:color w:val="000000"/>
                <w:sz w:val="24"/>
                <w:szCs w:val="18"/>
              </w:rPr>
            </w:pPr>
            <w:r>
              <w:rPr>
                <w:color w:val="000000"/>
                <w:spacing w:val="5"/>
                <w:sz w:val="24"/>
                <w:szCs w:val="18"/>
              </w:rPr>
              <w:t>0</w:t>
            </w:r>
            <w:r>
              <w:rPr>
                <w:color w:val="000000"/>
                <w:spacing w:val="4"/>
                <w:sz w:val="24"/>
                <w:szCs w:val="18"/>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716" w:type="dxa"/>
            <w:vAlign w:val="center"/>
          </w:tcPr>
          <w:p>
            <w:pPr>
              <w:spacing w:line="440" w:lineRule="exact"/>
              <w:jc w:val="center"/>
              <w:rPr>
                <w:color w:val="000000"/>
                <w:sz w:val="24"/>
                <w:szCs w:val="18"/>
              </w:rPr>
            </w:pPr>
            <w:r>
              <w:rPr>
                <w:color w:val="000000"/>
                <w:sz w:val="24"/>
                <w:szCs w:val="18"/>
              </w:rPr>
              <w:t>11</w:t>
            </w:r>
          </w:p>
        </w:tc>
        <w:tc>
          <w:tcPr>
            <w:tcW w:w="986" w:type="dxa"/>
            <w:vAlign w:val="center"/>
          </w:tcPr>
          <w:p>
            <w:pPr>
              <w:spacing w:line="440" w:lineRule="exact"/>
              <w:jc w:val="center"/>
              <w:rPr>
                <w:color w:val="000000"/>
                <w:spacing w:val="4"/>
                <w:sz w:val="24"/>
                <w:szCs w:val="18"/>
              </w:rPr>
            </w:pPr>
            <w:r>
              <w:rPr>
                <w:color w:val="000000"/>
                <w:spacing w:val="6"/>
                <w:sz w:val="24"/>
                <w:szCs w:val="18"/>
              </w:rPr>
              <w:t>应</w:t>
            </w:r>
            <w:r>
              <w:rPr>
                <w:color w:val="000000"/>
                <w:spacing w:val="4"/>
                <w:sz w:val="24"/>
                <w:szCs w:val="18"/>
              </w:rPr>
              <w:t>急</w:t>
            </w:r>
          </w:p>
          <w:p>
            <w:pPr>
              <w:spacing w:line="440" w:lineRule="exact"/>
              <w:jc w:val="center"/>
              <w:rPr>
                <w:color w:val="000000"/>
                <w:sz w:val="24"/>
                <w:szCs w:val="18"/>
              </w:rPr>
            </w:pPr>
            <w:r>
              <w:rPr>
                <w:color w:val="000000"/>
                <w:spacing w:val="4"/>
                <w:sz w:val="24"/>
                <w:szCs w:val="18"/>
              </w:rPr>
              <w:t>救援</w:t>
            </w:r>
          </w:p>
        </w:tc>
        <w:tc>
          <w:tcPr>
            <w:tcW w:w="5224" w:type="dxa"/>
            <w:vAlign w:val="center"/>
          </w:tcPr>
          <w:p>
            <w:pPr>
              <w:spacing w:line="440" w:lineRule="exact"/>
              <w:ind w:firstLine="252" w:firstLineChars="100"/>
              <w:rPr>
                <w:color w:val="000000"/>
                <w:sz w:val="24"/>
                <w:szCs w:val="18"/>
              </w:rPr>
            </w:pPr>
            <w:r>
              <w:rPr>
                <w:color w:val="000000"/>
                <w:spacing w:val="8"/>
                <w:sz w:val="24"/>
                <w:szCs w:val="18"/>
              </w:rPr>
              <w:t>应急救援器材保</w:t>
            </w:r>
            <w:r>
              <w:rPr>
                <w:color w:val="000000"/>
                <w:spacing w:val="6"/>
                <w:sz w:val="24"/>
                <w:szCs w:val="18"/>
              </w:rPr>
              <w:t>障</w:t>
            </w:r>
          </w:p>
        </w:tc>
        <w:tc>
          <w:tcPr>
            <w:tcW w:w="1910" w:type="dxa"/>
            <w:vAlign w:val="center"/>
          </w:tcPr>
          <w:p>
            <w:pPr>
              <w:spacing w:line="440" w:lineRule="exact"/>
              <w:ind w:firstLine="236" w:firstLineChars="100"/>
              <w:rPr>
                <w:color w:val="000000"/>
                <w:sz w:val="24"/>
                <w:szCs w:val="18"/>
              </w:rPr>
            </w:pPr>
            <w:r>
              <w:rPr>
                <w:color w:val="000000"/>
                <w:position w:val="2"/>
                <w:sz w:val="24"/>
                <w:szCs w:val="18"/>
              </w:rPr>
              <w:t>100%</w:t>
            </w:r>
          </w:p>
        </w:tc>
      </w:tr>
    </w:tbl>
    <w:p>
      <w:pPr>
        <w:rPr>
          <w:color w:val="000000"/>
        </w:rPr>
      </w:pPr>
    </w:p>
    <w:p>
      <w:pPr>
        <w:jc w:val="center"/>
        <w:rPr>
          <w:rFonts w:eastAsia="方正黑体_GBK"/>
          <w:color w:val="000000"/>
        </w:rPr>
      </w:pPr>
      <w:r>
        <w:rPr>
          <w:rFonts w:eastAsia="方正黑体_GBK"/>
          <w:color w:val="000000"/>
        </w:rPr>
        <w:t>第三部分   主要任务</w:t>
      </w:r>
    </w:p>
    <w:p>
      <w:pPr>
        <w:jc w:val="center"/>
        <w:rPr>
          <w:rFonts w:eastAsia="方正黑体_GBK"/>
          <w:color w:val="000000"/>
        </w:rPr>
      </w:pPr>
    </w:p>
    <w:p>
      <w:pPr>
        <w:jc w:val="center"/>
        <w:rPr>
          <w:rFonts w:eastAsia="方正黑体_GBK"/>
          <w:color w:val="000000"/>
        </w:rPr>
      </w:pPr>
      <w:r>
        <w:rPr>
          <w:rFonts w:eastAsia="方正黑体_GBK"/>
          <w:color w:val="000000"/>
        </w:rPr>
        <w:t>第一节   健全应急</w:t>
      </w:r>
      <w:r>
        <w:rPr>
          <w:rFonts w:hint="eastAsia" w:eastAsia="方正黑体_GBK"/>
          <w:color w:val="000000"/>
        </w:rPr>
        <w:t>管理</w:t>
      </w:r>
      <w:r>
        <w:rPr>
          <w:rFonts w:eastAsia="方正黑体_GBK"/>
          <w:color w:val="000000"/>
        </w:rPr>
        <w:t>体制机制</w:t>
      </w:r>
    </w:p>
    <w:p>
      <w:pPr>
        <w:ind w:firstLine="632" w:firstLineChars="200"/>
        <w:rPr>
          <w:color w:val="000000"/>
        </w:rPr>
      </w:pPr>
      <w:r>
        <w:rPr>
          <w:rFonts w:eastAsia="方正楷体_GBK"/>
          <w:color w:val="000000"/>
        </w:rPr>
        <w:t>（一）完善应急管理组织架构。</w:t>
      </w:r>
      <w:r>
        <w:rPr>
          <w:color w:val="000000"/>
        </w:rPr>
        <w:t>全面总结应急管理机构改革后存在的不足</w:t>
      </w:r>
      <w:r>
        <w:rPr>
          <w:rFonts w:hint="eastAsia"/>
          <w:color w:val="000000"/>
        </w:rPr>
        <w:t>，</w:t>
      </w:r>
      <w:r>
        <w:rPr>
          <w:color w:val="000000"/>
        </w:rPr>
        <w:t>及时修改完善</w:t>
      </w:r>
      <w:r>
        <w:rPr>
          <w:rFonts w:hint="eastAsia"/>
          <w:color w:val="000000"/>
        </w:rPr>
        <w:t>“</w:t>
      </w:r>
      <w:r>
        <w:rPr>
          <w:color w:val="000000"/>
        </w:rPr>
        <w:t>三定</w:t>
      </w:r>
      <w:r>
        <w:rPr>
          <w:rFonts w:hint="eastAsia"/>
          <w:color w:val="000000"/>
        </w:rPr>
        <w:t>”</w:t>
      </w:r>
      <w:r>
        <w:rPr>
          <w:color w:val="000000"/>
        </w:rPr>
        <w:t>方案</w:t>
      </w:r>
      <w:r>
        <w:rPr>
          <w:rFonts w:hint="eastAsia"/>
          <w:color w:val="000000"/>
        </w:rPr>
        <w:t>，</w:t>
      </w:r>
      <w:r>
        <w:rPr>
          <w:color w:val="000000"/>
        </w:rPr>
        <w:t>推进乡镇</w:t>
      </w:r>
      <w:r>
        <w:rPr>
          <w:rFonts w:hint="eastAsia"/>
          <w:color w:val="000000"/>
        </w:rPr>
        <w:t>（</w:t>
      </w:r>
      <w:r>
        <w:rPr>
          <w:color w:val="000000"/>
        </w:rPr>
        <w:t>街道</w:t>
      </w:r>
      <w:r>
        <w:rPr>
          <w:rFonts w:hint="eastAsia"/>
          <w:color w:val="000000"/>
        </w:rPr>
        <w:t>）</w:t>
      </w:r>
      <w:r>
        <w:rPr>
          <w:color w:val="000000"/>
        </w:rPr>
        <w:t>层面应急管理机构精细化改革</w:t>
      </w:r>
      <w:r>
        <w:rPr>
          <w:rFonts w:hint="eastAsia"/>
          <w:color w:val="000000"/>
        </w:rPr>
        <w:t>，</w:t>
      </w:r>
      <w:r>
        <w:rPr>
          <w:color w:val="000000"/>
        </w:rPr>
        <w:t>在人员编制、组织架构、职能划转上进一步优化</w:t>
      </w:r>
      <w:r>
        <w:rPr>
          <w:rFonts w:hint="eastAsia"/>
          <w:color w:val="000000"/>
        </w:rPr>
        <w:t>，</w:t>
      </w:r>
      <w:r>
        <w:rPr>
          <w:color w:val="000000"/>
        </w:rPr>
        <w:t>形成上下衔接、左右畅通的应急组织架构。健全安全生产委员会和减灾委员会工作制度</w:t>
      </w:r>
      <w:r>
        <w:rPr>
          <w:rFonts w:hint="eastAsia"/>
          <w:color w:val="000000"/>
        </w:rPr>
        <w:t>，</w:t>
      </w:r>
      <w:r>
        <w:rPr>
          <w:color w:val="000000"/>
        </w:rPr>
        <w:t>规范高效运行。健全矿山、消防、交通、建设、旅游、</w:t>
      </w:r>
      <w:r>
        <w:rPr>
          <w:rFonts w:hint="eastAsia"/>
          <w:color w:val="000000"/>
        </w:rPr>
        <w:t>危险化学品</w:t>
      </w:r>
      <w:r>
        <w:rPr>
          <w:color w:val="000000"/>
        </w:rPr>
        <w:t>等专项安全委员会运行机制</w:t>
      </w:r>
      <w:r>
        <w:rPr>
          <w:rFonts w:hint="eastAsia"/>
          <w:color w:val="000000"/>
        </w:rPr>
        <w:t>，</w:t>
      </w:r>
      <w:r>
        <w:rPr>
          <w:color w:val="000000"/>
        </w:rPr>
        <w:t>完善风险会商、防控协同等制度。厘清各职能部门应急职能职责</w:t>
      </w:r>
      <w:r>
        <w:rPr>
          <w:rFonts w:hint="eastAsia"/>
          <w:color w:val="000000"/>
        </w:rPr>
        <w:t>，</w:t>
      </w:r>
      <w:r>
        <w:rPr>
          <w:color w:val="000000"/>
        </w:rPr>
        <w:t>进一步落实县级部门、乡镇</w:t>
      </w:r>
      <w:r>
        <w:rPr>
          <w:rFonts w:hint="eastAsia"/>
          <w:color w:val="000000"/>
        </w:rPr>
        <w:t>（</w:t>
      </w:r>
      <w:r>
        <w:rPr>
          <w:color w:val="000000"/>
        </w:rPr>
        <w:t>街道</w:t>
      </w:r>
      <w:r>
        <w:rPr>
          <w:rFonts w:hint="eastAsia"/>
          <w:color w:val="000000"/>
        </w:rPr>
        <w:t>）</w:t>
      </w:r>
      <w:r>
        <w:rPr>
          <w:color w:val="000000"/>
        </w:rPr>
        <w:t>、园区、村</w:t>
      </w:r>
      <w:r>
        <w:rPr>
          <w:rFonts w:hint="eastAsia"/>
          <w:color w:val="000000"/>
        </w:rPr>
        <w:t>（</w:t>
      </w:r>
      <w:r>
        <w:rPr>
          <w:color w:val="000000"/>
        </w:rPr>
        <w:t>社</w:t>
      </w:r>
      <w:r>
        <w:rPr>
          <w:rFonts w:hint="eastAsia"/>
          <w:color w:val="000000"/>
        </w:rPr>
        <w:t>）</w:t>
      </w:r>
      <w:r>
        <w:rPr>
          <w:color w:val="000000"/>
        </w:rPr>
        <w:t>和企事业单位安全生产、防灾减灾、应急救援工作责任和由县统一指挥事故救援、防灾减灾、灾害救助等应急处置责任。进一步强化应急管理部门安全生产综合监管、自然灾害综合防范、应急救援统筹协调作用</w:t>
      </w:r>
      <w:r>
        <w:rPr>
          <w:rFonts w:hint="eastAsia"/>
          <w:color w:val="000000"/>
        </w:rPr>
        <w:t>，</w:t>
      </w:r>
      <w:r>
        <w:rPr>
          <w:color w:val="000000"/>
        </w:rPr>
        <w:t>增强应急管理工作系统性、整体性、协同性。各专项工作机构按职责分工抓好事故灾害防范部署、应急处置、恢复重建等指挥、管理和协调工作。</w:t>
      </w:r>
    </w:p>
    <w:p>
      <w:pPr>
        <w:ind w:firstLine="632" w:firstLineChars="200"/>
        <w:rPr>
          <w:color w:val="000000"/>
        </w:rPr>
      </w:pPr>
      <w:r>
        <w:rPr>
          <w:rFonts w:eastAsia="方正楷体_GBK"/>
          <w:color w:val="000000"/>
        </w:rPr>
        <w:t>（二）完善应急管理协同机制。</w:t>
      </w:r>
      <w:r>
        <w:rPr>
          <w:color w:val="000000"/>
        </w:rPr>
        <w:t>推动从单项应急管理向综合应急管理转变</w:t>
      </w:r>
      <w:r>
        <w:rPr>
          <w:rFonts w:hint="eastAsia"/>
          <w:color w:val="000000"/>
        </w:rPr>
        <w:t>，</w:t>
      </w:r>
      <w:r>
        <w:rPr>
          <w:color w:val="000000"/>
        </w:rPr>
        <w:t>加快交通、通信、消防、环境、能源、食药品、医疗卫生等领域应急资源整合</w:t>
      </w:r>
      <w:r>
        <w:rPr>
          <w:rFonts w:hint="eastAsia"/>
          <w:color w:val="000000"/>
        </w:rPr>
        <w:t>，</w:t>
      </w:r>
      <w:r>
        <w:rPr>
          <w:color w:val="000000"/>
        </w:rPr>
        <w:t>实现纵向管理指挥通畅有效、横向协调合作</w:t>
      </w:r>
      <w:r>
        <w:rPr>
          <w:rFonts w:hint="eastAsia"/>
          <w:color w:val="000000"/>
        </w:rPr>
        <w:t>快</w:t>
      </w:r>
      <w:r>
        <w:rPr>
          <w:color w:val="000000"/>
        </w:rPr>
        <w:t>速有序的应急管理体系。进一步建立完善突发事件应对机制</w:t>
      </w:r>
      <w:r>
        <w:rPr>
          <w:rFonts w:hint="eastAsia"/>
          <w:color w:val="000000"/>
        </w:rPr>
        <w:t>，</w:t>
      </w:r>
      <w:r>
        <w:rPr>
          <w:color w:val="000000"/>
        </w:rPr>
        <w:t>健全应急值班值守和突发事件信息上报制度</w:t>
      </w:r>
      <w:r>
        <w:rPr>
          <w:rFonts w:hint="eastAsia"/>
          <w:color w:val="000000"/>
        </w:rPr>
        <w:t>，</w:t>
      </w:r>
      <w:r>
        <w:rPr>
          <w:color w:val="000000"/>
        </w:rPr>
        <w:t>提高突发事件信息报送的全面性、及时性、准确性和规范性。加强综合指挥协调工作</w:t>
      </w:r>
      <w:r>
        <w:rPr>
          <w:rFonts w:hint="eastAsia"/>
          <w:color w:val="000000"/>
        </w:rPr>
        <w:t>，</w:t>
      </w:r>
      <w:r>
        <w:rPr>
          <w:color w:val="000000"/>
        </w:rPr>
        <w:t>完善事故现场救援统一指挥体制</w:t>
      </w:r>
      <w:r>
        <w:rPr>
          <w:rFonts w:hint="eastAsia"/>
          <w:color w:val="000000"/>
        </w:rPr>
        <w:t>，</w:t>
      </w:r>
      <w:r>
        <w:rPr>
          <w:color w:val="000000"/>
        </w:rPr>
        <w:t>强化应急救援统一组织、统一指挥、统一调度、统一方案、统一实施</w:t>
      </w:r>
      <w:r>
        <w:rPr>
          <w:rFonts w:hint="eastAsia"/>
          <w:color w:val="000000"/>
        </w:rPr>
        <w:t>，</w:t>
      </w:r>
      <w:r>
        <w:rPr>
          <w:color w:val="000000"/>
        </w:rPr>
        <w:t>实现科学救援、安全救援、高效救援。</w:t>
      </w:r>
    </w:p>
    <w:p>
      <w:pPr>
        <w:ind w:firstLine="632" w:firstLineChars="200"/>
        <w:rPr>
          <w:color w:val="000000"/>
        </w:rPr>
      </w:pPr>
      <w:r>
        <w:rPr>
          <w:rFonts w:eastAsia="方正楷体_GBK"/>
          <w:color w:val="000000"/>
        </w:rPr>
        <w:t>（三）织密应急管理责任网络。</w:t>
      </w:r>
      <w:r>
        <w:rPr>
          <w:color w:val="000000"/>
        </w:rPr>
        <w:t>进一步强化细化责任体系建设</w:t>
      </w:r>
      <w:r>
        <w:rPr>
          <w:rFonts w:hint="eastAsia"/>
          <w:color w:val="000000"/>
        </w:rPr>
        <w:t>，</w:t>
      </w:r>
      <w:r>
        <w:rPr>
          <w:color w:val="000000"/>
        </w:rPr>
        <w:t>加强部门安全生产与自然灾害防治</w:t>
      </w:r>
      <w:r>
        <w:rPr>
          <w:rFonts w:hint="eastAsia"/>
          <w:color w:val="000000"/>
        </w:rPr>
        <w:t>“</w:t>
      </w:r>
      <w:r>
        <w:rPr>
          <w:color w:val="000000"/>
        </w:rPr>
        <w:t>三个必须</w:t>
      </w:r>
      <w:r>
        <w:rPr>
          <w:rFonts w:hint="eastAsia"/>
          <w:color w:val="000000"/>
        </w:rPr>
        <w:t>”</w:t>
      </w:r>
      <w:r>
        <w:rPr>
          <w:color w:val="000000"/>
        </w:rPr>
        <w:t>监管职责。强化</w:t>
      </w:r>
      <w:r>
        <w:rPr>
          <w:rFonts w:hint="eastAsia"/>
          <w:color w:val="000000"/>
        </w:rPr>
        <w:t>“</w:t>
      </w:r>
      <w:r>
        <w:rPr>
          <w:color w:val="000000"/>
        </w:rPr>
        <w:t>党政同责</w:t>
      </w:r>
      <w:r>
        <w:rPr>
          <w:rFonts w:hint="eastAsia"/>
          <w:color w:val="000000"/>
        </w:rPr>
        <w:t>，</w:t>
      </w:r>
      <w:r>
        <w:rPr>
          <w:color w:val="000000"/>
        </w:rPr>
        <w:t>一岗双责</w:t>
      </w:r>
      <w:r>
        <w:rPr>
          <w:rFonts w:hint="eastAsia"/>
          <w:color w:val="000000"/>
        </w:rPr>
        <w:t>”，</w:t>
      </w:r>
      <w:r>
        <w:rPr>
          <w:color w:val="000000"/>
        </w:rPr>
        <w:t>建立党政领导责任制清单。强化应急管理部门综合监管职责</w:t>
      </w:r>
      <w:r>
        <w:rPr>
          <w:rFonts w:hint="eastAsia"/>
          <w:color w:val="000000"/>
        </w:rPr>
        <w:t>，</w:t>
      </w:r>
      <w:r>
        <w:rPr>
          <w:color w:val="000000"/>
        </w:rPr>
        <w:t>落实统筹协调督促</w:t>
      </w:r>
      <w:r>
        <w:rPr>
          <w:rFonts w:hint="eastAsia"/>
          <w:color w:val="000000"/>
        </w:rPr>
        <w:t>，</w:t>
      </w:r>
      <w:r>
        <w:rPr>
          <w:color w:val="000000"/>
        </w:rPr>
        <w:t>建立健全统一指挥、分级负责的防灾减灾救灾责任体系</w:t>
      </w:r>
      <w:r>
        <w:rPr>
          <w:rFonts w:hint="eastAsia"/>
          <w:color w:val="000000"/>
        </w:rPr>
        <w:t>，</w:t>
      </w:r>
      <w:r>
        <w:rPr>
          <w:color w:val="000000"/>
        </w:rPr>
        <w:t>及时梳理新产业、新业态、新领域监管责任</w:t>
      </w:r>
      <w:r>
        <w:rPr>
          <w:rFonts w:hint="eastAsia"/>
          <w:color w:val="000000"/>
        </w:rPr>
        <w:t>，</w:t>
      </w:r>
      <w:r>
        <w:rPr>
          <w:color w:val="000000"/>
        </w:rPr>
        <w:t>消除安全生产监管和灾害防治盲区和漏洞。落实行业监管、专业监管和属地管理</w:t>
      </w:r>
      <w:r>
        <w:rPr>
          <w:rFonts w:hint="eastAsia"/>
          <w:color w:val="000000"/>
        </w:rPr>
        <w:t>，</w:t>
      </w:r>
      <w:r>
        <w:rPr>
          <w:color w:val="000000"/>
        </w:rPr>
        <w:t>推动各行业部门建立行业领域安全管理办法</w:t>
      </w:r>
      <w:r>
        <w:rPr>
          <w:rFonts w:hint="eastAsia"/>
          <w:color w:val="000000"/>
        </w:rPr>
        <w:t>，</w:t>
      </w:r>
      <w:r>
        <w:rPr>
          <w:color w:val="000000"/>
        </w:rPr>
        <w:t>形成职责明确、权责一致、条块清晰的责任网。</w:t>
      </w:r>
    </w:p>
    <w:p>
      <w:pPr>
        <w:ind w:firstLine="632" w:firstLineChars="200"/>
        <w:rPr>
          <w:color w:val="000000"/>
        </w:rPr>
      </w:pPr>
      <w:r>
        <w:rPr>
          <w:rFonts w:eastAsia="方正楷体_GBK"/>
          <w:color w:val="000000"/>
        </w:rPr>
        <w:t>（四）健全责任落实监督机制。</w:t>
      </w:r>
      <w:r>
        <w:rPr>
          <w:color w:val="000000"/>
        </w:rPr>
        <w:t>优化安全生产、消防、道路交通、防灾减灾等考核办法</w:t>
      </w:r>
      <w:r>
        <w:rPr>
          <w:rFonts w:hint="eastAsia"/>
          <w:color w:val="000000"/>
        </w:rPr>
        <w:t>，</w:t>
      </w:r>
      <w:r>
        <w:rPr>
          <w:color w:val="000000"/>
        </w:rPr>
        <w:t>形成应急管理综合考核制度</w:t>
      </w:r>
      <w:r>
        <w:rPr>
          <w:rFonts w:hint="eastAsia"/>
          <w:color w:val="000000"/>
        </w:rPr>
        <w:t>，</w:t>
      </w:r>
      <w:r>
        <w:rPr>
          <w:color w:val="000000"/>
        </w:rPr>
        <w:t>全面科学优化考核标准</w:t>
      </w:r>
      <w:r>
        <w:rPr>
          <w:rFonts w:hint="eastAsia"/>
          <w:color w:val="000000"/>
        </w:rPr>
        <w:t>，</w:t>
      </w:r>
      <w:r>
        <w:rPr>
          <w:color w:val="000000"/>
        </w:rPr>
        <w:t>建立过程考核与结果考核、日常考核与现场考核相结合的考核评价机制。加强责任落实监督</w:t>
      </w:r>
      <w:r>
        <w:rPr>
          <w:rFonts w:hint="eastAsia"/>
          <w:color w:val="000000"/>
        </w:rPr>
        <w:t>，</w:t>
      </w:r>
      <w:r>
        <w:rPr>
          <w:color w:val="000000"/>
        </w:rPr>
        <w:t>充分运用督查、警示、约谈、通报、挂牌督办等工作机制</w:t>
      </w:r>
      <w:r>
        <w:rPr>
          <w:rFonts w:hint="eastAsia"/>
          <w:color w:val="000000"/>
        </w:rPr>
        <w:t>，</w:t>
      </w:r>
      <w:r>
        <w:rPr>
          <w:color w:val="000000"/>
        </w:rPr>
        <w:t>打好监管</w:t>
      </w:r>
      <w:r>
        <w:rPr>
          <w:rFonts w:hint="eastAsia"/>
          <w:color w:val="000000"/>
        </w:rPr>
        <w:t>“</w:t>
      </w:r>
      <w:r>
        <w:rPr>
          <w:color w:val="000000"/>
        </w:rPr>
        <w:t>组合拳</w:t>
      </w:r>
      <w:r>
        <w:rPr>
          <w:rFonts w:hint="eastAsia"/>
          <w:color w:val="000000"/>
        </w:rPr>
        <w:t>”</w:t>
      </w:r>
      <w:r>
        <w:rPr>
          <w:color w:val="000000"/>
        </w:rPr>
        <w:t>。落实安全生产事故</w:t>
      </w:r>
      <w:r>
        <w:rPr>
          <w:rFonts w:hint="eastAsia"/>
          <w:color w:val="000000"/>
        </w:rPr>
        <w:t>“</w:t>
      </w:r>
      <w:r>
        <w:rPr>
          <w:color w:val="000000"/>
        </w:rPr>
        <w:t>一案三查</w:t>
      </w:r>
      <w:r>
        <w:rPr>
          <w:rFonts w:hint="eastAsia"/>
          <w:color w:val="000000"/>
        </w:rPr>
        <w:t>”，</w:t>
      </w:r>
      <w:r>
        <w:rPr>
          <w:color w:val="000000"/>
        </w:rPr>
        <w:t>严格实施</w:t>
      </w:r>
      <w:r>
        <w:rPr>
          <w:rFonts w:hint="eastAsia"/>
          <w:color w:val="000000"/>
        </w:rPr>
        <w:t>“</w:t>
      </w:r>
      <w:r>
        <w:rPr>
          <w:color w:val="000000"/>
        </w:rPr>
        <w:t>一票否决</w:t>
      </w:r>
      <w:r>
        <w:rPr>
          <w:rFonts w:hint="eastAsia"/>
          <w:color w:val="000000"/>
        </w:rPr>
        <w:t>”，</w:t>
      </w:r>
      <w:r>
        <w:rPr>
          <w:color w:val="000000"/>
        </w:rPr>
        <w:t>将安全生产工作履职情况作为领导班子和领导干部考核的重要内容。完善事故调查组织、经验教训反馈和整改措施落实评估机制</w:t>
      </w:r>
      <w:r>
        <w:rPr>
          <w:rFonts w:hint="eastAsia"/>
          <w:color w:val="000000"/>
        </w:rPr>
        <w:t>，</w:t>
      </w:r>
      <w:r>
        <w:rPr>
          <w:color w:val="000000"/>
        </w:rPr>
        <w:t>补足应急管理链条缺位。</w:t>
      </w:r>
    </w:p>
    <w:p>
      <w:pPr>
        <w:jc w:val="center"/>
        <w:rPr>
          <w:rFonts w:eastAsia="方正黑体_GBK"/>
          <w:color w:val="000000"/>
        </w:rPr>
      </w:pPr>
    </w:p>
    <w:p>
      <w:pPr>
        <w:jc w:val="center"/>
        <w:rPr>
          <w:rFonts w:eastAsia="方正黑体_GBK"/>
          <w:color w:val="000000"/>
        </w:rPr>
      </w:pPr>
      <w:r>
        <w:rPr>
          <w:rFonts w:eastAsia="方正黑体_GBK"/>
          <w:color w:val="000000"/>
        </w:rPr>
        <w:t>第二节   科学实施应急救援</w:t>
      </w:r>
    </w:p>
    <w:p>
      <w:pPr>
        <w:ind w:firstLine="632" w:firstLineChars="200"/>
        <w:rPr>
          <w:color w:val="000000"/>
        </w:rPr>
      </w:pPr>
      <w:r>
        <w:rPr>
          <w:rFonts w:eastAsia="方正楷体_GBK"/>
          <w:color w:val="000000"/>
        </w:rPr>
        <w:t>（一）打造综合应急队伍。</w:t>
      </w:r>
      <w:r>
        <w:rPr>
          <w:color w:val="000000"/>
        </w:rPr>
        <w:t>着力推动消防救援队伍由单纯防火救火向实施综合应急救援转变</w:t>
      </w:r>
      <w:r>
        <w:rPr>
          <w:rFonts w:hint="eastAsia"/>
          <w:color w:val="000000"/>
        </w:rPr>
        <w:t>，</w:t>
      </w:r>
      <w:r>
        <w:rPr>
          <w:color w:val="000000"/>
        </w:rPr>
        <w:t>对标</w:t>
      </w:r>
      <w:r>
        <w:rPr>
          <w:rFonts w:hint="eastAsia"/>
          <w:color w:val="000000"/>
        </w:rPr>
        <w:t>“</w:t>
      </w:r>
      <w:r>
        <w:rPr>
          <w:color w:val="000000"/>
        </w:rPr>
        <w:t>全灾种、大应急</w:t>
      </w:r>
      <w:r>
        <w:rPr>
          <w:rFonts w:hint="eastAsia"/>
          <w:color w:val="000000"/>
        </w:rPr>
        <w:t>”</w:t>
      </w:r>
      <w:r>
        <w:rPr>
          <w:color w:val="000000"/>
        </w:rPr>
        <w:t>任务需要</w:t>
      </w:r>
      <w:r>
        <w:rPr>
          <w:rFonts w:hint="eastAsia"/>
          <w:color w:val="000000"/>
        </w:rPr>
        <w:t>，</w:t>
      </w:r>
      <w:r>
        <w:rPr>
          <w:color w:val="000000"/>
        </w:rPr>
        <w:t>加大救援理念、组织指挥、联动机制、专业训练、保障能力等方面创新</w:t>
      </w:r>
      <w:r>
        <w:rPr>
          <w:rFonts w:hint="eastAsia"/>
          <w:color w:val="000000"/>
        </w:rPr>
        <w:t>，</w:t>
      </w:r>
      <w:r>
        <w:rPr>
          <w:color w:val="000000"/>
        </w:rPr>
        <w:t>提升正规化、专业化、职业化水平。在</w:t>
      </w:r>
      <w:r>
        <w:rPr>
          <w:rFonts w:hint="eastAsia"/>
          <w:color w:val="000000"/>
        </w:rPr>
        <w:t>乡镇（</w:t>
      </w:r>
      <w:r>
        <w:rPr>
          <w:color w:val="000000"/>
        </w:rPr>
        <w:t>街道</w:t>
      </w:r>
      <w:r>
        <w:rPr>
          <w:rFonts w:hint="eastAsia"/>
          <w:color w:val="000000"/>
        </w:rPr>
        <w:t>）</w:t>
      </w:r>
      <w:r>
        <w:rPr>
          <w:color w:val="000000"/>
        </w:rPr>
        <w:t>和重点行业领域组建一批专业化救援队伍</w:t>
      </w:r>
      <w:r>
        <w:rPr>
          <w:rFonts w:hint="eastAsia"/>
          <w:color w:val="000000"/>
        </w:rPr>
        <w:t>，</w:t>
      </w:r>
      <w:r>
        <w:rPr>
          <w:color w:val="000000"/>
        </w:rPr>
        <w:t>建成县级</w:t>
      </w:r>
      <w:r>
        <w:rPr>
          <w:rFonts w:hint="eastAsia"/>
          <w:color w:val="000000"/>
        </w:rPr>
        <w:t>部门</w:t>
      </w:r>
      <w:r>
        <w:rPr>
          <w:color w:val="000000"/>
        </w:rPr>
        <w:t>-乡镇</w:t>
      </w:r>
      <w:r>
        <w:rPr>
          <w:rFonts w:hint="eastAsia"/>
          <w:color w:val="000000"/>
        </w:rPr>
        <w:t>（</w:t>
      </w:r>
      <w:r>
        <w:rPr>
          <w:color w:val="000000"/>
        </w:rPr>
        <w:t>街道</w:t>
      </w:r>
      <w:r>
        <w:rPr>
          <w:rFonts w:hint="eastAsia"/>
          <w:color w:val="000000"/>
        </w:rPr>
        <w:t>）</w:t>
      </w:r>
      <w:r>
        <w:rPr>
          <w:color w:val="000000"/>
        </w:rPr>
        <w:t>-村</w:t>
      </w:r>
      <w:r>
        <w:rPr>
          <w:rFonts w:hint="eastAsia"/>
          <w:color w:val="000000"/>
        </w:rPr>
        <w:t>（</w:t>
      </w:r>
      <w:r>
        <w:rPr>
          <w:color w:val="000000"/>
        </w:rPr>
        <w:t>社</w:t>
      </w:r>
      <w:r>
        <w:rPr>
          <w:rFonts w:hint="eastAsia"/>
          <w:color w:val="000000"/>
        </w:rPr>
        <w:t>）</w:t>
      </w:r>
      <w:r>
        <w:rPr>
          <w:color w:val="000000"/>
        </w:rPr>
        <w:t>三级救援力量体系。督促并全面落实危险化学品、</w:t>
      </w:r>
      <w:r>
        <w:rPr>
          <w:rFonts w:hint="eastAsia"/>
          <w:color w:val="000000"/>
        </w:rPr>
        <w:t>非煤</w:t>
      </w:r>
      <w:r>
        <w:rPr>
          <w:color w:val="000000"/>
        </w:rPr>
        <w:t>矿山等生产经营单位建立专</w:t>
      </w:r>
      <w:r>
        <w:rPr>
          <w:rFonts w:hint="eastAsia"/>
          <w:color w:val="000000"/>
        </w:rPr>
        <w:t>（兼）</w:t>
      </w:r>
      <w:r>
        <w:rPr>
          <w:color w:val="000000"/>
        </w:rPr>
        <w:t>应急救援组织。出台支持社会力量参加救灾政策</w:t>
      </w:r>
      <w:r>
        <w:rPr>
          <w:rFonts w:hint="eastAsia"/>
          <w:color w:val="000000"/>
        </w:rPr>
        <w:t>，</w:t>
      </w:r>
      <w:r>
        <w:rPr>
          <w:color w:val="000000"/>
        </w:rPr>
        <w:t>加大政府推动、引导、支持力度</w:t>
      </w:r>
      <w:r>
        <w:rPr>
          <w:rFonts w:hint="eastAsia"/>
          <w:color w:val="000000"/>
        </w:rPr>
        <w:t>，</w:t>
      </w:r>
      <w:r>
        <w:rPr>
          <w:color w:val="000000"/>
        </w:rPr>
        <w:t>培育应急志愿者服务组织。</w:t>
      </w:r>
    </w:p>
    <w:p>
      <w:pPr>
        <w:ind w:firstLine="632" w:firstLineChars="200"/>
        <w:rPr>
          <w:color w:val="000000"/>
        </w:rPr>
      </w:pPr>
      <w:r>
        <w:rPr>
          <w:rFonts w:eastAsia="方正楷体_GBK"/>
          <w:color w:val="000000"/>
        </w:rPr>
        <w:t>（二）提升应急基层能力。</w:t>
      </w:r>
      <w:r>
        <w:rPr>
          <w:color w:val="000000"/>
        </w:rPr>
        <w:t>推动</w:t>
      </w:r>
      <w:r>
        <w:rPr>
          <w:rFonts w:hint="eastAsia"/>
          <w:color w:val="000000"/>
        </w:rPr>
        <w:t>乡镇（</w:t>
      </w:r>
      <w:r>
        <w:rPr>
          <w:color w:val="000000"/>
        </w:rPr>
        <w:t>街道</w:t>
      </w:r>
      <w:r>
        <w:rPr>
          <w:rFonts w:hint="eastAsia"/>
          <w:color w:val="000000"/>
        </w:rPr>
        <w:t>）</w:t>
      </w:r>
      <w:r>
        <w:rPr>
          <w:color w:val="000000"/>
        </w:rPr>
        <w:t>应急办</w:t>
      </w:r>
      <w:r>
        <w:rPr>
          <w:rFonts w:hint="eastAsia"/>
          <w:color w:val="000000"/>
        </w:rPr>
        <w:t>“</w:t>
      </w:r>
      <w:r>
        <w:rPr>
          <w:color w:val="000000"/>
        </w:rPr>
        <w:t>五有</w:t>
      </w:r>
      <w:r>
        <w:rPr>
          <w:rFonts w:hint="eastAsia"/>
          <w:color w:val="000000"/>
        </w:rPr>
        <w:t>”（</w:t>
      </w:r>
      <w:r>
        <w:rPr>
          <w:color w:val="000000"/>
        </w:rPr>
        <w:t>有机构、有人员、有条件、有能力、有规则</w:t>
      </w:r>
      <w:r>
        <w:rPr>
          <w:rFonts w:hint="eastAsia"/>
          <w:color w:val="000000"/>
        </w:rPr>
        <w:t>）</w:t>
      </w:r>
      <w:r>
        <w:rPr>
          <w:color w:val="000000"/>
        </w:rPr>
        <w:t>和</w:t>
      </w:r>
      <w:r>
        <w:rPr>
          <w:rFonts w:hint="eastAsia"/>
          <w:color w:val="000000"/>
        </w:rPr>
        <w:t>“</w:t>
      </w:r>
      <w:r>
        <w:rPr>
          <w:color w:val="000000"/>
        </w:rPr>
        <w:t>八化</w:t>
      </w:r>
      <w:r>
        <w:rPr>
          <w:rFonts w:hint="eastAsia"/>
          <w:color w:val="000000"/>
        </w:rPr>
        <w:t>”（</w:t>
      </w:r>
      <w:r>
        <w:rPr>
          <w:color w:val="000000"/>
        </w:rPr>
        <w:t>机构设置、职能职责、人员配备、设施装备、执法检查、监管监控、工作制度、救援队伍</w:t>
      </w:r>
      <w:r>
        <w:rPr>
          <w:rFonts w:hint="eastAsia"/>
          <w:color w:val="000000"/>
        </w:rPr>
        <w:t>）</w:t>
      </w:r>
      <w:r>
        <w:rPr>
          <w:color w:val="000000"/>
        </w:rPr>
        <w:t>建设</w:t>
      </w:r>
      <w:r>
        <w:rPr>
          <w:rFonts w:hint="eastAsia"/>
          <w:color w:val="000000"/>
        </w:rPr>
        <w:t>，</w:t>
      </w:r>
      <w:r>
        <w:rPr>
          <w:color w:val="000000"/>
        </w:rPr>
        <w:t>加强日常训练与考核</w:t>
      </w:r>
      <w:r>
        <w:rPr>
          <w:rFonts w:hint="eastAsia"/>
          <w:color w:val="000000"/>
        </w:rPr>
        <w:t>，</w:t>
      </w:r>
      <w:r>
        <w:rPr>
          <w:color w:val="000000"/>
        </w:rPr>
        <w:t>提高实战技能</w:t>
      </w:r>
      <w:r>
        <w:rPr>
          <w:rFonts w:hint="eastAsia"/>
          <w:color w:val="000000"/>
        </w:rPr>
        <w:t>，</w:t>
      </w:r>
      <w:r>
        <w:rPr>
          <w:color w:val="000000"/>
        </w:rPr>
        <w:t>鼓励一专多能、平战结合、服务社会</w:t>
      </w:r>
      <w:r>
        <w:rPr>
          <w:rFonts w:hint="eastAsia"/>
          <w:color w:val="000000"/>
        </w:rPr>
        <w:t>，</w:t>
      </w:r>
      <w:r>
        <w:rPr>
          <w:color w:val="000000"/>
        </w:rPr>
        <w:t>发挥救援队伍在预防性检查、安全技术服务等方面的作用。建立基层应急管理车辆租赁保障机制。持续加大安全生产、自然灾害防治和抢险救援资金投力保障</w:t>
      </w:r>
      <w:r>
        <w:rPr>
          <w:rFonts w:hint="eastAsia"/>
          <w:color w:val="000000"/>
        </w:rPr>
        <w:t>，</w:t>
      </w:r>
      <w:r>
        <w:rPr>
          <w:color w:val="000000"/>
        </w:rPr>
        <w:t>财政预算每年按照5%的比例增长。通过企业投入、政府补助、市场化运作等多种方式</w:t>
      </w:r>
      <w:r>
        <w:rPr>
          <w:rFonts w:hint="eastAsia"/>
          <w:color w:val="000000"/>
        </w:rPr>
        <w:t>，</w:t>
      </w:r>
      <w:r>
        <w:rPr>
          <w:color w:val="000000"/>
        </w:rPr>
        <w:t>提高队伍运行维护经费保障能力。加大对中小型公益性救援队伍支持力度。</w:t>
      </w:r>
    </w:p>
    <w:p>
      <w:pPr>
        <w:ind w:firstLine="632" w:firstLineChars="200"/>
        <w:rPr>
          <w:color w:val="000000"/>
        </w:rPr>
      </w:pPr>
      <w:r>
        <w:rPr>
          <w:rFonts w:eastAsia="方正楷体_GBK"/>
          <w:color w:val="000000"/>
        </w:rPr>
        <w:t>（三）加强应急装备配备。</w:t>
      </w:r>
      <w:r>
        <w:rPr>
          <w:color w:val="000000"/>
        </w:rPr>
        <w:t>推动全县应急救援队伍装备更新换代</w:t>
      </w:r>
      <w:r>
        <w:rPr>
          <w:rFonts w:hint="eastAsia"/>
          <w:color w:val="000000"/>
        </w:rPr>
        <w:t>，</w:t>
      </w:r>
      <w:r>
        <w:rPr>
          <w:color w:val="000000"/>
        </w:rPr>
        <w:t>补充配备一批技术先进、性能可靠、机动灵活、适应性强的专业救援装备。补充完善骨干企业救援队伍承担救援任务所需的救援车辆及侦测搜寻、抢险救援、通信指挥、个人防护等装备器材。</w:t>
      </w:r>
    </w:p>
    <w:p>
      <w:pPr>
        <w:ind w:firstLine="632" w:firstLineChars="200"/>
        <w:rPr>
          <w:color w:val="000000"/>
        </w:rPr>
      </w:pPr>
      <w:r>
        <w:rPr>
          <w:rFonts w:eastAsia="方正楷体_GBK"/>
          <w:color w:val="000000"/>
        </w:rPr>
        <w:t>（四）推动指挥平台建设。</w:t>
      </w:r>
      <w:r>
        <w:rPr>
          <w:color w:val="000000"/>
        </w:rPr>
        <w:t>强化</w:t>
      </w:r>
      <w:r>
        <w:rPr>
          <w:rFonts w:hint="eastAsia"/>
          <w:color w:val="000000"/>
        </w:rPr>
        <w:t>“</w:t>
      </w:r>
      <w:r>
        <w:rPr>
          <w:color w:val="000000"/>
        </w:rPr>
        <w:t>智慧应急</w:t>
      </w:r>
      <w:r>
        <w:rPr>
          <w:rFonts w:hint="eastAsia"/>
          <w:color w:val="000000"/>
        </w:rPr>
        <w:t>”，</w:t>
      </w:r>
      <w:r>
        <w:rPr>
          <w:color w:val="000000"/>
        </w:rPr>
        <w:t>建设以县应急指挥中心为中枢的应急管理综合平台</w:t>
      </w:r>
      <w:r>
        <w:rPr>
          <w:rFonts w:hint="eastAsia"/>
          <w:color w:val="000000"/>
        </w:rPr>
        <w:t>，</w:t>
      </w:r>
      <w:r>
        <w:rPr>
          <w:color w:val="000000"/>
        </w:rPr>
        <w:t>形成</w:t>
      </w:r>
      <w:r>
        <w:rPr>
          <w:rFonts w:hint="eastAsia"/>
          <w:color w:val="000000"/>
        </w:rPr>
        <w:t>“</w:t>
      </w:r>
      <w:r>
        <w:rPr>
          <w:color w:val="000000"/>
        </w:rPr>
        <w:t>一中心多系统</w:t>
      </w:r>
      <w:r>
        <w:rPr>
          <w:rFonts w:hint="eastAsia"/>
          <w:color w:val="000000"/>
        </w:rPr>
        <w:t>”</w:t>
      </w:r>
      <w:r>
        <w:rPr>
          <w:color w:val="000000"/>
        </w:rPr>
        <w:t>的应急指挥体系。加强数据互联共享</w:t>
      </w:r>
      <w:r>
        <w:rPr>
          <w:rFonts w:hint="eastAsia"/>
          <w:color w:val="000000"/>
        </w:rPr>
        <w:t>，</w:t>
      </w:r>
      <w:r>
        <w:rPr>
          <w:color w:val="000000"/>
        </w:rPr>
        <w:t>实现多部门视频监控点位互通</w:t>
      </w:r>
      <w:r>
        <w:rPr>
          <w:rFonts w:hint="eastAsia"/>
          <w:color w:val="000000"/>
        </w:rPr>
        <w:t>，</w:t>
      </w:r>
      <w:r>
        <w:rPr>
          <w:color w:val="000000"/>
        </w:rPr>
        <w:t>实时接入消防、气象、交通、地灾、水旱等相关重要数据</w:t>
      </w:r>
      <w:r>
        <w:rPr>
          <w:rFonts w:hint="eastAsia"/>
          <w:color w:val="000000"/>
        </w:rPr>
        <w:t>，</w:t>
      </w:r>
      <w:r>
        <w:rPr>
          <w:color w:val="000000"/>
        </w:rPr>
        <w:t>集成建立全县应急物资装备、预案、队伍等数据库。推进</w:t>
      </w:r>
      <w:r>
        <w:rPr>
          <w:rFonts w:hint="eastAsia"/>
          <w:color w:val="000000"/>
        </w:rPr>
        <w:t>“</w:t>
      </w:r>
      <w:r>
        <w:rPr>
          <w:color w:val="000000"/>
        </w:rPr>
        <w:t>大网格</w:t>
      </w:r>
      <w:r>
        <w:rPr>
          <w:rFonts w:hint="eastAsia"/>
          <w:color w:val="000000"/>
        </w:rPr>
        <w:t>”</w:t>
      </w:r>
      <w:r>
        <w:rPr>
          <w:color w:val="000000"/>
        </w:rPr>
        <w:t>管理改革</w:t>
      </w:r>
      <w:r>
        <w:rPr>
          <w:rFonts w:hint="eastAsia"/>
          <w:color w:val="000000"/>
        </w:rPr>
        <w:t>，</w:t>
      </w:r>
      <w:r>
        <w:rPr>
          <w:color w:val="000000"/>
        </w:rPr>
        <w:t>推动</w:t>
      </w:r>
      <w:r>
        <w:rPr>
          <w:rFonts w:hint="eastAsia"/>
          <w:color w:val="000000"/>
        </w:rPr>
        <w:t>“</w:t>
      </w:r>
      <w:r>
        <w:rPr>
          <w:color w:val="000000"/>
        </w:rPr>
        <w:t>多网合一</w:t>
      </w:r>
      <w:r>
        <w:rPr>
          <w:rFonts w:hint="eastAsia"/>
          <w:color w:val="000000"/>
        </w:rPr>
        <w:t>”，</w:t>
      </w:r>
      <w:r>
        <w:rPr>
          <w:color w:val="000000"/>
        </w:rPr>
        <w:t>打通</w:t>
      </w:r>
      <w:r>
        <w:rPr>
          <w:rFonts w:hint="eastAsia"/>
          <w:color w:val="000000"/>
        </w:rPr>
        <w:t>“</w:t>
      </w:r>
      <w:r>
        <w:rPr>
          <w:color w:val="000000"/>
        </w:rPr>
        <w:t>大采集、大分拨、大联动</w:t>
      </w:r>
      <w:r>
        <w:rPr>
          <w:rFonts w:hint="eastAsia"/>
          <w:color w:val="000000"/>
        </w:rPr>
        <w:t>”</w:t>
      </w:r>
      <w:r>
        <w:rPr>
          <w:color w:val="000000"/>
        </w:rPr>
        <w:t>等关键环节</w:t>
      </w:r>
      <w:r>
        <w:rPr>
          <w:rFonts w:hint="eastAsia"/>
          <w:color w:val="000000"/>
        </w:rPr>
        <w:t>，</w:t>
      </w:r>
      <w:r>
        <w:rPr>
          <w:color w:val="000000"/>
        </w:rPr>
        <w:t>实现全县社会事件集中受理、智能分拨、协同处置、全程监管、统一考评的闭环运转。推行重要预警信息</w:t>
      </w:r>
      <w:r>
        <w:rPr>
          <w:rFonts w:hint="eastAsia"/>
          <w:color w:val="000000"/>
        </w:rPr>
        <w:t>“</w:t>
      </w:r>
      <w:r>
        <w:rPr>
          <w:color w:val="000000"/>
        </w:rPr>
        <w:t>叫应</w:t>
      </w:r>
      <w:r>
        <w:rPr>
          <w:rFonts w:hint="eastAsia"/>
          <w:color w:val="000000"/>
        </w:rPr>
        <w:t>”</w:t>
      </w:r>
      <w:r>
        <w:rPr>
          <w:color w:val="000000"/>
        </w:rPr>
        <w:t>机制。建立完善区域、行业、单位、部位灾害预警</w:t>
      </w:r>
      <w:r>
        <w:rPr>
          <w:rFonts w:hint="eastAsia"/>
          <w:color w:val="000000"/>
        </w:rPr>
        <w:t>“</w:t>
      </w:r>
      <w:r>
        <w:rPr>
          <w:color w:val="000000"/>
        </w:rPr>
        <w:t>熔断</w:t>
      </w:r>
      <w:r>
        <w:rPr>
          <w:rFonts w:hint="eastAsia"/>
          <w:color w:val="000000"/>
        </w:rPr>
        <w:t>”</w:t>
      </w:r>
      <w:r>
        <w:rPr>
          <w:color w:val="000000"/>
        </w:rPr>
        <w:t>机制</w:t>
      </w:r>
      <w:r>
        <w:rPr>
          <w:rFonts w:hint="eastAsia"/>
          <w:color w:val="000000"/>
        </w:rPr>
        <w:t>，</w:t>
      </w:r>
      <w:r>
        <w:rPr>
          <w:color w:val="000000"/>
        </w:rPr>
        <w:t>严格落实</w:t>
      </w:r>
      <w:r>
        <w:rPr>
          <w:rFonts w:hint="eastAsia"/>
          <w:color w:val="000000"/>
        </w:rPr>
        <w:t>“</w:t>
      </w:r>
      <w:r>
        <w:rPr>
          <w:color w:val="000000"/>
        </w:rPr>
        <w:t>禁、停、撤、疏</w:t>
      </w:r>
      <w:r>
        <w:rPr>
          <w:rFonts w:hint="eastAsia"/>
          <w:color w:val="000000"/>
        </w:rPr>
        <w:t>”</w:t>
      </w:r>
      <w:r>
        <w:rPr>
          <w:color w:val="000000"/>
        </w:rPr>
        <w:t>等紧急管控措施</w:t>
      </w:r>
      <w:r>
        <w:rPr>
          <w:rFonts w:hint="eastAsia"/>
          <w:color w:val="000000"/>
        </w:rPr>
        <w:t>，</w:t>
      </w:r>
      <w:r>
        <w:rPr>
          <w:color w:val="000000"/>
        </w:rPr>
        <w:t>精准规划不同灾害情况下的疏散范围、撤离路线和避险场所</w:t>
      </w:r>
      <w:r>
        <w:rPr>
          <w:rFonts w:hint="eastAsia"/>
          <w:color w:val="000000"/>
        </w:rPr>
        <w:t>，</w:t>
      </w:r>
      <w:r>
        <w:rPr>
          <w:color w:val="000000"/>
        </w:rPr>
        <w:t>切实防范各类极端灾害。</w:t>
      </w:r>
    </w:p>
    <w:p>
      <w:pPr>
        <w:ind w:firstLine="632" w:firstLineChars="200"/>
        <w:rPr>
          <w:color w:val="000000"/>
        </w:rPr>
      </w:pPr>
      <w:r>
        <w:rPr>
          <w:rFonts w:eastAsia="方正楷体_GBK"/>
          <w:color w:val="000000"/>
        </w:rPr>
        <w:t>（五）加强救灾救助保障。</w:t>
      </w:r>
      <w:r>
        <w:rPr>
          <w:color w:val="000000"/>
        </w:rPr>
        <w:t>加强救灾物资储备管理</w:t>
      </w:r>
      <w:r>
        <w:rPr>
          <w:rFonts w:hint="eastAsia"/>
          <w:color w:val="000000"/>
        </w:rPr>
        <w:t>，</w:t>
      </w:r>
      <w:r>
        <w:rPr>
          <w:color w:val="000000"/>
        </w:rPr>
        <w:t>紧扣应急物资储备、调用环节</w:t>
      </w:r>
      <w:r>
        <w:rPr>
          <w:rFonts w:hint="eastAsia"/>
          <w:color w:val="000000"/>
        </w:rPr>
        <w:t>，</w:t>
      </w:r>
      <w:r>
        <w:rPr>
          <w:color w:val="000000"/>
        </w:rPr>
        <w:t>制定完善工作预案</w:t>
      </w:r>
      <w:r>
        <w:rPr>
          <w:rFonts w:hint="eastAsia"/>
          <w:color w:val="000000"/>
        </w:rPr>
        <w:t>，</w:t>
      </w:r>
      <w:r>
        <w:rPr>
          <w:color w:val="000000"/>
        </w:rPr>
        <w:t>及时维护救灾平台信息。加强救灾物资储备、管理和调运</w:t>
      </w:r>
      <w:r>
        <w:rPr>
          <w:rFonts w:hint="eastAsia"/>
          <w:color w:val="000000"/>
        </w:rPr>
        <w:t>，</w:t>
      </w:r>
      <w:r>
        <w:rPr>
          <w:color w:val="000000"/>
        </w:rPr>
        <w:t>确保县级救灾物资3小时内运抵受灾区域</w:t>
      </w:r>
      <w:r>
        <w:rPr>
          <w:rFonts w:hint="eastAsia"/>
          <w:color w:val="000000"/>
        </w:rPr>
        <w:t>，</w:t>
      </w:r>
      <w:r>
        <w:rPr>
          <w:color w:val="000000"/>
        </w:rPr>
        <w:t>满足紧急转移安置需要</w:t>
      </w:r>
      <w:r>
        <w:rPr>
          <w:rFonts w:hint="eastAsia"/>
          <w:color w:val="000000"/>
        </w:rPr>
        <w:t>，</w:t>
      </w:r>
      <w:r>
        <w:rPr>
          <w:color w:val="000000"/>
        </w:rPr>
        <w:t>确保受灾困难群众</w:t>
      </w:r>
      <w:r>
        <w:rPr>
          <w:rFonts w:hint="eastAsia"/>
          <w:color w:val="000000"/>
        </w:rPr>
        <w:t>“</w:t>
      </w:r>
      <w:r>
        <w:rPr>
          <w:color w:val="000000"/>
        </w:rPr>
        <w:t>五有</w:t>
      </w:r>
      <w:r>
        <w:rPr>
          <w:rFonts w:hint="eastAsia"/>
          <w:color w:val="000000"/>
        </w:rPr>
        <w:t>”</w:t>
      </w:r>
      <w:r>
        <w:rPr>
          <w:color w:val="000000"/>
        </w:rPr>
        <w:t>生活保障率达到100%。强化应急通信网络建设</w:t>
      </w:r>
      <w:r>
        <w:rPr>
          <w:rFonts w:hint="eastAsia"/>
          <w:color w:val="000000"/>
        </w:rPr>
        <w:t>，</w:t>
      </w:r>
      <w:r>
        <w:rPr>
          <w:color w:val="000000"/>
        </w:rPr>
        <w:t>提高应急救援信息化水平。优化灾情信息管理</w:t>
      </w:r>
      <w:r>
        <w:rPr>
          <w:rFonts w:hint="eastAsia"/>
          <w:color w:val="000000"/>
        </w:rPr>
        <w:t>，</w:t>
      </w:r>
      <w:r>
        <w:rPr>
          <w:color w:val="000000"/>
        </w:rPr>
        <w:t>扎实做好灾情评估和受灾群众安置工作</w:t>
      </w:r>
      <w:r>
        <w:rPr>
          <w:rFonts w:hint="eastAsia"/>
          <w:color w:val="000000"/>
        </w:rPr>
        <w:t>，</w:t>
      </w:r>
      <w:r>
        <w:rPr>
          <w:color w:val="000000"/>
        </w:rPr>
        <w:t>有序开展应急救助、冬春救助和倒房重建救助</w:t>
      </w:r>
      <w:r>
        <w:rPr>
          <w:rFonts w:hint="eastAsia"/>
          <w:color w:val="000000"/>
        </w:rPr>
        <w:t>，</w:t>
      </w:r>
      <w:r>
        <w:rPr>
          <w:color w:val="000000"/>
        </w:rPr>
        <w:t xml:space="preserve">提高救灾效能及精准度。   </w:t>
      </w:r>
    </w:p>
    <w:p>
      <w:pPr>
        <w:jc w:val="center"/>
        <w:rPr>
          <w:rFonts w:eastAsia="方正黑体_GBK"/>
          <w:color w:val="000000"/>
        </w:rPr>
      </w:pPr>
      <w:r>
        <w:rPr>
          <w:rFonts w:eastAsia="方正黑体_GBK"/>
          <w:color w:val="000000"/>
        </w:rPr>
        <w:t>第三节   持续强抓安全生产</w:t>
      </w:r>
    </w:p>
    <w:p>
      <w:pPr>
        <w:ind w:firstLine="632" w:firstLineChars="200"/>
        <w:jc w:val="left"/>
        <w:rPr>
          <w:rFonts w:eastAsia="黑体"/>
          <w:color w:val="000000"/>
        </w:rPr>
      </w:pPr>
      <w:r>
        <w:rPr>
          <w:rFonts w:eastAsia="方正楷体_GBK"/>
          <w:color w:val="000000"/>
        </w:rPr>
        <w:t>（一）加强预防体系建设。</w:t>
      </w:r>
      <w:r>
        <w:rPr>
          <w:color w:val="000000"/>
        </w:rPr>
        <w:t>常态化开展安全生产大排查大整治大执法</w:t>
      </w:r>
      <w:r>
        <w:rPr>
          <w:rFonts w:hint="eastAsia"/>
          <w:color w:val="000000"/>
        </w:rPr>
        <w:t>，</w:t>
      </w:r>
      <w:r>
        <w:rPr>
          <w:color w:val="000000"/>
        </w:rPr>
        <w:t>充分运用督查、警示、约谈、通报、重大隐患挂牌督办等机制</w:t>
      </w:r>
      <w:r>
        <w:rPr>
          <w:rFonts w:hint="eastAsia"/>
          <w:color w:val="000000"/>
        </w:rPr>
        <w:t>，</w:t>
      </w:r>
      <w:r>
        <w:rPr>
          <w:color w:val="000000"/>
        </w:rPr>
        <w:t>打好监管</w:t>
      </w:r>
      <w:r>
        <w:rPr>
          <w:rFonts w:hint="eastAsia"/>
          <w:color w:val="000000"/>
        </w:rPr>
        <w:t>“</w:t>
      </w:r>
      <w:r>
        <w:rPr>
          <w:color w:val="000000"/>
        </w:rPr>
        <w:t>组合拳</w:t>
      </w:r>
      <w:r>
        <w:rPr>
          <w:rFonts w:hint="eastAsia"/>
          <w:color w:val="000000"/>
        </w:rPr>
        <w:t>”</w:t>
      </w:r>
      <w:r>
        <w:rPr>
          <w:color w:val="000000"/>
        </w:rPr>
        <w:t>。加强对风险季节性、阶段性特点和发展趋势的研判分析</w:t>
      </w:r>
      <w:r>
        <w:rPr>
          <w:rFonts w:hint="eastAsia"/>
          <w:color w:val="000000"/>
        </w:rPr>
        <w:t>，</w:t>
      </w:r>
      <w:r>
        <w:rPr>
          <w:color w:val="000000"/>
        </w:rPr>
        <w:t>制定科学管控方案</w:t>
      </w:r>
      <w:r>
        <w:rPr>
          <w:rFonts w:hint="eastAsia"/>
          <w:color w:val="000000"/>
        </w:rPr>
        <w:t>，</w:t>
      </w:r>
      <w:r>
        <w:rPr>
          <w:color w:val="000000"/>
        </w:rPr>
        <w:t>实现风险超前防范、隐患及时治理。定期辨识评估各行业领域公共安全风险</w:t>
      </w:r>
      <w:r>
        <w:rPr>
          <w:rFonts w:hint="eastAsia"/>
          <w:color w:val="000000"/>
        </w:rPr>
        <w:t>，</w:t>
      </w:r>
      <w:r>
        <w:rPr>
          <w:color w:val="000000"/>
        </w:rPr>
        <w:t>建立完善区域安全风险数据库</w:t>
      </w:r>
      <w:r>
        <w:rPr>
          <w:rFonts w:hint="eastAsia"/>
          <w:color w:val="000000"/>
        </w:rPr>
        <w:t>，</w:t>
      </w:r>
      <w:r>
        <w:rPr>
          <w:color w:val="000000"/>
        </w:rPr>
        <w:t>完善安全风险空间分布图。推进企业安全标准化建设</w:t>
      </w:r>
      <w:r>
        <w:rPr>
          <w:rFonts w:hint="eastAsia"/>
          <w:color w:val="000000"/>
        </w:rPr>
        <w:t>，</w:t>
      </w:r>
      <w:r>
        <w:rPr>
          <w:color w:val="000000"/>
        </w:rPr>
        <w:t>加大标杆企业培育力度</w:t>
      </w:r>
      <w:r>
        <w:rPr>
          <w:rFonts w:hint="eastAsia"/>
          <w:color w:val="000000"/>
        </w:rPr>
        <w:t>，</w:t>
      </w:r>
      <w:r>
        <w:rPr>
          <w:color w:val="000000"/>
        </w:rPr>
        <w:t>督促企业提升双重预防体系建设质量。</w:t>
      </w:r>
    </w:p>
    <w:p>
      <w:pPr>
        <w:ind w:firstLine="632" w:firstLineChars="200"/>
        <w:rPr>
          <w:color w:val="000000"/>
        </w:rPr>
      </w:pPr>
      <w:r>
        <w:rPr>
          <w:rFonts w:eastAsia="方正楷体_GBK"/>
          <w:color w:val="000000"/>
        </w:rPr>
        <w:t>（二）加强行业领域防控。</w:t>
      </w:r>
      <w:r>
        <w:rPr>
          <w:color w:val="000000"/>
        </w:rPr>
        <w:t>按照国家、市、县部署</w:t>
      </w:r>
      <w:r>
        <w:rPr>
          <w:rFonts w:hint="eastAsia"/>
          <w:color w:val="000000"/>
        </w:rPr>
        <w:t>，</w:t>
      </w:r>
      <w:r>
        <w:rPr>
          <w:color w:val="000000"/>
        </w:rPr>
        <w:t>扎实开展安全生产专项整治三年行动</w:t>
      </w:r>
      <w:r>
        <w:rPr>
          <w:rFonts w:hint="eastAsia"/>
          <w:color w:val="000000"/>
        </w:rPr>
        <w:t>，</w:t>
      </w:r>
      <w:r>
        <w:rPr>
          <w:color w:val="000000"/>
        </w:rPr>
        <w:t>加强危险化学品、露天矿山、建设施工、道路交通、城市运行、粉尘防爆、涉氨制冷、有限空间、危险废物等重点行业领域专项整治。深化</w:t>
      </w:r>
      <w:r>
        <w:rPr>
          <w:rFonts w:hint="eastAsia"/>
          <w:color w:val="000000"/>
        </w:rPr>
        <w:t>“</w:t>
      </w:r>
      <w:r>
        <w:rPr>
          <w:color w:val="000000"/>
        </w:rPr>
        <w:t>九小场所</w:t>
      </w:r>
      <w:r>
        <w:rPr>
          <w:rFonts w:hint="eastAsia"/>
          <w:color w:val="000000"/>
        </w:rPr>
        <w:t>”</w:t>
      </w:r>
      <w:r>
        <w:rPr>
          <w:color w:val="000000"/>
        </w:rPr>
        <w:t>、人员密集场所、大型城市综合体、电动自行车、电气火灾和文物建筑消防安全治理</w:t>
      </w:r>
      <w:r>
        <w:rPr>
          <w:rFonts w:hint="eastAsia"/>
          <w:color w:val="000000"/>
        </w:rPr>
        <w:t>，</w:t>
      </w:r>
      <w:r>
        <w:rPr>
          <w:color w:val="000000"/>
        </w:rPr>
        <w:t>防范化解城市安全突出问题。强化规划设计、建设施工、运营管理等各个环节安全责任措施落实</w:t>
      </w:r>
      <w:r>
        <w:rPr>
          <w:rFonts w:hint="eastAsia"/>
          <w:color w:val="000000"/>
        </w:rPr>
        <w:t>，</w:t>
      </w:r>
      <w:r>
        <w:rPr>
          <w:color w:val="000000"/>
        </w:rPr>
        <w:t>建立完善重大隐患挂牌警示制度。全面开展专业风险排查评估</w:t>
      </w:r>
      <w:r>
        <w:rPr>
          <w:rFonts w:hint="eastAsia"/>
          <w:color w:val="000000"/>
        </w:rPr>
        <w:t>，</w:t>
      </w:r>
      <w:r>
        <w:rPr>
          <w:color w:val="000000"/>
        </w:rPr>
        <w:t>从防范机制、源头防控、技术治理、综合整治、安全警示等方面</w:t>
      </w:r>
      <w:r>
        <w:rPr>
          <w:rFonts w:hint="eastAsia"/>
          <w:color w:val="000000"/>
        </w:rPr>
        <w:t>，</w:t>
      </w:r>
      <w:r>
        <w:rPr>
          <w:color w:val="000000"/>
        </w:rPr>
        <w:t>逐项提出工作措施</w:t>
      </w:r>
      <w:r>
        <w:rPr>
          <w:rFonts w:hint="eastAsia"/>
          <w:color w:val="000000"/>
        </w:rPr>
        <w:t>，</w:t>
      </w:r>
      <w:r>
        <w:rPr>
          <w:color w:val="000000"/>
        </w:rPr>
        <w:t>落实有效监管手段。建立重大隐患联防联治机制</w:t>
      </w:r>
      <w:r>
        <w:rPr>
          <w:rFonts w:hint="eastAsia"/>
          <w:color w:val="000000"/>
        </w:rPr>
        <w:t>，</w:t>
      </w:r>
      <w:r>
        <w:rPr>
          <w:color w:val="000000"/>
        </w:rPr>
        <w:t>综合采取行业规划、产业政策、行政许可、科技推广、技术治理等手段</w:t>
      </w:r>
      <w:r>
        <w:rPr>
          <w:rFonts w:hint="eastAsia"/>
          <w:color w:val="000000"/>
        </w:rPr>
        <w:t>，</w:t>
      </w:r>
      <w:r>
        <w:rPr>
          <w:color w:val="000000"/>
        </w:rPr>
        <w:t>切实将重大风险降至可接受程度。</w:t>
      </w:r>
    </w:p>
    <w:p>
      <w:pPr>
        <w:ind w:firstLine="632" w:firstLineChars="200"/>
        <w:rPr>
          <w:color w:val="000000"/>
        </w:rPr>
      </w:pPr>
      <w:r>
        <w:rPr>
          <w:rFonts w:eastAsia="方正楷体_GBK"/>
          <w:color w:val="000000"/>
        </w:rPr>
        <w:t>（三）严把源头准入关口。</w:t>
      </w:r>
      <w:r>
        <w:rPr>
          <w:color w:val="000000"/>
        </w:rPr>
        <w:t>坚持从源头防范化解重大安全风险</w:t>
      </w:r>
      <w:r>
        <w:rPr>
          <w:rFonts w:hint="eastAsia"/>
          <w:color w:val="000000"/>
        </w:rPr>
        <w:t>，</w:t>
      </w:r>
      <w:r>
        <w:rPr>
          <w:color w:val="000000"/>
        </w:rPr>
        <w:t>严格实施规划、规模、安全条件、人员素质</w:t>
      </w:r>
      <w:r>
        <w:rPr>
          <w:rFonts w:hint="eastAsia"/>
          <w:color w:val="000000"/>
        </w:rPr>
        <w:t>“</w:t>
      </w:r>
      <w:r>
        <w:rPr>
          <w:color w:val="000000"/>
        </w:rPr>
        <w:t>四个准入</w:t>
      </w:r>
      <w:r>
        <w:rPr>
          <w:rFonts w:hint="eastAsia"/>
          <w:color w:val="000000"/>
        </w:rPr>
        <w:t>”，</w:t>
      </w:r>
      <w:r>
        <w:rPr>
          <w:color w:val="000000"/>
        </w:rPr>
        <w:t>完善规划、设计和建设安全准入标准</w:t>
      </w:r>
      <w:r>
        <w:rPr>
          <w:rFonts w:hint="eastAsia"/>
          <w:color w:val="000000"/>
        </w:rPr>
        <w:t>，</w:t>
      </w:r>
      <w:r>
        <w:rPr>
          <w:color w:val="000000"/>
        </w:rPr>
        <w:t>落实重大安全风险</w:t>
      </w:r>
      <w:r>
        <w:rPr>
          <w:rFonts w:hint="eastAsia"/>
          <w:color w:val="000000"/>
        </w:rPr>
        <w:t>“</w:t>
      </w:r>
      <w:r>
        <w:rPr>
          <w:color w:val="000000"/>
        </w:rPr>
        <w:t>一票否决</w:t>
      </w:r>
      <w:r>
        <w:rPr>
          <w:rFonts w:hint="eastAsia"/>
          <w:color w:val="000000"/>
        </w:rPr>
        <w:t>”</w:t>
      </w:r>
      <w:r>
        <w:rPr>
          <w:color w:val="000000"/>
        </w:rPr>
        <w:t>。加大政策支持力度</w:t>
      </w:r>
      <w:r>
        <w:rPr>
          <w:rFonts w:hint="eastAsia"/>
          <w:color w:val="000000"/>
        </w:rPr>
        <w:t>，</w:t>
      </w:r>
      <w:r>
        <w:rPr>
          <w:color w:val="000000"/>
        </w:rPr>
        <w:t>推动传统高风险行业企业开展安全技术和工艺设备改造更新</w:t>
      </w:r>
      <w:r>
        <w:rPr>
          <w:rFonts w:hint="eastAsia"/>
          <w:color w:val="000000"/>
        </w:rPr>
        <w:t>，</w:t>
      </w:r>
      <w:r>
        <w:rPr>
          <w:color w:val="000000"/>
        </w:rPr>
        <w:t>通过资金奖补、兼并重组等途径</w:t>
      </w:r>
      <w:r>
        <w:rPr>
          <w:rFonts w:hint="eastAsia"/>
          <w:color w:val="000000"/>
        </w:rPr>
        <w:t>，</w:t>
      </w:r>
      <w:r>
        <w:rPr>
          <w:color w:val="000000"/>
        </w:rPr>
        <w:t>引导安全保障能力低、长期亏损、扭转无望的低端企业主动退出。推动地下矿山淘汰落后产能退出工作。</w:t>
      </w:r>
    </w:p>
    <w:p>
      <w:pPr>
        <w:ind w:firstLine="632" w:firstLineChars="200"/>
        <w:rPr>
          <w:color w:val="000000"/>
        </w:rPr>
      </w:pPr>
      <w:r>
        <w:rPr>
          <w:rFonts w:eastAsia="方正楷体_GBK"/>
          <w:color w:val="000000"/>
        </w:rPr>
        <w:t>（四）加快实施科技兴安。</w:t>
      </w:r>
      <w:r>
        <w:rPr>
          <w:color w:val="000000"/>
        </w:rPr>
        <w:t>深入实施</w:t>
      </w:r>
      <w:r>
        <w:rPr>
          <w:rFonts w:hint="eastAsia"/>
          <w:color w:val="000000"/>
        </w:rPr>
        <w:t>“</w:t>
      </w:r>
      <w:r>
        <w:rPr>
          <w:color w:val="000000"/>
        </w:rPr>
        <w:t>科技兴安</w:t>
      </w:r>
      <w:r>
        <w:rPr>
          <w:rFonts w:hint="eastAsia"/>
          <w:color w:val="000000"/>
        </w:rPr>
        <w:t>”</w:t>
      </w:r>
      <w:r>
        <w:rPr>
          <w:color w:val="000000"/>
        </w:rPr>
        <w:t>战略</w:t>
      </w:r>
      <w:r>
        <w:rPr>
          <w:rFonts w:hint="eastAsia"/>
          <w:color w:val="000000"/>
        </w:rPr>
        <w:t>，</w:t>
      </w:r>
      <w:r>
        <w:rPr>
          <w:color w:val="000000"/>
        </w:rPr>
        <w:t>加快安全生产技术支撑</w:t>
      </w:r>
      <w:r>
        <w:rPr>
          <w:rFonts w:hint="eastAsia"/>
          <w:color w:val="000000"/>
        </w:rPr>
        <w:t>，</w:t>
      </w:r>
      <w:r>
        <w:rPr>
          <w:color w:val="000000"/>
        </w:rPr>
        <w:t>加强科学技术和先进设备在安全生产领域运用</w:t>
      </w:r>
      <w:r>
        <w:rPr>
          <w:rFonts w:hint="eastAsia"/>
          <w:color w:val="000000"/>
        </w:rPr>
        <w:t>，</w:t>
      </w:r>
      <w:r>
        <w:rPr>
          <w:color w:val="000000"/>
        </w:rPr>
        <w:t>实现科技换人、装备换人</w:t>
      </w:r>
      <w:r>
        <w:rPr>
          <w:rFonts w:hint="eastAsia"/>
          <w:color w:val="000000"/>
        </w:rPr>
        <w:t>，</w:t>
      </w:r>
      <w:r>
        <w:rPr>
          <w:color w:val="000000"/>
        </w:rPr>
        <w:t>降低事故伤害率。强化大数据、人工智能、移动互联网等先进技术推广应用</w:t>
      </w:r>
      <w:r>
        <w:rPr>
          <w:rFonts w:hint="eastAsia"/>
          <w:color w:val="000000"/>
        </w:rPr>
        <w:t>，</w:t>
      </w:r>
      <w:r>
        <w:rPr>
          <w:color w:val="000000"/>
        </w:rPr>
        <w:t>推动安全与灾害风险自动识别、监测预警、智能研判、科学分析、指挥调度。加快安全科技新技术、新工艺、新材料推广应用</w:t>
      </w:r>
      <w:r>
        <w:rPr>
          <w:rFonts w:hint="eastAsia"/>
          <w:color w:val="000000"/>
        </w:rPr>
        <w:t>，</w:t>
      </w:r>
      <w:r>
        <w:rPr>
          <w:color w:val="000000"/>
        </w:rPr>
        <w:t>积极推广可有效降低安全风险的新工艺、新设备</w:t>
      </w:r>
      <w:r>
        <w:rPr>
          <w:rFonts w:hint="eastAsia"/>
          <w:color w:val="000000"/>
        </w:rPr>
        <w:t>，</w:t>
      </w:r>
      <w:r>
        <w:rPr>
          <w:color w:val="000000"/>
        </w:rPr>
        <w:t>淘汰落后技术和工艺</w:t>
      </w:r>
      <w:r>
        <w:rPr>
          <w:rFonts w:hint="eastAsia"/>
          <w:color w:val="000000"/>
        </w:rPr>
        <w:t>，</w:t>
      </w:r>
      <w:r>
        <w:rPr>
          <w:color w:val="000000"/>
        </w:rPr>
        <w:t>提高企业安全装备和安全管理水平。</w:t>
      </w:r>
    </w:p>
    <w:p>
      <w:pPr>
        <w:spacing w:line="540" w:lineRule="exact"/>
        <w:ind w:firstLine="632" w:firstLineChars="200"/>
        <w:rPr>
          <w:color w:val="000000"/>
        </w:rPr>
      </w:pPr>
      <w:r>
        <w:rPr>
          <w:rFonts w:eastAsia="方正楷体_GBK"/>
          <w:color w:val="000000"/>
        </w:rPr>
        <w:t>（五）强化执法能力建设。</w:t>
      </w:r>
      <w:r>
        <w:rPr>
          <w:color w:val="000000"/>
        </w:rPr>
        <w:t>配齐配强与安全监管任务相匹配的监管队伍。将安全生产培训纳入工作计划</w:t>
      </w:r>
      <w:r>
        <w:rPr>
          <w:rFonts w:hint="eastAsia"/>
          <w:color w:val="000000"/>
        </w:rPr>
        <w:t>，</w:t>
      </w:r>
      <w:r>
        <w:rPr>
          <w:color w:val="000000"/>
        </w:rPr>
        <w:t>每年开展业务培训和执法能力提升轮训。结合</w:t>
      </w:r>
      <w:r>
        <w:rPr>
          <w:rFonts w:hint="eastAsia"/>
          <w:color w:val="000000"/>
        </w:rPr>
        <w:t>乡镇（</w:t>
      </w:r>
      <w:r>
        <w:rPr>
          <w:color w:val="000000"/>
        </w:rPr>
        <w:t>街道</w:t>
      </w:r>
      <w:r>
        <w:rPr>
          <w:rFonts w:hint="eastAsia"/>
          <w:color w:val="000000"/>
        </w:rPr>
        <w:t>）</w:t>
      </w:r>
      <w:r>
        <w:rPr>
          <w:color w:val="000000"/>
        </w:rPr>
        <w:t>综合执法改革</w:t>
      </w:r>
      <w:r>
        <w:rPr>
          <w:rFonts w:hint="eastAsia"/>
          <w:color w:val="000000"/>
        </w:rPr>
        <w:t>，</w:t>
      </w:r>
      <w:r>
        <w:rPr>
          <w:color w:val="000000"/>
        </w:rPr>
        <w:t>推进执法规范化标准化建设</w:t>
      </w:r>
      <w:r>
        <w:rPr>
          <w:rFonts w:hint="eastAsia"/>
          <w:color w:val="000000"/>
        </w:rPr>
        <w:t>，</w:t>
      </w:r>
      <w:r>
        <w:rPr>
          <w:color w:val="000000"/>
        </w:rPr>
        <w:t>完善执法人员能力提升、考核培训、轮岗交流、待遇提升、巡查检查、现场执法等各项机制。做好专业人才招录工作</w:t>
      </w:r>
      <w:r>
        <w:rPr>
          <w:rFonts w:hint="eastAsia"/>
          <w:color w:val="000000"/>
        </w:rPr>
        <w:t>，</w:t>
      </w:r>
      <w:r>
        <w:rPr>
          <w:color w:val="000000"/>
        </w:rPr>
        <w:t>着重引进具有相应学科背景和一定实践经验专业人员</w:t>
      </w:r>
      <w:r>
        <w:rPr>
          <w:rFonts w:hint="eastAsia"/>
          <w:color w:val="000000"/>
        </w:rPr>
        <w:t>，</w:t>
      </w:r>
      <w:r>
        <w:rPr>
          <w:color w:val="000000"/>
        </w:rPr>
        <w:t>确保完成具有安全生产相关专业学历和实践经验执法人员比例不低于在职人员75%的要求。坚持寓执法于服务之中</w:t>
      </w:r>
      <w:r>
        <w:rPr>
          <w:rFonts w:hint="eastAsia"/>
          <w:color w:val="000000"/>
        </w:rPr>
        <w:t>，</w:t>
      </w:r>
      <w:r>
        <w:rPr>
          <w:color w:val="000000"/>
        </w:rPr>
        <w:t>组织专家开展精准指导服务</w:t>
      </w:r>
      <w:r>
        <w:rPr>
          <w:rFonts w:hint="eastAsia"/>
          <w:color w:val="000000"/>
        </w:rPr>
        <w:t>，</w:t>
      </w:r>
      <w:r>
        <w:rPr>
          <w:color w:val="000000"/>
        </w:rPr>
        <w:t>实行远程</w:t>
      </w:r>
      <w:r>
        <w:rPr>
          <w:rFonts w:hint="eastAsia"/>
          <w:color w:val="000000"/>
        </w:rPr>
        <w:t>“</w:t>
      </w:r>
      <w:r>
        <w:rPr>
          <w:color w:val="000000"/>
        </w:rPr>
        <w:t>会诊</w:t>
      </w:r>
      <w:r>
        <w:rPr>
          <w:rFonts w:hint="eastAsia"/>
          <w:color w:val="000000"/>
        </w:rPr>
        <w:t>”</w:t>
      </w:r>
      <w:r>
        <w:rPr>
          <w:color w:val="000000"/>
        </w:rPr>
        <w:t>与上门服务相结合</w:t>
      </w:r>
      <w:r>
        <w:rPr>
          <w:rFonts w:hint="eastAsia"/>
          <w:color w:val="000000"/>
        </w:rPr>
        <w:t>，</w:t>
      </w:r>
      <w:r>
        <w:rPr>
          <w:color w:val="000000"/>
        </w:rPr>
        <w:t>帮助企业解决安全生产难题。</w:t>
      </w:r>
    </w:p>
    <w:p>
      <w:pPr>
        <w:spacing w:line="540" w:lineRule="exact"/>
        <w:ind w:firstLine="632" w:firstLineChars="200"/>
        <w:rPr>
          <w:color w:val="000000"/>
        </w:rPr>
      </w:pPr>
      <w:r>
        <w:rPr>
          <w:rFonts w:eastAsia="方正楷体_GBK"/>
          <w:color w:val="000000"/>
        </w:rPr>
        <w:t>（六）推进安全法治建设。</w:t>
      </w:r>
      <w:r>
        <w:rPr>
          <w:color w:val="000000"/>
        </w:rPr>
        <w:t>强化执法监督和案卷评查</w:t>
      </w:r>
      <w:r>
        <w:rPr>
          <w:rFonts w:hint="eastAsia"/>
          <w:color w:val="000000"/>
        </w:rPr>
        <w:t>，</w:t>
      </w:r>
      <w:r>
        <w:rPr>
          <w:color w:val="000000"/>
        </w:rPr>
        <w:t>严格落实行政执法公示、执法全过程记录、重大行政执法决定法制审核三项制度。综合运用联动执法、失信惩戒、公开曝光等手段</w:t>
      </w:r>
      <w:r>
        <w:rPr>
          <w:rFonts w:hint="eastAsia"/>
          <w:color w:val="000000"/>
        </w:rPr>
        <w:t>，</w:t>
      </w:r>
      <w:r>
        <w:rPr>
          <w:color w:val="000000"/>
        </w:rPr>
        <w:t>依法严惩违法违规行为。完善行政执法与刑事司法衔接制度</w:t>
      </w:r>
      <w:r>
        <w:rPr>
          <w:rFonts w:hint="eastAsia"/>
          <w:color w:val="000000"/>
        </w:rPr>
        <w:t>，</w:t>
      </w:r>
      <w:r>
        <w:rPr>
          <w:color w:val="000000"/>
        </w:rPr>
        <w:t>加大对安全生产各环节违法犯罪行为打击力度。针对历史遗留建筑、电动车充电、老旧房屋、</w:t>
      </w:r>
      <w:r>
        <w:rPr>
          <w:rFonts w:hint="eastAsia"/>
          <w:color w:val="000000"/>
        </w:rPr>
        <w:t>自建房、</w:t>
      </w:r>
      <w:r>
        <w:rPr>
          <w:color w:val="000000"/>
        </w:rPr>
        <w:t>小场所等执法监管难题</w:t>
      </w:r>
      <w:r>
        <w:rPr>
          <w:rFonts w:hint="eastAsia"/>
          <w:color w:val="000000"/>
        </w:rPr>
        <w:t>，</w:t>
      </w:r>
      <w:r>
        <w:rPr>
          <w:color w:val="000000"/>
        </w:rPr>
        <w:t>探索研究制定相关规定</w:t>
      </w:r>
      <w:r>
        <w:rPr>
          <w:rFonts w:hint="eastAsia"/>
          <w:color w:val="000000"/>
        </w:rPr>
        <w:t>，</w:t>
      </w:r>
      <w:r>
        <w:rPr>
          <w:color w:val="000000"/>
        </w:rPr>
        <w:t>并借助人大、政协等力量积极推动市级层面立法。</w:t>
      </w:r>
    </w:p>
    <w:p>
      <w:pPr>
        <w:spacing w:line="540" w:lineRule="exact"/>
        <w:ind w:firstLine="632" w:firstLineChars="200"/>
        <w:rPr>
          <w:color w:val="000000"/>
        </w:rPr>
      </w:pPr>
      <w:r>
        <w:rPr>
          <w:rFonts w:eastAsia="方正楷体_GBK"/>
          <w:color w:val="000000"/>
        </w:rPr>
        <w:t>（七）完善社会服务体系。</w:t>
      </w:r>
      <w:r>
        <w:rPr>
          <w:color w:val="000000"/>
        </w:rPr>
        <w:t>坚持政府引导、部门推动、市场运作原则</w:t>
      </w:r>
      <w:r>
        <w:rPr>
          <w:rFonts w:hint="eastAsia"/>
          <w:color w:val="000000"/>
        </w:rPr>
        <w:t>，</w:t>
      </w:r>
      <w:r>
        <w:rPr>
          <w:color w:val="000000"/>
        </w:rPr>
        <w:t>以服务企业安全生产、服务政府安全监管、服务公众安全教育为导向</w:t>
      </w:r>
      <w:r>
        <w:rPr>
          <w:rFonts w:hint="eastAsia"/>
          <w:color w:val="000000"/>
        </w:rPr>
        <w:t>，</w:t>
      </w:r>
      <w:r>
        <w:rPr>
          <w:color w:val="000000"/>
        </w:rPr>
        <w:t>建立主体多元、覆盖全面、综合配套、机制灵活、运转高效的安全生产社会化服务体系。进一步规范完善政府购买服务制度</w:t>
      </w:r>
      <w:r>
        <w:rPr>
          <w:rFonts w:hint="eastAsia"/>
          <w:color w:val="000000"/>
        </w:rPr>
        <w:t>，</w:t>
      </w:r>
      <w:r>
        <w:rPr>
          <w:color w:val="000000"/>
        </w:rPr>
        <w:t>充分发挥专业机构和人才在安全生产、防灾减灾和应急救援中的作用。推行安全生产责任保险</w:t>
      </w:r>
      <w:r>
        <w:rPr>
          <w:rFonts w:hint="eastAsia"/>
          <w:color w:val="000000"/>
        </w:rPr>
        <w:t>，</w:t>
      </w:r>
      <w:r>
        <w:rPr>
          <w:color w:val="000000"/>
        </w:rPr>
        <w:t>在矿山、危险化学品、烟花爆竹、交通运输、建筑施工、金属冶炼等高危行业领域全面投保责任保险</w:t>
      </w:r>
      <w:r>
        <w:rPr>
          <w:rFonts w:hint="eastAsia"/>
          <w:color w:val="000000"/>
        </w:rPr>
        <w:t>，</w:t>
      </w:r>
      <w:r>
        <w:rPr>
          <w:color w:val="000000"/>
        </w:rPr>
        <w:t>鼓励其他行业领域投保。持续开展应急知识进企业、进社区、进家庭、进校园、进农村等</w:t>
      </w:r>
      <w:r>
        <w:rPr>
          <w:rFonts w:hint="eastAsia"/>
          <w:color w:val="000000"/>
        </w:rPr>
        <w:t>“</w:t>
      </w:r>
      <w:r>
        <w:rPr>
          <w:color w:val="000000"/>
        </w:rPr>
        <w:t>五进</w:t>
      </w:r>
      <w:r>
        <w:rPr>
          <w:rFonts w:hint="eastAsia"/>
          <w:color w:val="000000"/>
        </w:rPr>
        <w:t>”</w:t>
      </w:r>
      <w:r>
        <w:rPr>
          <w:color w:val="000000"/>
        </w:rPr>
        <w:t>活动</w:t>
      </w:r>
      <w:r>
        <w:rPr>
          <w:rFonts w:hint="eastAsia"/>
          <w:color w:val="000000"/>
        </w:rPr>
        <w:t>，</w:t>
      </w:r>
      <w:r>
        <w:rPr>
          <w:color w:val="000000"/>
        </w:rPr>
        <w:t>扎实开展安全生产月、</w:t>
      </w:r>
      <w:r>
        <w:rPr>
          <w:rFonts w:hint="eastAsia"/>
          <w:color w:val="000000"/>
        </w:rPr>
        <w:t>“</w:t>
      </w:r>
      <w:r>
        <w:rPr>
          <w:color w:val="000000"/>
        </w:rPr>
        <w:t>5·12</w:t>
      </w:r>
      <w:r>
        <w:rPr>
          <w:rFonts w:hint="eastAsia"/>
          <w:color w:val="000000"/>
        </w:rPr>
        <w:t>”</w:t>
      </w:r>
      <w:r>
        <w:rPr>
          <w:color w:val="000000"/>
        </w:rPr>
        <w:t>防灾减灾日、</w:t>
      </w:r>
      <w:r>
        <w:rPr>
          <w:rFonts w:hint="eastAsia"/>
          <w:color w:val="000000"/>
        </w:rPr>
        <w:t>“</w:t>
      </w:r>
      <w:r>
        <w:rPr>
          <w:color w:val="000000"/>
        </w:rPr>
        <w:t>青年安全生产示范岗</w:t>
      </w:r>
      <w:r>
        <w:rPr>
          <w:rFonts w:hint="eastAsia"/>
          <w:color w:val="000000"/>
        </w:rPr>
        <w:t>”“</w:t>
      </w:r>
      <w:r>
        <w:rPr>
          <w:color w:val="000000"/>
        </w:rPr>
        <w:t>安全文化创建示范企业</w:t>
      </w:r>
      <w:r>
        <w:rPr>
          <w:rFonts w:hint="eastAsia"/>
          <w:color w:val="000000"/>
        </w:rPr>
        <w:t>”</w:t>
      </w:r>
      <w:r>
        <w:rPr>
          <w:color w:val="000000"/>
        </w:rPr>
        <w:t>等活动</w:t>
      </w:r>
      <w:r>
        <w:rPr>
          <w:rFonts w:hint="eastAsia"/>
          <w:color w:val="000000"/>
        </w:rPr>
        <w:t>，</w:t>
      </w:r>
      <w:r>
        <w:rPr>
          <w:color w:val="000000"/>
        </w:rPr>
        <w:t>进一步加强全民安全素质教育培训。</w:t>
      </w:r>
    </w:p>
    <w:p>
      <w:pPr>
        <w:spacing w:line="540" w:lineRule="exact"/>
        <w:jc w:val="center"/>
        <w:rPr>
          <w:rFonts w:eastAsia="方正黑体_GBK"/>
          <w:color w:val="000000"/>
        </w:rPr>
      </w:pPr>
      <w:r>
        <w:rPr>
          <w:rFonts w:eastAsia="方正黑体_GBK"/>
          <w:color w:val="000000"/>
        </w:rPr>
        <w:t>第四节   做实防灾减灾工作</w:t>
      </w:r>
    </w:p>
    <w:p>
      <w:pPr>
        <w:spacing w:line="540" w:lineRule="exact"/>
        <w:ind w:firstLine="632" w:firstLineChars="200"/>
        <w:rPr>
          <w:color w:val="000000"/>
        </w:rPr>
      </w:pPr>
      <w:r>
        <w:rPr>
          <w:rFonts w:eastAsia="方正楷体_GBK"/>
          <w:color w:val="000000"/>
        </w:rPr>
        <w:t>（一）压实防灾减灾责任。</w:t>
      </w:r>
      <w:r>
        <w:rPr>
          <w:color w:val="000000"/>
        </w:rPr>
        <w:t>发挥应急管理部门综合优势和行业部门专业优势</w:t>
      </w:r>
      <w:r>
        <w:rPr>
          <w:rFonts w:hint="eastAsia"/>
          <w:color w:val="000000"/>
        </w:rPr>
        <w:t>，</w:t>
      </w:r>
      <w:r>
        <w:rPr>
          <w:color w:val="000000"/>
        </w:rPr>
        <w:t>衔接</w:t>
      </w:r>
      <w:r>
        <w:rPr>
          <w:rFonts w:hint="eastAsia"/>
          <w:color w:val="000000"/>
        </w:rPr>
        <w:t>“</w:t>
      </w:r>
      <w:r>
        <w:rPr>
          <w:color w:val="000000"/>
        </w:rPr>
        <w:t>防</w:t>
      </w:r>
      <w:r>
        <w:rPr>
          <w:rFonts w:hint="eastAsia"/>
          <w:color w:val="000000"/>
        </w:rPr>
        <w:t>”</w:t>
      </w:r>
      <w:r>
        <w:rPr>
          <w:color w:val="000000"/>
        </w:rPr>
        <w:t>和</w:t>
      </w:r>
      <w:r>
        <w:rPr>
          <w:rFonts w:hint="eastAsia"/>
          <w:color w:val="000000"/>
        </w:rPr>
        <w:t>“</w:t>
      </w:r>
      <w:r>
        <w:rPr>
          <w:color w:val="000000"/>
        </w:rPr>
        <w:t>救</w:t>
      </w:r>
      <w:r>
        <w:rPr>
          <w:rFonts w:hint="eastAsia"/>
          <w:color w:val="000000"/>
        </w:rPr>
        <w:t>”</w:t>
      </w:r>
      <w:r>
        <w:rPr>
          <w:color w:val="000000"/>
        </w:rPr>
        <w:t>的责任链条</w:t>
      </w:r>
      <w:r>
        <w:rPr>
          <w:rFonts w:hint="eastAsia"/>
          <w:color w:val="000000"/>
        </w:rPr>
        <w:t>，</w:t>
      </w:r>
      <w:r>
        <w:rPr>
          <w:color w:val="000000"/>
        </w:rPr>
        <w:t>确保无缝对接。强化应急管理部门综合救援协调职责</w:t>
      </w:r>
      <w:r>
        <w:rPr>
          <w:rFonts w:hint="eastAsia"/>
          <w:color w:val="000000"/>
        </w:rPr>
        <w:t>，</w:t>
      </w:r>
      <w:r>
        <w:rPr>
          <w:color w:val="000000"/>
        </w:rPr>
        <w:t>加强对有关县级部门和</w:t>
      </w:r>
      <w:r>
        <w:rPr>
          <w:rFonts w:hint="eastAsia"/>
          <w:color w:val="000000"/>
        </w:rPr>
        <w:t>乡镇（</w:t>
      </w:r>
      <w:r>
        <w:rPr>
          <w:color w:val="000000"/>
        </w:rPr>
        <w:t>街道</w:t>
      </w:r>
      <w:r>
        <w:rPr>
          <w:rFonts w:hint="eastAsia"/>
          <w:color w:val="000000"/>
        </w:rPr>
        <w:t>）</w:t>
      </w:r>
      <w:r>
        <w:rPr>
          <w:color w:val="000000"/>
        </w:rPr>
        <w:t>灾害防治工作的指导协调、监督检查、巡查考核。进一步明晰灾害防治的行政责任、部门监管责任、</w:t>
      </w:r>
      <w:r>
        <w:rPr>
          <w:rFonts w:hint="eastAsia"/>
          <w:color w:val="000000"/>
        </w:rPr>
        <w:t>乡镇（</w:t>
      </w:r>
      <w:r>
        <w:rPr>
          <w:color w:val="000000"/>
        </w:rPr>
        <w:t>街道</w:t>
      </w:r>
      <w:r>
        <w:rPr>
          <w:rFonts w:hint="eastAsia"/>
          <w:color w:val="000000"/>
        </w:rPr>
        <w:t>）</w:t>
      </w:r>
      <w:r>
        <w:rPr>
          <w:color w:val="000000"/>
        </w:rPr>
        <w:t>属地责任、管护单位主体责任</w:t>
      </w:r>
      <w:r>
        <w:rPr>
          <w:rFonts w:hint="eastAsia"/>
          <w:color w:val="000000"/>
        </w:rPr>
        <w:t>，</w:t>
      </w:r>
      <w:r>
        <w:rPr>
          <w:color w:val="000000"/>
        </w:rPr>
        <w:t>做到不留死角、不存盲区、不漏隐患。完善</w:t>
      </w:r>
      <w:r>
        <w:rPr>
          <w:rFonts w:hint="eastAsia"/>
          <w:color w:val="000000"/>
        </w:rPr>
        <w:t>乡镇（</w:t>
      </w:r>
      <w:r>
        <w:rPr>
          <w:color w:val="000000"/>
        </w:rPr>
        <w:t>街道</w:t>
      </w:r>
      <w:r>
        <w:rPr>
          <w:rFonts w:hint="eastAsia"/>
          <w:color w:val="000000"/>
        </w:rPr>
        <w:t>）</w:t>
      </w:r>
      <w:r>
        <w:rPr>
          <w:color w:val="000000"/>
        </w:rPr>
        <w:t>、防指成员单位、水利工程等</w:t>
      </w:r>
      <w:r>
        <w:rPr>
          <w:rFonts w:hint="eastAsia"/>
          <w:color w:val="000000"/>
        </w:rPr>
        <w:t>“</w:t>
      </w:r>
      <w:r>
        <w:rPr>
          <w:color w:val="000000"/>
        </w:rPr>
        <w:t>三个责任人</w:t>
      </w:r>
      <w:r>
        <w:rPr>
          <w:rFonts w:hint="eastAsia"/>
          <w:color w:val="000000"/>
        </w:rPr>
        <w:t>”</w:t>
      </w:r>
      <w:r>
        <w:rPr>
          <w:color w:val="000000"/>
        </w:rPr>
        <w:t>公示制度</w:t>
      </w:r>
      <w:r>
        <w:rPr>
          <w:rFonts w:hint="eastAsia"/>
          <w:color w:val="000000"/>
        </w:rPr>
        <w:t>，</w:t>
      </w:r>
      <w:r>
        <w:rPr>
          <w:color w:val="000000"/>
        </w:rPr>
        <w:t>完善县领导包乡镇</w:t>
      </w:r>
      <w:r>
        <w:rPr>
          <w:rFonts w:hint="eastAsia"/>
          <w:color w:val="000000"/>
        </w:rPr>
        <w:t>（</w:t>
      </w:r>
      <w:r>
        <w:rPr>
          <w:color w:val="000000"/>
        </w:rPr>
        <w:t>街道</w:t>
      </w:r>
      <w:r>
        <w:rPr>
          <w:rFonts w:hint="eastAsia"/>
          <w:color w:val="000000"/>
        </w:rPr>
        <w:t>）</w:t>
      </w:r>
      <w:r>
        <w:rPr>
          <w:color w:val="000000"/>
        </w:rPr>
        <w:t>、乡镇</w:t>
      </w:r>
      <w:r>
        <w:rPr>
          <w:rFonts w:hint="eastAsia"/>
          <w:color w:val="000000"/>
        </w:rPr>
        <w:t>（</w:t>
      </w:r>
      <w:r>
        <w:rPr>
          <w:color w:val="000000"/>
        </w:rPr>
        <w:t>街道</w:t>
      </w:r>
      <w:r>
        <w:rPr>
          <w:rFonts w:hint="eastAsia"/>
          <w:color w:val="000000"/>
        </w:rPr>
        <w:t>）</w:t>
      </w:r>
      <w:r>
        <w:rPr>
          <w:color w:val="000000"/>
        </w:rPr>
        <w:t>领导包村</w:t>
      </w:r>
      <w:r>
        <w:rPr>
          <w:rFonts w:hint="eastAsia"/>
          <w:color w:val="000000"/>
        </w:rPr>
        <w:t>（</w:t>
      </w:r>
      <w:r>
        <w:rPr>
          <w:color w:val="000000"/>
        </w:rPr>
        <w:t>社</w:t>
      </w:r>
      <w:r>
        <w:rPr>
          <w:rFonts w:hint="eastAsia"/>
          <w:color w:val="000000"/>
        </w:rPr>
        <w:t>）</w:t>
      </w:r>
      <w:r>
        <w:rPr>
          <w:color w:val="000000"/>
        </w:rPr>
        <w:t>、村</w:t>
      </w:r>
      <w:r>
        <w:rPr>
          <w:rFonts w:hint="eastAsia"/>
          <w:color w:val="000000"/>
        </w:rPr>
        <w:t>（</w:t>
      </w:r>
      <w:r>
        <w:rPr>
          <w:color w:val="000000"/>
        </w:rPr>
        <w:t>社</w:t>
      </w:r>
      <w:r>
        <w:rPr>
          <w:rFonts w:hint="eastAsia"/>
          <w:color w:val="000000"/>
        </w:rPr>
        <w:t>）</w:t>
      </w:r>
      <w:r>
        <w:rPr>
          <w:color w:val="000000"/>
        </w:rPr>
        <w:t>干部包组的抢险救灾工作责任体系和汛期双值班制度</w:t>
      </w:r>
      <w:r>
        <w:rPr>
          <w:rFonts w:hint="eastAsia"/>
          <w:color w:val="000000"/>
        </w:rPr>
        <w:t>，</w:t>
      </w:r>
      <w:r>
        <w:rPr>
          <w:color w:val="000000"/>
        </w:rPr>
        <w:t>实现自然灾害群测群防。</w:t>
      </w:r>
    </w:p>
    <w:p>
      <w:pPr>
        <w:spacing w:line="540" w:lineRule="exact"/>
        <w:ind w:firstLine="632" w:firstLineChars="200"/>
        <w:rPr>
          <w:color w:val="000000"/>
        </w:rPr>
      </w:pPr>
      <w:r>
        <w:rPr>
          <w:rFonts w:eastAsia="方正楷体_GBK"/>
          <w:color w:val="000000"/>
        </w:rPr>
        <w:t>（二）加强灾害隐患治理。</w:t>
      </w:r>
      <w:r>
        <w:rPr>
          <w:color w:val="000000"/>
        </w:rPr>
        <w:t>优化因灾受损的防汛、森林防灭火、地质灾害等设备设施修复重建程序</w:t>
      </w:r>
      <w:r>
        <w:rPr>
          <w:rFonts w:hint="eastAsia"/>
          <w:color w:val="000000"/>
        </w:rPr>
        <w:t>，</w:t>
      </w:r>
      <w:r>
        <w:rPr>
          <w:color w:val="000000"/>
        </w:rPr>
        <w:t>缩短排危时间</w:t>
      </w:r>
      <w:r>
        <w:rPr>
          <w:rFonts w:hint="eastAsia"/>
          <w:color w:val="000000"/>
        </w:rPr>
        <w:t>，</w:t>
      </w:r>
      <w:r>
        <w:rPr>
          <w:color w:val="000000"/>
        </w:rPr>
        <w:t>减少空挡。加强下水管网清淤工作</w:t>
      </w:r>
      <w:r>
        <w:rPr>
          <w:rFonts w:hint="eastAsia"/>
          <w:color w:val="000000"/>
        </w:rPr>
        <w:t>，</w:t>
      </w:r>
      <w:r>
        <w:rPr>
          <w:color w:val="000000"/>
        </w:rPr>
        <w:t>集中开展河道行洪隐患和病险塘库整治。持续开展地质灾害排查、巡查检查工作</w:t>
      </w:r>
      <w:r>
        <w:rPr>
          <w:rFonts w:hint="eastAsia"/>
          <w:color w:val="000000"/>
        </w:rPr>
        <w:t>，</w:t>
      </w:r>
      <w:r>
        <w:rPr>
          <w:color w:val="000000"/>
        </w:rPr>
        <w:t>强化农民自建房和工程建设高切坡地质灾害监测</w:t>
      </w:r>
      <w:r>
        <w:rPr>
          <w:rFonts w:hint="eastAsia"/>
          <w:color w:val="000000"/>
        </w:rPr>
        <w:t>，</w:t>
      </w:r>
      <w:r>
        <w:rPr>
          <w:color w:val="000000"/>
        </w:rPr>
        <w:t>分级实施地质灾害隐患点综合治理。强化森林防火巡山守卡</w:t>
      </w:r>
      <w:r>
        <w:rPr>
          <w:rFonts w:hint="eastAsia"/>
          <w:color w:val="000000"/>
        </w:rPr>
        <w:t>，</w:t>
      </w:r>
      <w:r>
        <w:rPr>
          <w:color w:val="000000"/>
        </w:rPr>
        <w:t>严控野外用火。</w:t>
      </w:r>
    </w:p>
    <w:p>
      <w:pPr>
        <w:spacing w:line="540" w:lineRule="exact"/>
        <w:ind w:firstLine="632" w:firstLineChars="200"/>
        <w:rPr>
          <w:color w:val="000000"/>
        </w:rPr>
      </w:pPr>
      <w:r>
        <w:rPr>
          <w:rFonts w:eastAsia="方正楷体_GBK"/>
          <w:color w:val="000000"/>
        </w:rPr>
        <w:t>（三）加强预警信息建设。</w:t>
      </w:r>
      <w:r>
        <w:rPr>
          <w:color w:val="000000"/>
        </w:rPr>
        <w:t>强化各部门信息归集和综合利用</w:t>
      </w:r>
      <w:r>
        <w:rPr>
          <w:rFonts w:hint="eastAsia"/>
          <w:color w:val="000000"/>
        </w:rPr>
        <w:t>，</w:t>
      </w:r>
      <w:r>
        <w:rPr>
          <w:color w:val="000000"/>
        </w:rPr>
        <w:t>落实防治部门水情汛情、土壤墒情、山洪内涝、森林火灾、地质地震、雨雪雷雹等灾害风险监测和隐患排查整治责任。完成重要水库大坝安全监测与预警分析</w:t>
      </w:r>
      <w:r>
        <w:rPr>
          <w:rFonts w:hint="eastAsia"/>
          <w:color w:val="000000"/>
        </w:rPr>
        <w:t>，</w:t>
      </w:r>
      <w:r>
        <w:rPr>
          <w:color w:val="000000"/>
        </w:rPr>
        <w:t>建设内涝积水点智能监测及标识系统</w:t>
      </w:r>
      <w:r>
        <w:rPr>
          <w:rFonts w:hint="eastAsia"/>
          <w:color w:val="000000"/>
        </w:rPr>
        <w:t>，</w:t>
      </w:r>
      <w:r>
        <w:rPr>
          <w:color w:val="000000"/>
        </w:rPr>
        <w:t>建立监测信息共享制度。加强老旧房屋及高风险建筑物预警监测</w:t>
      </w:r>
      <w:r>
        <w:rPr>
          <w:rFonts w:hint="eastAsia"/>
          <w:color w:val="000000"/>
        </w:rPr>
        <w:t>，</w:t>
      </w:r>
      <w:r>
        <w:rPr>
          <w:color w:val="000000"/>
        </w:rPr>
        <w:t>建立贯穿房屋建筑全生命周期的数字化档案。强化雷达探测、光纤传感技术、5G远程控制、视频监控等技术手段应用</w:t>
      </w:r>
      <w:r>
        <w:rPr>
          <w:rFonts w:hint="eastAsia"/>
          <w:color w:val="000000"/>
        </w:rPr>
        <w:t>，</w:t>
      </w:r>
      <w:r>
        <w:rPr>
          <w:color w:val="000000"/>
        </w:rPr>
        <w:t>提升灾害智能感知及监测预警能力。</w:t>
      </w:r>
    </w:p>
    <w:p>
      <w:pPr>
        <w:spacing w:line="540" w:lineRule="exact"/>
        <w:rPr>
          <w:color w:val="000000"/>
        </w:rPr>
      </w:pPr>
    </w:p>
    <w:p>
      <w:pPr>
        <w:spacing w:line="540" w:lineRule="exact"/>
        <w:jc w:val="center"/>
        <w:rPr>
          <w:rFonts w:eastAsia="方正黑体_GBK"/>
          <w:color w:val="000000"/>
        </w:rPr>
      </w:pPr>
      <w:r>
        <w:rPr>
          <w:rFonts w:eastAsia="方正黑体_GBK"/>
          <w:color w:val="000000"/>
        </w:rPr>
        <w:t>第四部分   重点项目</w:t>
      </w:r>
    </w:p>
    <w:p>
      <w:pPr>
        <w:spacing w:line="540" w:lineRule="exact"/>
        <w:ind w:firstLine="632" w:firstLineChars="200"/>
        <w:rPr>
          <w:color w:val="000000"/>
        </w:rPr>
      </w:pPr>
      <w:r>
        <w:rPr>
          <w:rFonts w:hint="eastAsia" w:eastAsia="方正楷体_GBK"/>
          <w:color w:val="000000"/>
        </w:rPr>
        <w:t>（一）</w:t>
      </w:r>
      <w:r>
        <w:rPr>
          <w:rFonts w:eastAsia="方正楷体_GBK"/>
          <w:color w:val="000000"/>
        </w:rPr>
        <w:t>酉阳县应急物资储备仓库。</w:t>
      </w:r>
      <w:r>
        <w:rPr>
          <w:color w:val="000000"/>
        </w:rPr>
        <w:t>目前我县应急救灾物资存放在两处租赁的仓库内</w:t>
      </w:r>
      <w:r>
        <w:rPr>
          <w:rFonts w:hint="eastAsia"/>
          <w:color w:val="000000"/>
        </w:rPr>
        <w:t>，</w:t>
      </w:r>
      <w:r>
        <w:rPr>
          <w:color w:val="000000"/>
        </w:rPr>
        <w:t>存储条件不能满足应急救灾物资存放要求</w:t>
      </w:r>
      <w:r>
        <w:rPr>
          <w:rFonts w:hint="eastAsia"/>
          <w:color w:val="000000"/>
        </w:rPr>
        <w:t>，</w:t>
      </w:r>
      <w:r>
        <w:rPr>
          <w:color w:val="000000"/>
        </w:rPr>
        <w:t>需要建设固定专业的应急救灾物资储备仓库</w:t>
      </w:r>
      <w:r>
        <w:rPr>
          <w:rFonts w:hint="eastAsia"/>
          <w:color w:val="000000"/>
        </w:rPr>
        <w:t>，</w:t>
      </w:r>
      <w:r>
        <w:rPr>
          <w:color w:val="000000"/>
        </w:rPr>
        <w:t>分类储备安全生产、防汛抗旱、森林灭火、地震地灾、救灾救助告示应急物资装备</w:t>
      </w:r>
      <w:r>
        <w:rPr>
          <w:rFonts w:hint="eastAsia"/>
          <w:color w:val="000000"/>
        </w:rPr>
        <w:t>，</w:t>
      </w:r>
      <w:r>
        <w:rPr>
          <w:color w:val="000000"/>
        </w:rPr>
        <w:t>以满足救灾救助工作需求。结合我县应急工作需求</w:t>
      </w:r>
      <w:r>
        <w:rPr>
          <w:rFonts w:hint="eastAsia"/>
          <w:color w:val="000000"/>
        </w:rPr>
        <w:t>，</w:t>
      </w:r>
      <w:r>
        <w:rPr>
          <w:color w:val="000000"/>
        </w:rPr>
        <w:t>根据市应急管理局统一部署</w:t>
      </w:r>
      <w:r>
        <w:rPr>
          <w:rFonts w:hint="eastAsia"/>
          <w:color w:val="000000"/>
        </w:rPr>
        <w:t>，</w:t>
      </w:r>
      <w:r>
        <w:rPr>
          <w:color w:val="000000"/>
        </w:rPr>
        <w:t>我县将推进建设</w:t>
      </w:r>
      <w:r>
        <w:rPr>
          <w:rFonts w:hint="eastAsia"/>
          <w:color w:val="000000"/>
        </w:rPr>
        <w:t>“</w:t>
      </w:r>
      <w:r>
        <w:rPr>
          <w:color w:val="000000"/>
        </w:rPr>
        <w:t>酉阳县应急物资储备仓库</w:t>
      </w:r>
      <w:r>
        <w:rPr>
          <w:rFonts w:hint="eastAsia"/>
          <w:color w:val="000000"/>
        </w:rPr>
        <w:t>”</w:t>
      </w:r>
      <w:r>
        <w:rPr>
          <w:color w:val="000000"/>
        </w:rPr>
        <w:t>项目</w:t>
      </w:r>
      <w:r>
        <w:rPr>
          <w:rFonts w:hint="eastAsia"/>
          <w:color w:val="000000"/>
        </w:rPr>
        <w:t>，</w:t>
      </w:r>
      <w:r>
        <w:rPr>
          <w:color w:val="000000"/>
        </w:rPr>
        <w:t>严格按</w:t>
      </w:r>
      <w:r>
        <w:rPr>
          <w:rFonts w:hint="eastAsia"/>
          <w:color w:val="000000"/>
        </w:rPr>
        <w:t>照</w:t>
      </w:r>
      <w:r>
        <w:rPr>
          <w:color w:val="000000"/>
        </w:rPr>
        <w:t>《救灾物资储备库建设标准》</w:t>
      </w:r>
      <w:r>
        <w:rPr>
          <w:rFonts w:hint="eastAsia"/>
          <w:color w:val="000000"/>
        </w:rPr>
        <w:t>实施</w:t>
      </w:r>
      <w:r>
        <w:rPr>
          <w:color w:val="000000"/>
        </w:rPr>
        <w:t>建设。</w:t>
      </w:r>
    </w:p>
    <w:p>
      <w:pPr>
        <w:spacing w:line="540" w:lineRule="exact"/>
        <w:ind w:firstLine="632" w:firstLineChars="200"/>
        <w:rPr>
          <w:color w:val="000000"/>
        </w:rPr>
      </w:pPr>
      <w:r>
        <w:rPr>
          <w:rFonts w:hint="eastAsia" w:eastAsia="方正楷体_GBK"/>
          <w:color w:val="000000"/>
        </w:rPr>
        <w:t>（二）</w:t>
      </w:r>
      <w:r>
        <w:rPr>
          <w:rFonts w:eastAsia="方正楷体_GBK"/>
          <w:color w:val="000000"/>
        </w:rPr>
        <w:t>酉阳应急综合训练基地。</w:t>
      </w:r>
      <w:r>
        <w:rPr>
          <w:color w:val="000000"/>
        </w:rPr>
        <w:t>2019年机构改革后</w:t>
      </w:r>
      <w:r>
        <w:rPr>
          <w:rFonts w:hint="eastAsia"/>
          <w:color w:val="000000"/>
        </w:rPr>
        <w:t>，</w:t>
      </w:r>
      <w:r>
        <w:rPr>
          <w:color w:val="000000"/>
        </w:rPr>
        <w:t>应急管理的职能职责增加、业务扩展、队伍扩大、救援任务艰巨</w:t>
      </w:r>
      <w:r>
        <w:rPr>
          <w:rFonts w:hint="eastAsia"/>
          <w:color w:val="000000"/>
        </w:rPr>
        <w:t>，</w:t>
      </w:r>
      <w:r>
        <w:rPr>
          <w:color w:val="000000"/>
        </w:rPr>
        <w:t>业务技能要不断加强才能适应应急管理工作需要</w:t>
      </w:r>
      <w:r>
        <w:rPr>
          <w:rFonts w:hint="eastAsia"/>
          <w:color w:val="000000"/>
        </w:rPr>
        <w:t>，</w:t>
      </w:r>
      <w:r>
        <w:rPr>
          <w:color w:val="000000"/>
        </w:rPr>
        <w:t>加之目前我县无应急综合训练基地</w:t>
      </w:r>
      <w:r>
        <w:rPr>
          <w:rFonts w:hint="eastAsia"/>
          <w:color w:val="000000"/>
        </w:rPr>
        <w:t>，</w:t>
      </w:r>
      <w:r>
        <w:rPr>
          <w:color w:val="000000"/>
        </w:rPr>
        <w:t>难以开展应急救援能力培训。基于上述考虑</w:t>
      </w:r>
      <w:r>
        <w:rPr>
          <w:rFonts w:hint="eastAsia"/>
          <w:color w:val="000000"/>
        </w:rPr>
        <w:t>，</w:t>
      </w:r>
      <w:r>
        <w:rPr>
          <w:color w:val="000000"/>
        </w:rPr>
        <w:t>将建设一个能满足全县应急培训、学习的综合训练基地。</w:t>
      </w:r>
    </w:p>
    <w:p>
      <w:pPr>
        <w:spacing w:before="6" w:line="540" w:lineRule="exact"/>
        <w:ind w:left="8" w:firstLine="618"/>
        <w:rPr>
          <w:color w:val="000000"/>
        </w:rPr>
      </w:pPr>
    </w:p>
    <w:p>
      <w:pPr>
        <w:spacing w:line="540" w:lineRule="exact"/>
        <w:jc w:val="center"/>
        <w:rPr>
          <w:rFonts w:eastAsia="方正黑体_GBK"/>
          <w:color w:val="000000"/>
        </w:rPr>
      </w:pPr>
      <w:r>
        <w:rPr>
          <w:rFonts w:eastAsia="方正黑体_GBK"/>
          <w:color w:val="000000"/>
        </w:rPr>
        <w:t>第五部分   保障措施</w:t>
      </w:r>
    </w:p>
    <w:p>
      <w:pPr>
        <w:spacing w:line="540" w:lineRule="exact"/>
        <w:ind w:firstLine="632" w:firstLineChars="200"/>
        <w:rPr>
          <w:color w:val="000000"/>
        </w:rPr>
      </w:pPr>
      <w:r>
        <w:rPr>
          <w:rFonts w:eastAsia="方正楷体_GBK"/>
          <w:color w:val="000000"/>
        </w:rPr>
        <w:t>（一）加强组织领导</w:t>
      </w:r>
      <w:r>
        <w:rPr>
          <w:rFonts w:hint="eastAsia" w:eastAsia="方正楷体_GBK"/>
          <w:color w:val="000000"/>
        </w:rPr>
        <w:t>，</w:t>
      </w:r>
      <w:r>
        <w:rPr>
          <w:rFonts w:eastAsia="方正楷体_GBK"/>
          <w:color w:val="000000"/>
        </w:rPr>
        <w:t>严格落实责任。</w:t>
      </w:r>
      <w:r>
        <w:rPr>
          <w:color w:val="000000"/>
        </w:rPr>
        <w:t>在县委、县政府统一领导下</w:t>
      </w:r>
      <w:r>
        <w:rPr>
          <w:rFonts w:hint="eastAsia"/>
          <w:color w:val="000000"/>
        </w:rPr>
        <w:t>，</w:t>
      </w:r>
      <w:r>
        <w:rPr>
          <w:color w:val="000000"/>
        </w:rPr>
        <w:t>各有关部门密切合作、上下联动、明确事权、各司其职</w:t>
      </w:r>
      <w:r>
        <w:rPr>
          <w:rFonts w:hint="eastAsia"/>
          <w:color w:val="000000"/>
        </w:rPr>
        <w:t>，</w:t>
      </w:r>
      <w:r>
        <w:rPr>
          <w:color w:val="000000"/>
        </w:rPr>
        <w:t>共同做好各项工作。完善部门间信息共享和协调联动机制</w:t>
      </w:r>
      <w:r>
        <w:rPr>
          <w:rFonts w:hint="eastAsia"/>
          <w:color w:val="000000"/>
        </w:rPr>
        <w:t>，</w:t>
      </w:r>
      <w:r>
        <w:rPr>
          <w:color w:val="000000"/>
        </w:rPr>
        <w:t>做好部门发展专项规划与本规划有关内容的衔接与协调</w:t>
      </w:r>
      <w:r>
        <w:rPr>
          <w:rFonts w:hint="eastAsia"/>
          <w:color w:val="000000"/>
        </w:rPr>
        <w:t>，</w:t>
      </w:r>
      <w:r>
        <w:rPr>
          <w:color w:val="000000"/>
        </w:rPr>
        <w:t>确保规划任务有序推进、目标如期完成。</w:t>
      </w:r>
    </w:p>
    <w:p>
      <w:pPr>
        <w:spacing w:line="540" w:lineRule="exact"/>
        <w:ind w:firstLine="632" w:firstLineChars="200"/>
        <w:rPr>
          <w:color w:val="000000"/>
        </w:rPr>
      </w:pPr>
      <w:r>
        <w:rPr>
          <w:rFonts w:eastAsia="方正楷体_GBK"/>
          <w:color w:val="000000"/>
        </w:rPr>
        <w:t>（二）</w:t>
      </w:r>
      <w:r>
        <w:rPr>
          <w:rFonts w:hint="eastAsia" w:eastAsia="方正楷体_GBK"/>
          <w:color w:val="000000"/>
        </w:rPr>
        <w:t>规</w:t>
      </w:r>
      <w:r>
        <w:rPr>
          <w:rFonts w:eastAsia="方正楷体_GBK"/>
          <w:color w:val="000000"/>
        </w:rPr>
        <w:t>范法治秩序</w:t>
      </w:r>
      <w:r>
        <w:rPr>
          <w:rFonts w:hint="eastAsia" w:eastAsia="方正楷体_GBK"/>
          <w:color w:val="000000"/>
        </w:rPr>
        <w:t>，</w:t>
      </w:r>
      <w:r>
        <w:rPr>
          <w:rFonts w:eastAsia="方正楷体_GBK"/>
          <w:color w:val="000000"/>
        </w:rPr>
        <w:t>加强法律保障。</w:t>
      </w:r>
      <w:r>
        <w:rPr>
          <w:color w:val="000000"/>
        </w:rPr>
        <w:t>认真贯彻实施《安全生产法》《防震减灾法》《突发事件应对法》《突发事件应对条例》《重庆市安全生产条例》等法律法规</w:t>
      </w:r>
      <w:r>
        <w:rPr>
          <w:rFonts w:hint="eastAsia"/>
          <w:color w:val="000000"/>
        </w:rPr>
        <w:t>，</w:t>
      </w:r>
      <w:r>
        <w:rPr>
          <w:color w:val="000000"/>
        </w:rPr>
        <w:t>建立安全生产、防灾减灾、应急救援工作质量监督管理规章制度和执行办法</w:t>
      </w:r>
      <w:r>
        <w:rPr>
          <w:rFonts w:hint="eastAsia"/>
          <w:color w:val="000000"/>
        </w:rPr>
        <w:t>，</w:t>
      </w:r>
      <w:r>
        <w:rPr>
          <w:color w:val="000000"/>
        </w:rPr>
        <w:t>规范履行社会管理和公共服务职责</w:t>
      </w:r>
      <w:r>
        <w:rPr>
          <w:rFonts w:hint="eastAsia"/>
          <w:color w:val="000000"/>
        </w:rPr>
        <w:t>，</w:t>
      </w:r>
      <w:r>
        <w:rPr>
          <w:color w:val="000000"/>
        </w:rPr>
        <w:t>保障安全生产、防灾减灾、应急救援各项工作顺利实施。</w:t>
      </w:r>
    </w:p>
    <w:p>
      <w:pPr>
        <w:spacing w:line="540" w:lineRule="exact"/>
        <w:ind w:firstLine="632" w:firstLineChars="200"/>
        <w:rPr>
          <w:color w:val="000000"/>
        </w:rPr>
      </w:pPr>
      <w:r>
        <w:rPr>
          <w:rFonts w:eastAsia="方正楷体_GBK"/>
          <w:color w:val="000000"/>
        </w:rPr>
        <w:t>（三）加强资金保障</w:t>
      </w:r>
      <w:r>
        <w:rPr>
          <w:rFonts w:hint="eastAsia" w:eastAsia="方正楷体_GBK"/>
          <w:color w:val="000000"/>
        </w:rPr>
        <w:t>，</w:t>
      </w:r>
      <w:r>
        <w:rPr>
          <w:rFonts w:eastAsia="方正楷体_GBK"/>
          <w:color w:val="000000"/>
        </w:rPr>
        <w:t>规范监督机制。</w:t>
      </w:r>
      <w:r>
        <w:rPr>
          <w:rFonts w:hint="eastAsia"/>
          <w:color w:val="000000"/>
        </w:rPr>
        <w:t>压实乡镇（街道）</w:t>
      </w:r>
      <w:r>
        <w:rPr>
          <w:color w:val="000000"/>
        </w:rPr>
        <w:t>强化安全生产、防灾减灾、应急救援主体责任</w:t>
      </w:r>
      <w:r>
        <w:rPr>
          <w:rFonts w:hint="eastAsia"/>
          <w:color w:val="000000"/>
        </w:rPr>
        <w:t>。</w:t>
      </w:r>
      <w:r>
        <w:rPr>
          <w:color w:val="000000"/>
        </w:rPr>
        <w:t>将工作统筹纳入政府工作报告</w:t>
      </w:r>
      <w:r>
        <w:rPr>
          <w:rFonts w:hint="eastAsia"/>
          <w:color w:val="000000"/>
        </w:rPr>
        <w:t>，</w:t>
      </w:r>
      <w:r>
        <w:rPr>
          <w:color w:val="000000"/>
        </w:rPr>
        <w:t>将专项资金纳入财政预算。加大基础设施建设、人才培养、科普宣传和教育培训等方面经费投入</w:t>
      </w:r>
      <w:r>
        <w:rPr>
          <w:rFonts w:hint="eastAsia"/>
          <w:color w:val="000000"/>
        </w:rPr>
        <w:t>，</w:t>
      </w:r>
      <w:r>
        <w:rPr>
          <w:color w:val="000000"/>
        </w:rPr>
        <w:t>完善经费保障机制</w:t>
      </w:r>
      <w:r>
        <w:rPr>
          <w:rFonts w:hint="eastAsia"/>
          <w:color w:val="000000"/>
        </w:rPr>
        <w:t>，</w:t>
      </w:r>
      <w:r>
        <w:rPr>
          <w:color w:val="000000"/>
        </w:rPr>
        <w:t>加强资金监督、管理和使用</w:t>
      </w:r>
      <w:r>
        <w:rPr>
          <w:rFonts w:hint="eastAsia"/>
          <w:color w:val="000000"/>
        </w:rPr>
        <w:t>，</w:t>
      </w:r>
      <w:r>
        <w:rPr>
          <w:color w:val="000000"/>
        </w:rPr>
        <w:t>确保各项任务按时圆满完成。</w:t>
      </w:r>
    </w:p>
    <w:p>
      <w:pPr>
        <w:spacing w:line="540" w:lineRule="exact"/>
        <w:ind w:firstLine="632" w:firstLineChars="200"/>
        <w:rPr>
          <w:color w:val="000000"/>
        </w:rPr>
      </w:pPr>
      <w:r>
        <w:rPr>
          <w:rFonts w:eastAsia="方正楷体_GBK"/>
          <w:color w:val="000000"/>
        </w:rPr>
        <w:t>（四）加强评估考核</w:t>
      </w:r>
      <w:r>
        <w:rPr>
          <w:rFonts w:hint="eastAsia" w:eastAsia="方正楷体_GBK"/>
          <w:color w:val="000000"/>
        </w:rPr>
        <w:t>，</w:t>
      </w:r>
      <w:r>
        <w:rPr>
          <w:rFonts w:eastAsia="方正楷体_GBK"/>
          <w:color w:val="000000"/>
        </w:rPr>
        <w:t>推动项目实施。</w:t>
      </w:r>
      <w:r>
        <w:rPr>
          <w:color w:val="000000"/>
        </w:rPr>
        <w:t>建立规划实施跟踪评估制度</w:t>
      </w:r>
      <w:r>
        <w:rPr>
          <w:rFonts w:hint="eastAsia"/>
          <w:color w:val="000000"/>
        </w:rPr>
        <w:t>，</w:t>
      </w:r>
      <w:r>
        <w:rPr>
          <w:color w:val="000000"/>
        </w:rPr>
        <w:t>加强对规划实施进展情况的动态监测</w:t>
      </w:r>
      <w:r>
        <w:rPr>
          <w:rFonts w:hint="eastAsia"/>
          <w:color w:val="000000"/>
        </w:rPr>
        <w:t>，</w:t>
      </w:r>
      <w:r>
        <w:rPr>
          <w:color w:val="000000"/>
        </w:rPr>
        <w:t>及时掌握规划目标和任务实现进度。加强对本规划组织开展实施期中和期末的评估、统计</w:t>
      </w:r>
      <w:r>
        <w:rPr>
          <w:rFonts w:hint="eastAsia"/>
          <w:color w:val="000000"/>
        </w:rPr>
        <w:t>，</w:t>
      </w:r>
      <w:r>
        <w:rPr>
          <w:color w:val="000000"/>
        </w:rPr>
        <w:t>分析检查规划实施效果</w:t>
      </w:r>
      <w:r>
        <w:rPr>
          <w:rFonts w:hint="eastAsia"/>
          <w:color w:val="000000"/>
        </w:rPr>
        <w:t>，查找</w:t>
      </w:r>
      <w:r>
        <w:rPr>
          <w:color w:val="000000"/>
        </w:rPr>
        <w:t>规划实施中存在的问题</w:t>
      </w:r>
      <w:r>
        <w:rPr>
          <w:rFonts w:hint="eastAsia"/>
          <w:color w:val="000000"/>
        </w:rPr>
        <w:t>，</w:t>
      </w:r>
      <w:r>
        <w:rPr>
          <w:color w:val="000000"/>
        </w:rPr>
        <w:t>提出解决问题对策措施。加强规划实施的社会监督</w:t>
      </w:r>
      <w:r>
        <w:rPr>
          <w:rFonts w:hint="eastAsia"/>
          <w:color w:val="000000"/>
        </w:rPr>
        <w:t>，</w:t>
      </w:r>
      <w:r>
        <w:rPr>
          <w:color w:val="000000"/>
        </w:rPr>
        <w:t>开展规划宣传和展示</w:t>
      </w:r>
      <w:r>
        <w:rPr>
          <w:rFonts w:hint="eastAsia"/>
          <w:color w:val="000000"/>
        </w:rPr>
        <w:t>，</w:t>
      </w:r>
      <w:r>
        <w:rPr>
          <w:color w:val="000000"/>
        </w:rPr>
        <w:t>定期公布规划目标指标实施进展情况</w:t>
      </w:r>
      <w:r>
        <w:rPr>
          <w:rFonts w:hint="eastAsia"/>
          <w:color w:val="000000"/>
        </w:rPr>
        <w:t>，</w:t>
      </w:r>
      <w:r>
        <w:rPr>
          <w:color w:val="000000"/>
        </w:rPr>
        <w:t>营造全员共同参与和支持规划实施的氛围。</w:t>
      </w:r>
    </w:p>
    <w:p>
      <w:pPr>
        <w:spacing w:line="540" w:lineRule="exact"/>
        <w:ind w:firstLine="632" w:firstLineChars="200"/>
        <w:rPr>
          <w:color w:val="000000"/>
        </w:rPr>
      </w:pPr>
    </w:p>
    <w:p>
      <w:pPr>
        <w:spacing w:line="540" w:lineRule="exact"/>
        <w:ind w:firstLine="632" w:firstLineChars="200"/>
        <w:rPr>
          <w:color w:val="000000"/>
        </w:rPr>
      </w:pPr>
      <w:r>
        <w:rPr>
          <w:color w:val="000000"/>
        </w:rPr>
        <w:t>附件：酉阳自治县应急管理</w:t>
      </w:r>
      <w:r>
        <w:rPr>
          <w:rFonts w:hint="eastAsia"/>
          <w:color w:val="000000"/>
        </w:rPr>
        <w:t>“</w:t>
      </w:r>
      <w:r>
        <w:rPr>
          <w:color w:val="000000"/>
        </w:rPr>
        <w:t>十四五</w:t>
      </w:r>
      <w:r>
        <w:rPr>
          <w:rFonts w:hint="eastAsia"/>
          <w:color w:val="000000"/>
        </w:rPr>
        <w:t>”</w:t>
      </w:r>
      <w:r>
        <w:rPr>
          <w:color w:val="000000"/>
        </w:rPr>
        <w:t>规划重点项目</w:t>
      </w:r>
      <w:r>
        <w:rPr>
          <w:rFonts w:hint="eastAsia"/>
          <w:color w:val="000000"/>
        </w:rPr>
        <w:t>情况</w:t>
      </w:r>
      <w:r>
        <w:rPr>
          <w:color w:val="000000"/>
        </w:rPr>
        <w:t>表</w:t>
      </w:r>
    </w:p>
    <w:p>
      <w:pPr>
        <w:spacing w:line="560" w:lineRule="exact"/>
        <w:ind w:firstLine="632" w:firstLineChars="200"/>
        <w:rPr>
          <w:color w:val="000000"/>
        </w:rPr>
        <w:sectPr>
          <w:footerReference r:id="rId3" w:type="default"/>
          <w:footerReference r:id="rId4" w:type="even"/>
          <w:pgSz w:w="11906" w:h="16838"/>
          <w:pgMar w:top="2098" w:right="1531" w:bottom="1985" w:left="1531" w:header="851" w:footer="1474" w:gutter="0"/>
          <w:cols w:space="425" w:num="1"/>
          <w:docGrid w:type="linesAndChars" w:linePitch="579" w:charSpace="-849"/>
        </w:sectPr>
      </w:pPr>
    </w:p>
    <w:p>
      <w:pPr>
        <w:spacing w:before="100" w:line="228" w:lineRule="auto"/>
        <w:rPr>
          <w:rFonts w:eastAsia="黑体"/>
          <w:color w:val="000000"/>
          <w:sz w:val="31"/>
          <w:szCs w:val="31"/>
        </w:rPr>
      </w:pPr>
      <w:r>
        <w:rPr>
          <w:rFonts w:hint="eastAsia" w:eastAsia="方正黑体_GBK"/>
          <w:color w:val="000000"/>
          <w:spacing w:val="-5"/>
          <w:sz w:val="31"/>
          <w:szCs w:val="31"/>
        </w:rPr>
        <w:t>附</w:t>
      </w:r>
      <w:r>
        <w:rPr>
          <w:rFonts w:hint="eastAsia" w:eastAsia="方正黑体_GBK"/>
          <w:color w:val="000000"/>
          <w:spacing w:val="-4"/>
          <w:sz w:val="31"/>
          <w:szCs w:val="31"/>
        </w:rPr>
        <w:t>件</w:t>
      </w:r>
    </w:p>
    <w:p>
      <w:pPr>
        <w:spacing w:before="57" w:line="185" w:lineRule="auto"/>
        <w:jc w:val="center"/>
        <w:rPr>
          <w:rFonts w:eastAsia="微软雅黑"/>
          <w:color w:val="000000"/>
          <w:sz w:val="44"/>
          <w:szCs w:val="44"/>
        </w:rPr>
      </w:pPr>
      <w:r>
        <w:rPr>
          <w:rFonts w:hint="eastAsia" w:eastAsia="方正小标宋_GBK"/>
          <w:spacing w:val="-11"/>
          <w:sz w:val="44"/>
          <w:szCs w:val="44"/>
        </w:rPr>
        <w:t>酉阳自治县应急管理“十四五”重点项目情况表</w:t>
      </w:r>
    </w:p>
    <w:p>
      <w:pPr>
        <w:spacing w:line="106" w:lineRule="auto"/>
        <w:rPr>
          <w:color w:val="000000"/>
          <w:sz w:val="2"/>
        </w:rPr>
      </w:pPr>
    </w:p>
    <w:tbl>
      <w:tblPr>
        <w:tblStyle w:val="15"/>
        <w:tblW w:w="1511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5"/>
        <w:gridCol w:w="2031"/>
        <w:gridCol w:w="6173"/>
        <w:gridCol w:w="1125"/>
        <w:gridCol w:w="1695"/>
        <w:gridCol w:w="2160"/>
        <w:gridCol w:w="11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7" w:hRule="atLeast"/>
          <w:jc w:val="center"/>
        </w:trPr>
        <w:tc>
          <w:tcPr>
            <w:tcW w:w="745" w:type="dxa"/>
            <w:vAlign w:val="center"/>
          </w:tcPr>
          <w:p>
            <w:pPr>
              <w:spacing w:line="280" w:lineRule="exact"/>
              <w:jc w:val="center"/>
              <w:rPr>
                <w:rFonts w:eastAsia="方正黑体_GBK"/>
                <w:color w:val="000000"/>
                <w:sz w:val="24"/>
              </w:rPr>
            </w:pPr>
            <w:r>
              <w:rPr>
                <w:rFonts w:hint="eastAsia" w:eastAsia="方正黑体_GBK"/>
                <w:color w:val="000000"/>
                <w:spacing w:val="7"/>
                <w:sz w:val="24"/>
              </w:rPr>
              <w:t>序</w:t>
            </w:r>
            <w:r>
              <w:rPr>
                <w:rFonts w:hint="eastAsia" w:eastAsia="方正黑体_GBK"/>
                <w:color w:val="000000"/>
                <w:spacing w:val="6"/>
                <w:sz w:val="24"/>
              </w:rPr>
              <w:t>号</w:t>
            </w:r>
          </w:p>
        </w:tc>
        <w:tc>
          <w:tcPr>
            <w:tcW w:w="2031" w:type="dxa"/>
            <w:vAlign w:val="center"/>
          </w:tcPr>
          <w:p>
            <w:pPr>
              <w:spacing w:line="280" w:lineRule="exact"/>
              <w:jc w:val="center"/>
              <w:rPr>
                <w:rFonts w:eastAsia="方正黑体_GBK"/>
                <w:color w:val="000000"/>
                <w:spacing w:val="7"/>
                <w:sz w:val="24"/>
              </w:rPr>
            </w:pPr>
            <w:r>
              <w:rPr>
                <w:rFonts w:hint="eastAsia" w:eastAsia="方正黑体_GBK"/>
                <w:color w:val="000000"/>
                <w:spacing w:val="7"/>
                <w:sz w:val="24"/>
              </w:rPr>
              <w:t>项</w:t>
            </w:r>
            <w:r>
              <w:rPr>
                <w:rFonts w:hint="eastAsia" w:eastAsia="方正黑体_GBK"/>
                <w:color w:val="000000"/>
                <w:spacing w:val="6"/>
                <w:sz w:val="24"/>
              </w:rPr>
              <w:t>目名称</w:t>
            </w:r>
          </w:p>
        </w:tc>
        <w:tc>
          <w:tcPr>
            <w:tcW w:w="6173" w:type="dxa"/>
            <w:vAlign w:val="center"/>
          </w:tcPr>
          <w:p>
            <w:pPr>
              <w:spacing w:line="280" w:lineRule="exact"/>
              <w:jc w:val="center"/>
              <w:rPr>
                <w:rFonts w:eastAsia="方正黑体_GBK"/>
                <w:color w:val="000000"/>
                <w:sz w:val="24"/>
              </w:rPr>
            </w:pPr>
            <w:r>
              <w:rPr>
                <w:rFonts w:hint="eastAsia" w:eastAsia="方正黑体_GBK"/>
                <w:color w:val="000000"/>
                <w:spacing w:val="7"/>
                <w:sz w:val="24"/>
              </w:rPr>
              <w:t>建设内</w:t>
            </w:r>
            <w:r>
              <w:rPr>
                <w:rFonts w:hint="eastAsia" w:eastAsia="方正黑体_GBK"/>
                <w:color w:val="000000"/>
                <w:spacing w:val="5"/>
                <w:sz w:val="24"/>
              </w:rPr>
              <w:t>容</w:t>
            </w:r>
          </w:p>
        </w:tc>
        <w:tc>
          <w:tcPr>
            <w:tcW w:w="1125" w:type="dxa"/>
            <w:vAlign w:val="center"/>
          </w:tcPr>
          <w:p>
            <w:pPr>
              <w:spacing w:line="280" w:lineRule="exact"/>
              <w:jc w:val="center"/>
              <w:rPr>
                <w:rFonts w:eastAsia="方正黑体_GBK"/>
                <w:color w:val="000000"/>
                <w:sz w:val="24"/>
              </w:rPr>
            </w:pPr>
            <w:r>
              <w:rPr>
                <w:rFonts w:hint="eastAsia" w:eastAsia="方正黑体_GBK"/>
                <w:color w:val="000000"/>
                <w:spacing w:val="7"/>
                <w:sz w:val="24"/>
              </w:rPr>
              <w:t>投资来源</w:t>
            </w:r>
          </w:p>
        </w:tc>
        <w:tc>
          <w:tcPr>
            <w:tcW w:w="1695" w:type="dxa"/>
            <w:vAlign w:val="center"/>
          </w:tcPr>
          <w:p>
            <w:pPr>
              <w:spacing w:line="280" w:lineRule="exact"/>
              <w:jc w:val="center"/>
              <w:rPr>
                <w:rFonts w:eastAsia="方正黑体_GBK"/>
                <w:color w:val="000000"/>
                <w:sz w:val="24"/>
              </w:rPr>
            </w:pPr>
            <w:r>
              <w:rPr>
                <w:rFonts w:hint="eastAsia" w:eastAsia="方正黑体_GBK"/>
                <w:color w:val="000000"/>
                <w:spacing w:val="10"/>
                <w:sz w:val="24"/>
              </w:rPr>
              <w:t>计</w:t>
            </w:r>
            <w:r>
              <w:rPr>
                <w:rFonts w:hint="eastAsia" w:eastAsia="方正黑体_GBK"/>
                <w:color w:val="000000"/>
                <w:spacing w:val="8"/>
                <w:sz w:val="24"/>
              </w:rPr>
              <w:t>划总投入</w:t>
            </w:r>
          </w:p>
          <w:p>
            <w:pPr>
              <w:spacing w:line="280" w:lineRule="exact"/>
              <w:jc w:val="center"/>
              <w:rPr>
                <w:rFonts w:eastAsia="方正黑体_GBK"/>
                <w:color w:val="000000"/>
                <w:sz w:val="24"/>
              </w:rPr>
            </w:pPr>
            <w:r>
              <w:rPr>
                <w:rFonts w:hint="eastAsia" w:eastAsia="方正黑体_GBK"/>
                <w:color w:val="000000"/>
                <w:spacing w:val="24"/>
                <w:sz w:val="24"/>
              </w:rPr>
              <w:t>（万元</w:t>
            </w:r>
            <w:r>
              <w:rPr>
                <w:rFonts w:hint="eastAsia" w:eastAsia="方正黑体_GBK"/>
                <w:color w:val="000000"/>
                <w:spacing w:val="23"/>
                <w:sz w:val="24"/>
              </w:rPr>
              <w:t>）</w:t>
            </w:r>
          </w:p>
        </w:tc>
        <w:tc>
          <w:tcPr>
            <w:tcW w:w="2160" w:type="dxa"/>
            <w:vAlign w:val="center"/>
          </w:tcPr>
          <w:p>
            <w:pPr>
              <w:spacing w:line="280" w:lineRule="exact"/>
              <w:jc w:val="center"/>
              <w:rPr>
                <w:rFonts w:eastAsia="方正黑体_GBK"/>
                <w:color w:val="000000"/>
                <w:sz w:val="24"/>
              </w:rPr>
            </w:pPr>
            <w:r>
              <w:rPr>
                <w:rFonts w:hint="eastAsia" w:eastAsia="方正黑体_GBK"/>
                <w:color w:val="000000"/>
                <w:spacing w:val="12"/>
                <w:sz w:val="24"/>
              </w:rPr>
              <w:t>项目（法人</w:t>
            </w:r>
            <w:r>
              <w:rPr>
                <w:rFonts w:hint="eastAsia" w:eastAsia="方正黑体_GBK"/>
                <w:color w:val="000000"/>
                <w:spacing w:val="11"/>
                <w:sz w:val="24"/>
              </w:rPr>
              <w:t>）</w:t>
            </w:r>
            <w:r>
              <w:rPr>
                <w:rFonts w:hint="eastAsia" w:eastAsia="方正黑体_GBK"/>
                <w:color w:val="000000"/>
                <w:sz w:val="24"/>
              </w:rPr>
              <w:t xml:space="preserve"> </w:t>
            </w:r>
            <w:r>
              <w:rPr>
                <w:rFonts w:hint="eastAsia" w:eastAsia="方正黑体_GBK"/>
                <w:color w:val="000000"/>
                <w:spacing w:val="-3"/>
                <w:sz w:val="24"/>
              </w:rPr>
              <w:t>单位</w:t>
            </w:r>
          </w:p>
        </w:tc>
        <w:tc>
          <w:tcPr>
            <w:tcW w:w="1186" w:type="dxa"/>
            <w:vAlign w:val="center"/>
          </w:tcPr>
          <w:p>
            <w:pPr>
              <w:spacing w:line="280" w:lineRule="exact"/>
              <w:jc w:val="center"/>
              <w:rPr>
                <w:rFonts w:eastAsia="方正黑体_GBK"/>
                <w:color w:val="000000"/>
                <w:spacing w:val="7"/>
                <w:sz w:val="24"/>
              </w:rPr>
            </w:pPr>
            <w:r>
              <w:rPr>
                <w:rFonts w:hint="eastAsia" w:eastAsia="方正黑体_GBK"/>
                <w:color w:val="000000"/>
                <w:spacing w:val="9"/>
                <w:sz w:val="24"/>
              </w:rPr>
              <w:t>进</w:t>
            </w:r>
            <w:r>
              <w:rPr>
                <w:rFonts w:hint="eastAsia" w:eastAsia="方正黑体_GBK"/>
                <w:color w:val="000000"/>
                <w:spacing w:val="7"/>
                <w:sz w:val="24"/>
              </w:rPr>
              <w:t>度</w:t>
            </w:r>
          </w:p>
          <w:p>
            <w:pPr>
              <w:spacing w:line="280" w:lineRule="exact"/>
              <w:jc w:val="center"/>
              <w:rPr>
                <w:rFonts w:eastAsia="方正黑体_GBK"/>
                <w:color w:val="000000"/>
                <w:sz w:val="24"/>
              </w:rPr>
            </w:pPr>
            <w:r>
              <w:rPr>
                <w:rFonts w:hint="eastAsia" w:eastAsia="方正黑体_GBK"/>
                <w:color w:val="000000"/>
                <w:spacing w:val="7"/>
                <w:sz w:val="24"/>
              </w:rPr>
              <w:t>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05" w:hRule="atLeast"/>
          <w:jc w:val="center"/>
        </w:trPr>
        <w:tc>
          <w:tcPr>
            <w:tcW w:w="745" w:type="dxa"/>
            <w:vAlign w:val="center"/>
          </w:tcPr>
          <w:p>
            <w:pPr>
              <w:spacing w:before="66" w:line="560" w:lineRule="exact"/>
              <w:jc w:val="center"/>
              <w:rPr>
                <w:color w:val="000000"/>
                <w:sz w:val="24"/>
              </w:rPr>
            </w:pPr>
            <w:r>
              <w:rPr>
                <w:rFonts w:hint="eastAsia"/>
                <w:color w:val="000000"/>
                <w:sz w:val="24"/>
              </w:rPr>
              <w:t>1</w:t>
            </w:r>
          </w:p>
        </w:tc>
        <w:tc>
          <w:tcPr>
            <w:tcW w:w="2031" w:type="dxa"/>
            <w:vAlign w:val="center"/>
          </w:tcPr>
          <w:p>
            <w:pPr>
              <w:spacing w:before="99" w:line="440" w:lineRule="exact"/>
              <w:rPr>
                <w:color w:val="000000"/>
                <w:sz w:val="24"/>
              </w:rPr>
            </w:pPr>
            <w:r>
              <w:rPr>
                <w:rFonts w:hint="eastAsia"/>
                <w:color w:val="000000"/>
                <w:sz w:val="24"/>
              </w:rPr>
              <w:t>酉阳应急综合训练基地项目</w:t>
            </w:r>
          </w:p>
        </w:tc>
        <w:tc>
          <w:tcPr>
            <w:tcW w:w="6173" w:type="dxa"/>
            <w:vAlign w:val="center"/>
          </w:tcPr>
          <w:p>
            <w:pPr>
              <w:spacing w:before="36" w:line="440" w:lineRule="exact"/>
              <w:rPr>
                <w:color w:val="000000"/>
                <w:sz w:val="24"/>
              </w:rPr>
            </w:pPr>
            <w:r>
              <w:rPr>
                <w:rFonts w:hint="eastAsia"/>
                <w:color w:val="000000"/>
                <w:sz w:val="24"/>
              </w:rPr>
              <w:t>建设能充分适应“全灾种、大应急”形势，充分满足全县学习培训的规模适当、功能齐全、设施配套的综合性应急训练基地。建设内容：业务用房、后勤用房、射击馆及模拟街区、拓展训练场组成，含民兵训练、公安体能与技战法训练、人防演练、自然灾害及消防演练、机关企事业单位职工及中小学生拓展训练。建设规模：占地约52.49亩。</w:t>
            </w:r>
          </w:p>
        </w:tc>
        <w:tc>
          <w:tcPr>
            <w:tcW w:w="1125" w:type="dxa"/>
            <w:vAlign w:val="center"/>
          </w:tcPr>
          <w:p>
            <w:pPr>
              <w:spacing w:line="440" w:lineRule="exact"/>
              <w:jc w:val="center"/>
              <w:rPr>
                <w:color w:val="000000"/>
                <w:sz w:val="24"/>
              </w:rPr>
            </w:pPr>
          </w:p>
          <w:p>
            <w:pPr>
              <w:spacing w:before="99" w:line="440" w:lineRule="exact"/>
              <w:jc w:val="center"/>
              <w:rPr>
                <w:color w:val="000000"/>
                <w:spacing w:val="-21"/>
                <w:sz w:val="24"/>
              </w:rPr>
            </w:pPr>
            <w:r>
              <w:rPr>
                <w:rFonts w:hint="eastAsia"/>
                <w:color w:val="000000"/>
                <w:spacing w:val="-25"/>
                <w:sz w:val="24"/>
              </w:rPr>
              <w:t>中</w:t>
            </w:r>
            <w:r>
              <w:rPr>
                <w:rFonts w:hint="eastAsia"/>
                <w:color w:val="000000"/>
                <w:spacing w:val="-21"/>
                <w:sz w:val="24"/>
              </w:rPr>
              <w:t>央、市级</w:t>
            </w:r>
          </w:p>
          <w:p>
            <w:pPr>
              <w:spacing w:before="99" w:line="440" w:lineRule="exact"/>
              <w:jc w:val="center"/>
              <w:rPr>
                <w:color w:val="000000"/>
                <w:sz w:val="24"/>
              </w:rPr>
            </w:pPr>
            <w:r>
              <w:rPr>
                <w:rFonts w:hint="eastAsia"/>
                <w:color w:val="000000"/>
                <w:sz w:val="24"/>
              </w:rPr>
              <w:t>县级资金</w:t>
            </w:r>
          </w:p>
        </w:tc>
        <w:tc>
          <w:tcPr>
            <w:tcW w:w="1695" w:type="dxa"/>
            <w:vAlign w:val="center"/>
          </w:tcPr>
          <w:p>
            <w:pPr>
              <w:spacing w:before="66" w:line="440" w:lineRule="exact"/>
              <w:jc w:val="center"/>
              <w:rPr>
                <w:color w:val="000000"/>
                <w:sz w:val="24"/>
              </w:rPr>
            </w:pPr>
            <w:r>
              <w:rPr>
                <w:rFonts w:hint="eastAsia"/>
                <w:color w:val="000000"/>
                <w:sz w:val="24"/>
              </w:rPr>
              <w:t>6530</w:t>
            </w:r>
          </w:p>
        </w:tc>
        <w:tc>
          <w:tcPr>
            <w:tcW w:w="2160" w:type="dxa"/>
            <w:vAlign w:val="center"/>
          </w:tcPr>
          <w:p>
            <w:pPr>
              <w:spacing w:line="440" w:lineRule="exact"/>
              <w:jc w:val="center"/>
              <w:rPr>
                <w:color w:val="000000"/>
                <w:sz w:val="24"/>
              </w:rPr>
            </w:pPr>
          </w:p>
          <w:p>
            <w:pPr>
              <w:spacing w:before="99" w:line="440" w:lineRule="exact"/>
              <w:jc w:val="center"/>
              <w:rPr>
                <w:color w:val="000000"/>
                <w:spacing w:val="5"/>
                <w:sz w:val="24"/>
              </w:rPr>
            </w:pPr>
            <w:r>
              <w:rPr>
                <w:rFonts w:hint="eastAsia"/>
                <w:color w:val="000000"/>
                <w:spacing w:val="5"/>
                <w:sz w:val="24"/>
              </w:rPr>
              <w:t>县应急局</w:t>
            </w:r>
          </w:p>
          <w:p>
            <w:pPr>
              <w:spacing w:before="99" w:line="440" w:lineRule="exact"/>
              <w:jc w:val="center"/>
              <w:rPr>
                <w:color w:val="000000"/>
                <w:sz w:val="24"/>
              </w:rPr>
            </w:pPr>
            <w:r>
              <w:rPr>
                <w:rFonts w:hint="eastAsia"/>
                <w:color w:val="000000"/>
                <w:sz w:val="24"/>
              </w:rPr>
              <w:t>酉州实业集团</w:t>
            </w:r>
          </w:p>
        </w:tc>
        <w:tc>
          <w:tcPr>
            <w:tcW w:w="1186" w:type="dxa"/>
            <w:vAlign w:val="center"/>
          </w:tcPr>
          <w:p>
            <w:pPr>
              <w:spacing w:line="440" w:lineRule="exact"/>
              <w:jc w:val="center"/>
              <w:rPr>
                <w:color w:val="000000"/>
                <w:sz w:val="24"/>
              </w:rPr>
            </w:pPr>
          </w:p>
          <w:p>
            <w:pPr>
              <w:spacing w:before="99" w:line="440" w:lineRule="exact"/>
              <w:jc w:val="center"/>
              <w:rPr>
                <w:color w:val="000000"/>
                <w:sz w:val="24"/>
              </w:rPr>
            </w:pPr>
            <w:r>
              <w:rPr>
                <w:rFonts w:hint="eastAsia"/>
                <w:color w:val="000000"/>
                <w:spacing w:val="-2"/>
                <w:sz w:val="24"/>
              </w:rPr>
              <w:t>“十</w:t>
            </w:r>
            <w:r>
              <w:rPr>
                <w:rFonts w:hint="eastAsia"/>
                <w:color w:val="000000"/>
                <w:spacing w:val="-1"/>
                <w:sz w:val="24"/>
              </w:rPr>
              <w:t>四五”时</w:t>
            </w:r>
            <w:r>
              <w:rPr>
                <w:rFonts w:hint="eastAsia"/>
                <w:color w:val="000000"/>
                <w:spacing w:val="7"/>
                <w:sz w:val="24"/>
              </w:rPr>
              <w:t>期</w:t>
            </w:r>
            <w:r>
              <w:rPr>
                <w:rFonts w:hint="eastAsia"/>
                <w:color w:val="000000"/>
                <w:spacing w:val="6"/>
                <w:sz w:val="24"/>
              </w:rPr>
              <w:t>基本建成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01" w:hRule="atLeast"/>
          <w:jc w:val="center"/>
        </w:trPr>
        <w:tc>
          <w:tcPr>
            <w:tcW w:w="745" w:type="dxa"/>
            <w:vAlign w:val="center"/>
          </w:tcPr>
          <w:p>
            <w:pPr>
              <w:spacing w:line="560" w:lineRule="exact"/>
              <w:jc w:val="center"/>
              <w:rPr>
                <w:color w:val="000000"/>
                <w:sz w:val="24"/>
              </w:rPr>
            </w:pPr>
            <w:r>
              <w:rPr>
                <w:rFonts w:hint="eastAsia"/>
                <w:color w:val="000000"/>
                <w:sz w:val="24"/>
              </w:rPr>
              <w:t>2</w:t>
            </w:r>
          </w:p>
        </w:tc>
        <w:tc>
          <w:tcPr>
            <w:tcW w:w="2031" w:type="dxa"/>
            <w:vAlign w:val="center"/>
          </w:tcPr>
          <w:p>
            <w:pPr>
              <w:spacing w:line="440" w:lineRule="exact"/>
              <w:rPr>
                <w:color w:val="000000"/>
                <w:sz w:val="24"/>
              </w:rPr>
            </w:pPr>
            <w:r>
              <w:rPr>
                <w:rFonts w:hint="eastAsia"/>
                <w:color w:val="000000"/>
                <w:sz w:val="24"/>
              </w:rPr>
              <w:t>酉阳自治县救灾物资储备库建设项目</w:t>
            </w:r>
          </w:p>
        </w:tc>
        <w:tc>
          <w:tcPr>
            <w:tcW w:w="6173" w:type="dxa"/>
            <w:vAlign w:val="center"/>
          </w:tcPr>
          <w:p>
            <w:pPr>
              <w:spacing w:line="440" w:lineRule="exact"/>
              <w:rPr>
                <w:color w:val="000000"/>
                <w:sz w:val="24"/>
              </w:rPr>
            </w:pPr>
            <w:r>
              <w:rPr>
                <w:rFonts w:hint="eastAsia"/>
                <w:color w:val="000000"/>
                <w:sz w:val="24"/>
              </w:rPr>
              <w:t>新建救灾</w:t>
            </w:r>
            <w:r>
              <w:rPr>
                <w:rFonts w:hint="eastAsia"/>
                <w:color w:val="000000"/>
                <w:sz w:val="24"/>
                <w:lang w:val="en-US" w:eastAsia="zh-CN"/>
              </w:rPr>
              <w:t>物资</w:t>
            </w:r>
            <w:r>
              <w:rPr>
                <w:rFonts w:hint="eastAsia"/>
                <w:color w:val="000000"/>
                <w:sz w:val="24"/>
              </w:rPr>
              <w:t>储备库总建筑面积1200平方米，建设内容包括库房、生产辅助用房、管理用房和附属用房，完善室外场地、观察场、晾晒场、停车场及相关建筑设备等。</w:t>
            </w:r>
          </w:p>
        </w:tc>
        <w:tc>
          <w:tcPr>
            <w:tcW w:w="1125" w:type="dxa"/>
            <w:vAlign w:val="center"/>
          </w:tcPr>
          <w:p>
            <w:pPr>
              <w:spacing w:line="440" w:lineRule="exact"/>
              <w:jc w:val="center"/>
              <w:rPr>
                <w:color w:val="000000"/>
                <w:sz w:val="24"/>
              </w:rPr>
            </w:pPr>
            <w:r>
              <w:rPr>
                <w:rFonts w:hint="eastAsia"/>
                <w:color w:val="000000"/>
                <w:sz w:val="24"/>
              </w:rPr>
              <w:t>中央、市级、县级资金</w:t>
            </w:r>
          </w:p>
          <w:p>
            <w:pPr>
              <w:spacing w:line="440" w:lineRule="exact"/>
              <w:jc w:val="center"/>
              <w:rPr>
                <w:color w:val="000000"/>
                <w:sz w:val="24"/>
              </w:rPr>
            </w:pPr>
          </w:p>
        </w:tc>
        <w:tc>
          <w:tcPr>
            <w:tcW w:w="1695" w:type="dxa"/>
            <w:vAlign w:val="center"/>
          </w:tcPr>
          <w:p>
            <w:pPr>
              <w:spacing w:line="440" w:lineRule="exact"/>
              <w:jc w:val="center"/>
              <w:rPr>
                <w:color w:val="000000"/>
                <w:sz w:val="24"/>
              </w:rPr>
            </w:pPr>
            <w:r>
              <w:rPr>
                <w:rFonts w:hint="eastAsia"/>
                <w:color w:val="000000"/>
                <w:sz w:val="24"/>
              </w:rPr>
              <w:t>2000</w:t>
            </w:r>
          </w:p>
          <w:p>
            <w:pPr>
              <w:spacing w:line="440" w:lineRule="exact"/>
              <w:jc w:val="center"/>
              <w:rPr>
                <w:color w:val="000000"/>
                <w:sz w:val="24"/>
              </w:rPr>
            </w:pPr>
          </w:p>
        </w:tc>
        <w:tc>
          <w:tcPr>
            <w:tcW w:w="2160" w:type="dxa"/>
            <w:vAlign w:val="center"/>
          </w:tcPr>
          <w:p>
            <w:pPr>
              <w:spacing w:line="440" w:lineRule="exact"/>
              <w:jc w:val="center"/>
              <w:rPr>
                <w:color w:val="000000"/>
                <w:sz w:val="24"/>
              </w:rPr>
            </w:pPr>
            <w:r>
              <w:rPr>
                <w:rFonts w:hint="eastAsia"/>
                <w:color w:val="000000"/>
                <w:sz w:val="24"/>
              </w:rPr>
              <w:t>县应急局</w:t>
            </w:r>
          </w:p>
          <w:p>
            <w:pPr>
              <w:spacing w:line="440" w:lineRule="exact"/>
              <w:jc w:val="center"/>
              <w:rPr>
                <w:color w:val="000000"/>
                <w:sz w:val="24"/>
              </w:rPr>
            </w:pPr>
          </w:p>
        </w:tc>
        <w:tc>
          <w:tcPr>
            <w:tcW w:w="1186" w:type="dxa"/>
            <w:vAlign w:val="center"/>
          </w:tcPr>
          <w:p>
            <w:pPr>
              <w:spacing w:line="440" w:lineRule="exact"/>
              <w:jc w:val="center"/>
              <w:rPr>
                <w:color w:val="000000"/>
                <w:sz w:val="24"/>
              </w:rPr>
            </w:pPr>
            <w:r>
              <w:rPr>
                <w:rFonts w:hint="eastAsia"/>
                <w:color w:val="000000"/>
                <w:sz w:val="24"/>
              </w:rPr>
              <w:t>2024年建成投用</w:t>
            </w:r>
          </w:p>
        </w:tc>
      </w:tr>
    </w:tbl>
    <w:p>
      <w:pPr>
        <w:spacing w:line="560" w:lineRule="exact"/>
        <w:ind w:firstLine="640" w:firstLineChars="200"/>
        <w:rPr>
          <w:color w:val="000000"/>
        </w:rPr>
      </w:pPr>
    </w:p>
    <w:p>
      <w:pPr>
        <w:spacing w:line="560" w:lineRule="exact"/>
        <w:ind w:firstLine="640" w:firstLineChars="200"/>
        <w:rPr>
          <w:color w:val="000000"/>
        </w:rPr>
        <w:sectPr>
          <w:pgSz w:w="16838" w:h="11906" w:orient="landscape"/>
          <w:pgMar w:top="1588" w:right="2098" w:bottom="1474" w:left="1985" w:header="851" w:footer="1389" w:gutter="0"/>
          <w:cols w:space="720" w:num="1"/>
          <w:docGrid w:type="lines" w:linePitch="312" w:charSpace="0"/>
        </w:sect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632" w:firstLineChars="200"/>
        <w:rPr>
          <w:color w:val="000000"/>
        </w:rPr>
      </w:pPr>
    </w:p>
    <w:p>
      <w:pPr>
        <w:spacing w:line="560" w:lineRule="exact"/>
        <w:ind w:firstLine="552" w:firstLineChars="200"/>
        <w:rPr>
          <w:rFonts w:ascii="方正仿宋_GBK" w:hAnsi="方正仿宋_GBK"/>
          <w:color w:val="000000"/>
          <w:sz w:val="28"/>
        </w:rPr>
      </w:pPr>
    </w:p>
    <w:p>
      <w:pPr>
        <w:pStyle w:val="4"/>
        <w:snapToGrid w:val="0"/>
        <w:spacing w:line="560" w:lineRule="exact"/>
        <w:ind w:firstLine="552"/>
        <w:rPr>
          <w:rFonts w:ascii="方正仿宋_GBK" w:hAnsi="方正仿宋_GBK"/>
          <w:sz w:val="28"/>
          <w:szCs w:val="32"/>
        </w:rPr>
      </w:pPr>
    </w:p>
    <w:p>
      <w:pPr>
        <w:pBdr>
          <w:top w:val="single" w:color="auto" w:sz="8" w:space="1"/>
        </w:pBdr>
        <w:shd w:val="clear" w:color="auto" w:fill="FFFFFF"/>
        <w:autoSpaceDE w:val="0"/>
        <w:ind w:firstLine="276" w:firstLineChars="100"/>
        <w:rPr>
          <w:color w:val="000000"/>
          <w:sz w:val="28"/>
          <w:szCs w:val="28"/>
          <w:shd w:val="clear" w:color="auto" w:fill="FFFFFF"/>
        </w:rPr>
      </w:pPr>
      <w:r>
        <w:rPr>
          <w:rFonts w:hAnsi="方正仿宋_GBK"/>
          <w:color w:val="000000"/>
          <w:sz w:val="28"/>
          <w:szCs w:val="28"/>
          <w:shd w:val="clear" w:color="auto" w:fill="FFFFFF"/>
        </w:rPr>
        <w:t>抄送：</w:t>
      </w:r>
      <w:r>
        <w:rPr>
          <w:rFonts w:hAnsi="方正仿宋_GBK"/>
          <w:color w:val="000000"/>
          <w:spacing w:val="-4"/>
          <w:sz w:val="28"/>
          <w:szCs w:val="28"/>
          <w:shd w:val="clear" w:color="auto" w:fill="FFFFFF"/>
        </w:rPr>
        <w:t>县委各部门，县人大办，县政协办，县监委，县法院，县检察院</w:t>
      </w:r>
      <w:r>
        <w:rPr>
          <w:rFonts w:hAnsi="方正仿宋_GBK"/>
          <w:color w:val="000000"/>
          <w:sz w:val="28"/>
          <w:szCs w:val="28"/>
          <w:shd w:val="clear" w:color="auto" w:fill="FFFFFF"/>
        </w:rPr>
        <w:t>，</w:t>
      </w:r>
    </w:p>
    <w:p>
      <w:pPr>
        <w:shd w:val="clear" w:color="auto" w:fill="FFFFFF"/>
        <w:autoSpaceDE w:val="0"/>
        <w:ind w:firstLine="1104" w:firstLineChars="400"/>
        <w:rPr>
          <w:color w:val="000000"/>
          <w:spacing w:val="-4"/>
          <w:sz w:val="28"/>
          <w:szCs w:val="28"/>
          <w:shd w:val="clear" w:color="auto" w:fill="FFFFFF"/>
        </w:rPr>
      </w:pPr>
      <w:r>
        <w:rPr>
          <w:rFonts w:hAnsi="方正仿宋_GBK"/>
          <w:color w:val="000000"/>
          <w:sz w:val="28"/>
          <w:szCs w:val="28"/>
          <w:shd w:val="clear" w:color="auto" w:fill="FFFFFF"/>
        </w:rPr>
        <w:t>县人武部，各人民团体。</w:t>
      </w:r>
    </w:p>
    <w:p>
      <w:pPr>
        <w:pBdr>
          <w:top w:val="single" w:color="auto" w:sz="4" w:space="1"/>
          <w:bottom w:val="single" w:color="auto" w:sz="8" w:space="1"/>
        </w:pBdr>
        <w:shd w:val="clear" w:color="auto" w:fill="FFFFFF"/>
        <w:tabs>
          <w:tab w:val="center" w:pos="4153"/>
          <w:tab w:val="right" w:pos="8306"/>
        </w:tabs>
        <w:autoSpaceDE w:val="0"/>
        <w:ind w:firstLine="276" w:firstLineChars="100"/>
        <w:rPr>
          <w:color w:val="000000"/>
          <w:sz w:val="28"/>
        </w:rPr>
      </w:pPr>
      <w:r>
        <w:rPr>
          <w:rFonts w:hAnsi="方正仿宋_GBK"/>
          <w:color w:val="000000"/>
          <w:sz w:val="28"/>
          <w:szCs w:val="28"/>
          <w:shd w:val="clear" w:color="auto" w:fill="FFFFFF"/>
        </w:rPr>
        <w:t>酉阳土家族苗族自治县人民政府办公室</w:t>
      </w:r>
      <w:r>
        <w:rPr>
          <w:color w:val="000000"/>
          <w:sz w:val="28"/>
          <w:szCs w:val="28"/>
          <w:shd w:val="clear" w:color="auto" w:fill="FFFFFF"/>
        </w:rPr>
        <w:t xml:space="preserve">      2022</w:t>
      </w:r>
      <w:r>
        <w:rPr>
          <w:rFonts w:hAnsi="方正仿宋_GBK"/>
          <w:color w:val="000000"/>
          <w:sz w:val="28"/>
          <w:szCs w:val="28"/>
          <w:shd w:val="clear" w:color="auto" w:fill="FFFFFF"/>
        </w:rPr>
        <w:t>年</w:t>
      </w:r>
      <w:r>
        <w:rPr>
          <w:color w:val="000000"/>
          <w:sz w:val="28"/>
          <w:szCs w:val="28"/>
          <w:shd w:val="clear" w:color="auto" w:fill="FFFFFF"/>
        </w:rPr>
        <w:t>6</w:t>
      </w:r>
      <w:r>
        <w:rPr>
          <w:rFonts w:hAnsi="方正仿宋_GBK"/>
          <w:color w:val="000000"/>
          <w:sz w:val="28"/>
          <w:szCs w:val="28"/>
          <w:shd w:val="clear" w:color="auto" w:fill="FFFFFF"/>
        </w:rPr>
        <w:t>月</w:t>
      </w:r>
      <w:r>
        <w:rPr>
          <w:color w:val="000000"/>
          <w:sz w:val="28"/>
          <w:szCs w:val="28"/>
          <w:shd w:val="clear" w:color="auto" w:fill="FFFFFF"/>
        </w:rPr>
        <w:t>20</w:t>
      </w:r>
      <w:r>
        <w:rPr>
          <w:rFonts w:hAnsi="方正仿宋_GBK"/>
          <w:color w:val="000000"/>
          <w:sz w:val="28"/>
          <w:szCs w:val="28"/>
          <w:shd w:val="clear" w:color="auto" w:fill="FFFFFF"/>
        </w:rPr>
        <w:t>日印发</w:t>
      </w:r>
    </w:p>
    <w:sectPr>
      <w:footerReference r:id="rId5" w:type="default"/>
      <w:footerReference r:id="rId6"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982776"/>
      <w:docPartObj>
        <w:docPartGallery w:val="autotext"/>
      </w:docPartObj>
    </w:sdtPr>
    <w:sdtEndPr>
      <w:rPr>
        <w:rFonts w:asciiTheme="minorEastAsia" w:hAnsiTheme="minorEastAsia" w:eastAsiaTheme="minorEastAsia"/>
        <w:sz w:val="28"/>
        <w:szCs w:val="28"/>
      </w:rPr>
    </w:sdtEndPr>
    <w:sdtContent>
      <w:p>
        <w:pPr>
          <w:pStyle w:val="10"/>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982786"/>
      <w:docPartObj>
        <w:docPartGallery w:val="autotext"/>
      </w:docPartObj>
    </w:sdtPr>
    <w:sdtEndPr>
      <w:rPr>
        <w:rFonts w:asciiTheme="minorEastAsia" w:hAnsiTheme="minorEastAsia" w:eastAsiaTheme="minorEastAsia"/>
        <w:sz w:val="28"/>
        <w:szCs w:val="28"/>
      </w:rPr>
    </w:sdtEndPr>
    <w:sdtContent>
      <w:p>
        <w:pPr>
          <w:pStyle w:val="10"/>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2244923"/>
      <w:docPartObj>
        <w:docPartGallery w:val="autotext"/>
      </w:docPartObj>
    </w:sdtPr>
    <w:sdtEndPr>
      <w:rPr>
        <w:rFonts w:asciiTheme="minorEastAsia" w:hAnsiTheme="minorEastAsia" w:eastAsiaTheme="minorEastAsia"/>
        <w:sz w:val="28"/>
        <w:szCs w:val="28"/>
      </w:rPr>
    </w:sdtEndPr>
    <w:sdtContent>
      <w:p>
        <w:pPr>
          <w:pStyle w:val="10"/>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2244922"/>
      <w:docPartObj>
        <w:docPartGallery w:val="autotext"/>
      </w:docPartObj>
    </w:sdtPr>
    <w:sdtEndPr>
      <w:rPr>
        <w:rFonts w:asciiTheme="minorEastAsia" w:hAnsiTheme="minorEastAsia" w:eastAsiaTheme="minorEastAsia"/>
        <w:sz w:val="28"/>
        <w:szCs w:val="28"/>
      </w:rPr>
    </w:sdtEndPr>
    <w:sdtContent>
      <w:p>
        <w:pPr>
          <w:pStyle w:val="10"/>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1MzdjYmRhYzcyNzExMjRiOTUwZWI5ZTdiNjk2N2UifQ=="/>
  </w:docVars>
  <w:rsids>
    <w:rsidRoot w:val="00572A1B"/>
    <w:rsid w:val="00013A5A"/>
    <w:rsid w:val="00050637"/>
    <w:rsid w:val="00086562"/>
    <w:rsid w:val="00093768"/>
    <w:rsid w:val="00096F6F"/>
    <w:rsid w:val="000C5393"/>
    <w:rsid w:val="00155001"/>
    <w:rsid w:val="001B30B1"/>
    <w:rsid w:val="001E5F60"/>
    <w:rsid w:val="00216472"/>
    <w:rsid w:val="00294C48"/>
    <w:rsid w:val="003C4C67"/>
    <w:rsid w:val="003E3354"/>
    <w:rsid w:val="00405F4F"/>
    <w:rsid w:val="0048227B"/>
    <w:rsid w:val="004A09F2"/>
    <w:rsid w:val="004D2BAA"/>
    <w:rsid w:val="004D7E72"/>
    <w:rsid w:val="00515EF9"/>
    <w:rsid w:val="0051694F"/>
    <w:rsid w:val="00540B62"/>
    <w:rsid w:val="005520FC"/>
    <w:rsid w:val="00572A1B"/>
    <w:rsid w:val="006A7594"/>
    <w:rsid w:val="006F7A82"/>
    <w:rsid w:val="0070384B"/>
    <w:rsid w:val="007E27E6"/>
    <w:rsid w:val="00814762"/>
    <w:rsid w:val="00866326"/>
    <w:rsid w:val="008773DF"/>
    <w:rsid w:val="008832FA"/>
    <w:rsid w:val="008941BA"/>
    <w:rsid w:val="008B3E0F"/>
    <w:rsid w:val="008C1221"/>
    <w:rsid w:val="00951BD8"/>
    <w:rsid w:val="00973118"/>
    <w:rsid w:val="009D5283"/>
    <w:rsid w:val="009E45D5"/>
    <w:rsid w:val="00A52F48"/>
    <w:rsid w:val="00A64874"/>
    <w:rsid w:val="00B74F1D"/>
    <w:rsid w:val="00C007A3"/>
    <w:rsid w:val="00C1557E"/>
    <w:rsid w:val="00CB206A"/>
    <w:rsid w:val="00CB5245"/>
    <w:rsid w:val="00DA1F29"/>
    <w:rsid w:val="00DB1600"/>
    <w:rsid w:val="00DE41CA"/>
    <w:rsid w:val="00E2559D"/>
    <w:rsid w:val="00E33B29"/>
    <w:rsid w:val="00F03073"/>
    <w:rsid w:val="00F34BF9"/>
    <w:rsid w:val="00F546AC"/>
    <w:rsid w:val="00F6675A"/>
    <w:rsid w:val="00FD68D1"/>
    <w:rsid w:val="00FE6202"/>
    <w:rsid w:val="2EAC6935"/>
    <w:rsid w:val="52C2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nhideWhenUsed="0" w:uiPriority="0"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autoSpaceDE w:val="0"/>
      <w:autoSpaceDN w:val="0"/>
      <w:adjustRightInd w:val="0"/>
      <w:jc w:val="left"/>
    </w:pPr>
    <w:rPr>
      <w:rFonts w:ascii="Arial" w:hAnsi="Arial" w:eastAsia="宋体" w:cs="Arial"/>
      <w:color w:val="000000"/>
      <w:kern w:val="0"/>
      <w:sz w:val="24"/>
      <w:szCs w:val="24"/>
      <w:lang w:val="en-US" w:eastAsia="zh-CN" w:bidi="ar-SA"/>
    </w:rPr>
  </w:style>
  <w:style w:type="paragraph" w:styleId="3">
    <w:name w:val="toa heading"/>
    <w:next w:val="1"/>
    <w:qFormat/>
    <w:uiPriority w:val="0"/>
    <w:pPr>
      <w:widowControl w:val="0"/>
      <w:spacing w:before="120"/>
      <w:jc w:val="both"/>
    </w:pPr>
    <w:rPr>
      <w:rFonts w:ascii="Cambria" w:hAnsi="Cambria" w:eastAsia="宋体" w:cs="宋体"/>
      <w:kern w:val="2"/>
      <w:sz w:val="21"/>
      <w:szCs w:val="24"/>
      <w:lang w:val="en-US" w:eastAsia="zh-CN" w:bidi="ar-SA"/>
    </w:rPr>
  </w:style>
  <w:style w:type="paragraph" w:styleId="4">
    <w:name w:val="Body Text"/>
    <w:basedOn w:val="1"/>
    <w:next w:val="5"/>
    <w:link w:val="22"/>
    <w:unhideWhenUsed/>
    <w:qFormat/>
    <w:uiPriority w:val="0"/>
    <w:pPr>
      <w:spacing w:line="600" w:lineRule="exact"/>
    </w:pPr>
    <w:rPr>
      <w:rFonts w:ascii="仿宋_GB2312" w:eastAsia="仿宋_GB2312" w:hAnsiTheme="minorHAnsi" w:cstheme="minorBidi"/>
      <w:szCs w:val="20"/>
    </w:rPr>
  </w:style>
  <w:style w:type="paragraph" w:styleId="5">
    <w:name w:val="Date"/>
    <w:basedOn w:val="1"/>
    <w:next w:val="1"/>
    <w:link w:val="23"/>
    <w:qFormat/>
    <w:uiPriority w:val="0"/>
    <w:rPr>
      <w:rFonts w:ascii="Calibri" w:hAnsi="Calibri" w:eastAsiaTheme="minorEastAsia" w:cstheme="minorBidi"/>
      <w:sz w:val="21"/>
    </w:rPr>
  </w:style>
  <w:style w:type="paragraph" w:styleId="6">
    <w:name w:val="Body Text Indent"/>
    <w:basedOn w:val="1"/>
    <w:link w:val="28"/>
    <w:semiHidden/>
    <w:unhideWhenUsed/>
    <w:qFormat/>
    <w:uiPriority w:val="99"/>
    <w:pPr>
      <w:spacing w:after="120"/>
      <w:ind w:left="420" w:leftChars="200"/>
    </w:pPr>
  </w:style>
  <w:style w:type="paragraph" w:styleId="7">
    <w:name w:val="toc 5"/>
    <w:basedOn w:val="1"/>
    <w:next w:val="1"/>
    <w:qFormat/>
    <w:uiPriority w:val="0"/>
    <w:pPr>
      <w:ind w:left="1680" w:leftChars="800"/>
    </w:pPr>
    <w:rPr>
      <w:rFonts w:asciiTheme="minorHAnsi" w:hAnsiTheme="minorHAnsi" w:eastAsiaTheme="minorEastAsia" w:cstheme="minorBidi"/>
      <w:sz w:val="21"/>
    </w:rPr>
  </w:style>
  <w:style w:type="paragraph" w:styleId="8">
    <w:name w:val="toc 3"/>
    <w:basedOn w:val="1"/>
    <w:next w:val="1"/>
    <w:uiPriority w:val="0"/>
    <w:pPr>
      <w:wordWrap w:val="0"/>
      <w:ind w:left="1193"/>
    </w:pPr>
    <w:rPr>
      <w:rFonts w:ascii="方正仿宋_GBK" w:hAnsi="宋体"/>
      <w:szCs w:val="22"/>
    </w:rPr>
  </w:style>
  <w:style w:type="paragraph" w:styleId="9">
    <w:name w:val="Balloon Text"/>
    <w:basedOn w:val="1"/>
    <w:link w:val="37"/>
    <w:uiPriority w:val="0"/>
    <w:rPr>
      <w:rFonts w:asciiTheme="minorHAnsi" w:hAnsiTheme="minorHAnsi" w:cstheme="minorBidi"/>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0"/>
    <w:rPr>
      <w:rFonts w:eastAsia="宋体"/>
      <w:sz w:val="21"/>
      <w:szCs w:val="20"/>
    </w:rPr>
  </w:style>
  <w:style w:type="paragraph" w:styleId="13">
    <w:name w:val="Normal (Web)"/>
    <w:basedOn w:val="1"/>
    <w:qFormat/>
    <w:uiPriority w:val="99"/>
    <w:pPr>
      <w:widowControl/>
      <w:spacing w:before="100" w:beforeAutospacing="1" w:after="100" w:afterAutospacing="1"/>
      <w:jc w:val="left"/>
    </w:pPr>
    <w:rPr>
      <w:rFonts w:ascii="宋体" w:hAnsi="宋体" w:cs="宋体" w:eastAsiaTheme="minorEastAsia"/>
      <w:kern w:val="0"/>
      <w:sz w:val="24"/>
    </w:rPr>
  </w:style>
  <w:style w:type="paragraph" w:styleId="14">
    <w:name w:val="Body Text First Indent 2"/>
    <w:basedOn w:val="6"/>
    <w:link w:val="29"/>
    <w:uiPriority w:val="0"/>
    <w:pPr>
      <w:spacing w:after="0"/>
      <w:ind w:left="0" w:leftChars="0" w:firstLine="420" w:firstLineChars="200"/>
    </w:pPr>
    <w:rPr>
      <w:rFonts w:ascii="方正仿宋_GBK" w:hAnsi="宋体"/>
    </w:rPr>
  </w:style>
  <w:style w:type="table" w:styleId="16">
    <w:name w:val="Table Grid"/>
    <w:qFormat/>
    <w:uiPriority w:val="0"/>
    <w:pPr>
      <w:widowControl w:val="0"/>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styleId="18">
    <w:name w:val="Strong"/>
    <w:basedOn w:val="17"/>
    <w:qFormat/>
    <w:uiPriority w:val="0"/>
    <w:rPr>
      <w:b/>
    </w:rPr>
  </w:style>
  <w:style w:type="character" w:styleId="19">
    <w:name w:val="page number"/>
    <w:basedOn w:val="17"/>
    <w:uiPriority w:val="0"/>
  </w:style>
  <w:style w:type="character" w:customStyle="1" w:styleId="20">
    <w:name w:val="页眉 Char"/>
    <w:basedOn w:val="17"/>
    <w:link w:val="11"/>
    <w:qFormat/>
    <w:uiPriority w:val="0"/>
    <w:rPr>
      <w:rFonts w:ascii="Times New Roman" w:hAnsi="Times New Roman" w:cs="Times New Roman"/>
      <w:sz w:val="18"/>
      <w:szCs w:val="18"/>
    </w:rPr>
  </w:style>
  <w:style w:type="character" w:customStyle="1" w:styleId="21">
    <w:name w:val="页脚 Char"/>
    <w:basedOn w:val="17"/>
    <w:link w:val="10"/>
    <w:qFormat/>
    <w:uiPriority w:val="99"/>
    <w:rPr>
      <w:rFonts w:ascii="Times New Roman" w:hAnsi="Times New Roman" w:cs="Times New Roman"/>
      <w:sz w:val="18"/>
      <w:szCs w:val="18"/>
    </w:rPr>
  </w:style>
  <w:style w:type="character" w:customStyle="1" w:styleId="22">
    <w:name w:val="正文文本 Char"/>
    <w:basedOn w:val="17"/>
    <w:link w:val="4"/>
    <w:uiPriority w:val="0"/>
    <w:rPr>
      <w:rFonts w:ascii="仿宋_GB2312" w:eastAsia="仿宋_GB2312"/>
      <w:szCs w:val="20"/>
    </w:rPr>
  </w:style>
  <w:style w:type="character" w:customStyle="1" w:styleId="23">
    <w:name w:val="日期 Char"/>
    <w:basedOn w:val="17"/>
    <w:link w:val="5"/>
    <w:qFormat/>
    <w:uiPriority w:val="0"/>
    <w:rPr>
      <w:rFonts w:ascii="Calibri" w:hAnsi="Calibri" w:eastAsiaTheme="minorEastAsia"/>
      <w:sz w:val="21"/>
      <w:szCs w:val="24"/>
    </w:rPr>
  </w:style>
  <w:style w:type="paragraph" w:customStyle="1" w:styleId="24">
    <w:name w:val="正文1"/>
    <w:qFormat/>
    <w:uiPriority w:val="0"/>
    <w:pPr>
      <w:widowControl w:val="0"/>
      <w:jc w:val="both"/>
    </w:pPr>
    <w:rPr>
      <w:rFonts w:ascii="Times New Roman" w:hAnsi="Times New Roman" w:eastAsia="宋体" w:cs="Times New Roman"/>
      <w:kern w:val="0"/>
      <w:sz w:val="21"/>
      <w:szCs w:val="24"/>
      <w:lang w:val="en-US" w:eastAsia="zh-CN" w:bidi="ar-SA"/>
    </w:rPr>
  </w:style>
  <w:style w:type="character" w:customStyle="1" w:styleId="25">
    <w:name w:val="font11"/>
    <w:basedOn w:val="17"/>
    <w:qFormat/>
    <w:uiPriority w:val="0"/>
    <w:rPr>
      <w:rFonts w:hint="eastAsia" w:ascii="宋体" w:hAnsi="宋体" w:eastAsia="宋体" w:cs="宋体"/>
      <w:b/>
      <w:bCs/>
      <w:color w:val="000000"/>
      <w:sz w:val="32"/>
      <w:szCs w:val="32"/>
      <w:u w:val="none"/>
    </w:rPr>
  </w:style>
  <w:style w:type="character" w:customStyle="1" w:styleId="26">
    <w:name w:val="font41"/>
    <w:basedOn w:val="17"/>
    <w:qFormat/>
    <w:uiPriority w:val="0"/>
    <w:rPr>
      <w:rFonts w:hint="eastAsia" w:ascii="宋体" w:hAnsi="宋体" w:eastAsia="宋体" w:cs="宋体"/>
      <w:color w:val="000000"/>
      <w:sz w:val="22"/>
      <w:szCs w:val="22"/>
      <w:u w:val="none"/>
    </w:rPr>
  </w:style>
  <w:style w:type="paragraph" w:customStyle="1" w:styleId="27">
    <w:name w:val="公文-正文格式"/>
    <w:basedOn w:val="1"/>
    <w:qFormat/>
    <w:uiPriority w:val="0"/>
    <w:pPr>
      <w:spacing w:line="600" w:lineRule="exact"/>
      <w:ind w:firstLine="200" w:firstLineChars="200"/>
    </w:pPr>
    <w:rPr>
      <w:rFonts w:asciiTheme="minorHAnsi" w:hAnsiTheme="minorHAnsi" w:cstheme="minorBidi"/>
      <w:szCs w:val="32"/>
    </w:rPr>
  </w:style>
  <w:style w:type="character" w:customStyle="1" w:styleId="28">
    <w:name w:val="正文文本缩进 Char"/>
    <w:basedOn w:val="17"/>
    <w:link w:val="6"/>
    <w:semiHidden/>
    <w:uiPriority w:val="99"/>
    <w:rPr>
      <w:rFonts w:ascii="Times New Roman" w:hAnsi="Times New Roman" w:cs="Times New Roman"/>
      <w:szCs w:val="24"/>
    </w:rPr>
  </w:style>
  <w:style w:type="character" w:customStyle="1" w:styleId="29">
    <w:name w:val="正文首行缩进 2 Char"/>
    <w:basedOn w:val="28"/>
    <w:link w:val="14"/>
    <w:qFormat/>
    <w:uiPriority w:val="0"/>
    <w:rPr>
      <w:rFonts w:ascii="方正仿宋_GBK" w:hAnsi="宋体"/>
    </w:rPr>
  </w:style>
  <w:style w:type="paragraph" w:customStyle="1" w:styleId="30">
    <w:name w:val="正文缩进1"/>
    <w:basedOn w:val="1"/>
    <w:uiPriority w:val="0"/>
    <w:rPr>
      <w:rFonts w:ascii="Calibri" w:hAnsi="Calibri"/>
    </w:rPr>
  </w:style>
  <w:style w:type="character" w:customStyle="1" w:styleId="31">
    <w:name w:val="正文首行缩进 Char"/>
    <w:basedOn w:val="22"/>
    <w:link w:val="32"/>
    <w:uiPriority w:val="0"/>
    <w:rPr>
      <w:rFonts w:ascii="Times New Roman" w:hAnsi="Times New Roman" w:cs="Times New Roman"/>
      <w:snapToGrid w:val="0"/>
      <w:kern w:val="0"/>
      <w:szCs w:val="24"/>
    </w:rPr>
  </w:style>
  <w:style w:type="paragraph" w:customStyle="1" w:styleId="32">
    <w:name w:val="正文首行缩进1"/>
    <w:basedOn w:val="4"/>
    <w:link w:val="31"/>
    <w:uiPriority w:val="0"/>
    <w:pPr>
      <w:spacing w:after="120" w:line="240" w:lineRule="auto"/>
      <w:ind w:firstLine="420" w:firstLineChars="100"/>
    </w:pPr>
    <w:rPr>
      <w:rFonts w:ascii="Times New Roman" w:hAnsi="Times New Roman" w:eastAsia="方正仿宋_GBK" w:cs="Times New Roman"/>
      <w:snapToGrid w:val="0"/>
      <w:kern w:val="0"/>
      <w:szCs w:val="24"/>
    </w:rPr>
  </w:style>
  <w:style w:type="paragraph" w:customStyle="1" w:styleId="33">
    <w:name w:val="正文首行缩进2"/>
    <w:basedOn w:val="4"/>
    <w:qFormat/>
    <w:uiPriority w:val="0"/>
    <w:pPr>
      <w:spacing w:after="120" w:line="240" w:lineRule="auto"/>
      <w:ind w:firstLine="420" w:firstLineChars="100"/>
    </w:pPr>
    <w:rPr>
      <w:rFonts w:ascii="Times New Roman" w:hAnsi="Times New Roman" w:eastAsia="宋体" w:cs="Times New Roman"/>
      <w:snapToGrid w:val="0"/>
      <w:kern w:val="0"/>
      <w:sz w:val="21"/>
      <w:szCs w:val="24"/>
    </w:rPr>
  </w:style>
  <w:style w:type="paragraph" w:customStyle="1" w:styleId="34">
    <w:name w:val="正文（缩进）"/>
    <w:qFormat/>
    <w:uiPriority w:val="0"/>
    <w:pPr>
      <w:widowControl w:val="0"/>
      <w:spacing w:line="594" w:lineRule="exact"/>
      <w:ind w:firstLine="482"/>
      <w:jc w:val="both"/>
    </w:pPr>
    <w:rPr>
      <w:rFonts w:ascii="Calibri" w:hAnsi="Calibri" w:eastAsia="方正仿宋_GBK" w:cs="Times New Roman"/>
      <w:kern w:val="2"/>
      <w:sz w:val="32"/>
      <w:szCs w:val="24"/>
      <w:lang w:val="en-US" w:eastAsia="zh-CN" w:bidi="ar-SA"/>
    </w:rPr>
  </w:style>
  <w:style w:type="paragraph" w:customStyle="1" w:styleId="35">
    <w:name w:val="无间隔1"/>
    <w:uiPriority w:val="0"/>
    <w:pPr>
      <w:jc w:val="left"/>
    </w:pPr>
    <w:rPr>
      <w:rFonts w:ascii="Times New Roman" w:hAnsi="Times New Roman" w:eastAsia="方正仿宋_GBK" w:cs="Calibri"/>
      <w:kern w:val="0"/>
      <w:sz w:val="32"/>
      <w:szCs w:val="22"/>
      <w:lang w:val="en-US" w:eastAsia="en-US" w:bidi="ar-SA"/>
    </w:rPr>
  </w:style>
  <w:style w:type="character" w:customStyle="1" w:styleId="36">
    <w:name w:val="批注框文本 Char"/>
    <w:basedOn w:val="17"/>
    <w:link w:val="9"/>
    <w:uiPriority w:val="0"/>
    <w:rPr>
      <w:sz w:val="18"/>
      <w:szCs w:val="18"/>
    </w:rPr>
  </w:style>
  <w:style w:type="character" w:customStyle="1" w:styleId="37">
    <w:name w:val="批注框文本 Char1"/>
    <w:basedOn w:val="17"/>
    <w:link w:val="9"/>
    <w:semiHidden/>
    <w:uiPriority w:val="99"/>
    <w:rPr>
      <w:rFonts w:ascii="Times New Roman" w:hAnsi="Times New Roman" w:cs="Times New Roman"/>
      <w:sz w:val="18"/>
      <w:szCs w:val="18"/>
    </w:rPr>
  </w:style>
  <w:style w:type="paragraph" w:customStyle="1" w:styleId="38">
    <w:name w:val="WPSOffice手动目录 1"/>
    <w:uiPriority w:val="0"/>
    <w:pPr>
      <w:jc w:val="left"/>
    </w:pPr>
    <w:rPr>
      <w:rFonts w:ascii="Times New Roman" w:hAnsi="Times New Roman" w:eastAsia="宋体" w:cs="Times New Roman"/>
      <w:kern w:val="0"/>
      <w:sz w:val="20"/>
      <w:szCs w:val="20"/>
      <w:lang w:val="en-US" w:eastAsia="zh-CN" w:bidi="ar-SA"/>
    </w:rPr>
  </w:style>
  <w:style w:type="paragraph" w:customStyle="1" w:styleId="39">
    <w:name w:val="WPSOffice手动目录 2"/>
    <w:uiPriority w:val="0"/>
    <w:pPr>
      <w:ind w:left="200" w:leftChars="200"/>
      <w:jc w:val="left"/>
    </w:pPr>
    <w:rPr>
      <w:rFonts w:ascii="Times New Roman" w:hAnsi="Times New Roman" w:eastAsia="宋体" w:cs="Times New Roman"/>
      <w:kern w:val="0"/>
      <w:sz w:val="20"/>
      <w:szCs w:val="20"/>
      <w:lang w:val="en-US" w:eastAsia="zh-CN" w:bidi="ar-SA"/>
    </w:rPr>
  </w:style>
  <w:style w:type="paragraph" w:customStyle="1" w:styleId="40">
    <w:name w:val="正文首行缩进3"/>
    <w:basedOn w:val="4"/>
    <w:uiPriority w:val="0"/>
    <w:pPr>
      <w:spacing w:after="120" w:line="240" w:lineRule="auto"/>
      <w:ind w:firstLine="420" w:firstLineChars="100"/>
    </w:pPr>
    <w:rPr>
      <w:rFonts w:ascii="Times New Roman" w:hAnsi="Times New Roman" w:eastAsia="方正仿宋_GBK" w:cs="Times New Roman"/>
      <w:snapToGrid w:val="0"/>
      <w:kern w:val="0"/>
      <w:szCs w:val="24"/>
    </w:rPr>
  </w:style>
  <w:style w:type="paragraph" w:customStyle="1" w:styleId="41">
    <w:name w:val="正文首行缩进4"/>
    <w:basedOn w:val="4"/>
    <w:qFormat/>
    <w:uiPriority w:val="0"/>
    <w:pPr>
      <w:spacing w:after="120" w:line="240" w:lineRule="auto"/>
      <w:ind w:firstLine="420" w:firstLineChars="100"/>
    </w:pPr>
    <w:rPr>
      <w:rFonts w:ascii="Times New Roman" w:hAnsi="Times New Roman" w:eastAsia="方正仿宋_GBK" w:cs="Times New Roman"/>
      <w:snapToGrid w:val="0"/>
      <w:kern w:val="0"/>
      <w:szCs w:val="24"/>
    </w:rPr>
  </w:style>
  <w:style w:type="paragraph" w:customStyle="1" w:styleId="42">
    <w:name w:val="正文首行缩进5"/>
    <w:basedOn w:val="4"/>
    <w:uiPriority w:val="0"/>
    <w:pPr>
      <w:spacing w:after="120" w:line="240" w:lineRule="auto"/>
      <w:ind w:firstLine="420" w:firstLineChars="100"/>
    </w:pPr>
    <w:rPr>
      <w:rFonts w:ascii="Times New Roman" w:hAnsi="Times New Roman" w:eastAsia="宋体" w:cs="Times New Roman"/>
      <w:snapToGrid w:val="0"/>
      <w:kern w:val="0"/>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88277-DE9D-46D5-997A-3C611AA3F3CC}">
  <ds:schemaRefs/>
</ds:datastoreItem>
</file>

<file path=docProps/app.xml><?xml version="1.0" encoding="utf-8"?>
<Properties xmlns="http://schemas.openxmlformats.org/officeDocument/2006/extended-properties" xmlns:vt="http://schemas.openxmlformats.org/officeDocument/2006/docPropsVTypes">
  <Template>Normal</Template>
  <Pages>20</Pages>
  <Words>9685</Words>
  <Characters>9777</Characters>
  <Lines>71</Lines>
  <Paragraphs>20</Paragraphs>
  <TotalTime>102</TotalTime>
  <ScaleCrop>false</ScaleCrop>
  <LinksUpToDate>false</LinksUpToDate>
  <CharactersWithSpaces>9889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2022-02-22T02:39:00Z</dcterms:created>
  <dc:creator>Administrator</dc:creator>
  <cp:lastModifiedBy>Administrator</cp:lastModifiedBy>
  <cp:lastPrinted>2022-06-20T01:25:00Z</cp:lastPrinted>
  <dcterms:modified xsi:type="dcterms:W3CDTF">2023-08-21T00:45:25Z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E8D03BFC46E946D19D9CFE42A24EDF7B</vt:lpwstr>
  </property>
</Properties>
</file>