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2023年一季度酉阳经济运行情况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聚焦打好“三张特色牌”、打造“三新酉阳”、展现“五大新作为”工作目标，坚持稳中求进工作总基调，全面贯彻新发展理念，加快构建新发展格局，着力推动县域经济高质量发展，经济运行实现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一、一季度运行总体情况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实现地区生产总值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5.34亿元，增长4.2%；第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6.51亿元，增长9.5%，其中工业增加值3.24亿元，增长5.2%，建筑业增加值3.27亿元，增长14.4%；第三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产业增加值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41.38亿元，增长5.0%。三次产业结构比为10.0：12.2：77.8，第一产业上升0.1个百分点，第二产业上升0.1个百分点，第三产业下降0.2个百分点，一二三产业分别拉动经济增长0.5、1.1、3.8个百分点。</w:t>
      </w:r>
    </w:p>
    <w:p>
      <w:pPr>
        <w:pStyle w:val="2"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98745" cy="2381250"/>
            <wp:effectExtent l="4445" t="4445" r="16510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297180</wp:posOffset>
            </wp:positionV>
            <wp:extent cx="5143500" cy="2484120"/>
            <wp:effectExtent l="4445" t="4445" r="8255" b="13335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二、各行业板块经济运行特征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（一）房地产销售步稳蹄疾。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在酉粮·中央花园、城投·伴山华府、酉兴鸿福公寓等房地产项目的拉动下，房地产市场呈高位运行态势。一季度实现商品房销售面积3.76万平方米，增长59.1%。房地产业实现增加值4.17亿元，增长9.9%，拉动经济增长0.8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（二）规上服务业总体发展向好。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其他服务业实现增加值26.88亿元，增长4.1%，拉动经济增长2.0个百分点。全县规上服务业实现营业额2.54亿元，同比增长31.0%。四个考核行业中租赁和商务服务业营业收入实现0.86亿元，同比增长28.7%；居民服务、修理业实现营业收入0.05亿元，同比增长34.2%；文化，体育和娱乐业实现营业收入0.21亿元，同比增长36.7%；科学研究和技术服务业实现营业收入0.43亿元，同比增长101.3%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考核行业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营业收入（亿元）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租赁和商务服务业</w:t>
            </w:r>
          </w:p>
        </w:tc>
        <w:tc>
          <w:tcPr>
            <w:tcW w:w="28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284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居民服务、修理业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文化，体育和娱乐业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科学研究和技术服务业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0.43</w:t>
            </w:r>
          </w:p>
        </w:tc>
        <w:tc>
          <w:tcPr>
            <w:tcW w:w="28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商贸板块多个指标实现新跨越。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批发零售业实现增加值3.33亿元，增长1.9%，拉动经济增长0.1个百分点；住宿餐饮业实现增加值0.92亿元，增长10.4%，拉动经济增长0.2个百分点。实现社会消费品零售总额25.67亿元，增长9.9%。商贸4个行业中零售业、住宿业、餐饮业商品销售额（营业额）增速有效填补了我县批发业对GDP增长的负拉动。批发、零售、住宿、餐饮业销售额（营业额）分别增长-7.3%、16.3%、19.9%、19.2%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22900" cy="2331085"/>
            <wp:effectExtent l="4445" t="4445" r="8255" b="1397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（四）建筑业增速大提升。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建筑业实现增加值3.27亿元，增长14.4%，拉动经济增长0.8个百分点，从上年末扭负为正后，乘势而上，建筑业产值和固定资产投资增速均实现大提升。注册地建筑业产值实现8.21亿元，增长12.1%。固定资产投资同比增长26.5%。其中建安投资增长20.5%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（五）工业持续企稳回暖。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一季度，全县工业实现增加值3.24亿元，增长5.2%，拉动经济增长0.3个百分点。其中：规上工业实现产值 6.59亿元，增长14.8%；规上工业增加值增速7.2%。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（六）农业经济保持稳定增长。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一季度，农林牧渔业总产值实现9.52亿元，按可比价格计算，同比增长4.3%。农业、林业、牧业、渔业和农辅分别增长2.1%、8.1%、5.7%、11.8%和9.4%。</w:t>
      </w:r>
    </w:p>
    <w:tbl>
      <w:tblPr>
        <w:tblStyle w:val="7"/>
        <w:tblW w:w="0" w:type="auto"/>
        <w:tblInd w:w="0" w:type="dxa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牧业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渔业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79646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FFFFFF"/>
                <w:sz w:val="24"/>
                <w:szCs w:val="24"/>
                <w:lang w:val="en-US" w:eastAsia="zh-CN"/>
              </w:rPr>
              <w:t>农辅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增长率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2.1%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8.1%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5.7%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11.8%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FBD5B5"/>
            <w:vAlign w:val="center"/>
          </w:tcPr>
          <w:p>
            <w:pPr>
              <w:pStyle w:val="2"/>
              <w:ind w:left="16" w:leftChars="0" w:hanging="16" w:hangingChars="7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9.4%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（七）交通运输业呈现恢复性发展势头。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一季度，交通运输、仓储和邮政业实现增加值1.85亿元，增长1.7%，拉动经济增长0.1个百分点，扭负为正。铁路运输、道路运输、水上运输总周转量分别增长-14.3%、2.5%，100%。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（八）金融业持续平稳健康发展。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一季度，全县金融业实现增加值4.04亿元，增长8.2%，拉动经济增长0.6个百分点。3月末，全县金融存贷款余额666.28亿元，同比增长16.2%；贷款余额296.43亿元，增长13.2%。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0050C"/>
    <w:multiLevelType w:val="singleLevel"/>
    <w:tmpl w:val="8DC005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31C0EC8"/>
    <w:rsid w:val="002A63CC"/>
    <w:rsid w:val="002B1390"/>
    <w:rsid w:val="0052385A"/>
    <w:rsid w:val="006F29E9"/>
    <w:rsid w:val="00953E68"/>
    <w:rsid w:val="00D80213"/>
    <w:rsid w:val="00FE1AC6"/>
    <w:rsid w:val="010578FA"/>
    <w:rsid w:val="010834F8"/>
    <w:rsid w:val="015E19D0"/>
    <w:rsid w:val="01666FF3"/>
    <w:rsid w:val="01C30AC5"/>
    <w:rsid w:val="023350F8"/>
    <w:rsid w:val="02652DDF"/>
    <w:rsid w:val="029825A8"/>
    <w:rsid w:val="02B92718"/>
    <w:rsid w:val="02B96EBC"/>
    <w:rsid w:val="02DB321A"/>
    <w:rsid w:val="042936E7"/>
    <w:rsid w:val="04376A1A"/>
    <w:rsid w:val="044807A4"/>
    <w:rsid w:val="045F64B2"/>
    <w:rsid w:val="04662948"/>
    <w:rsid w:val="04B013BA"/>
    <w:rsid w:val="05504E73"/>
    <w:rsid w:val="057475FC"/>
    <w:rsid w:val="05A976DE"/>
    <w:rsid w:val="05AC1D95"/>
    <w:rsid w:val="06C45365"/>
    <w:rsid w:val="06F164BC"/>
    <w:rsid w:val="06FC570A"/>
    <w:rsid w:val="07025C8D"/>
    <w:rsid w:val="0717375D"/>
    <w:rsid w:val="07513C09"/>
    <w:rsid w:val="076D7DA1"/>
    <w:rsid w:val="07B71180"/>
    <w:rsid w:val="07DD0D9F"/>
    <w:rsid w:val="08001AB9"/>
    <w:rsid w:val="086201B2"/>
    <w:rsid w:val="08A30ED9"/>
    <w:rsid w:val="090654E4"/>
    <w:rsid w:val="09172F76"/>
    <w:rsid w:val="094D24C0"/>
    <w:rsid w:val="09646A02"/>
    <w:rsid w:val="09654ABA"/>
    <w:rsid w:val="098A1105"/>
    <w:rsid w:val="098A3A1E"/>
    <w:rsid w:val="0A1C6AC8"/>
    <w:rsid w:val="0A383437"/>
    <w:rsid w:val="0ACB5C02"/>
    <w:rsid w:val="0AD15F5D"/>
    <w:rsid w:val="0B4C09BA"/>
    <w:rsid w:val="0B685C3F"/>
    <w:rsid w:val="0B795203"/>
    <w:rsid w:val="0B952C61"/>
    <w:rsid w:val="0BE84920"/>
    <w:rsid w:val="0C4323FA"/>
    <w:rsid w:val="0CA97625"/>
    <w:rsid w:val="0CB93CCD"/>
    <w:rsid w:val="0D0259F5"/>
    <w:rsid w:val="0D3C00A4"/>
    <w:rsid w:val="0D80663A"/>
    <w:rsid w:val="0DB04ACA"/>
    <w:rsid w:val="0DB45504"/>
    <w:rsid w:val="0E023A64"/>
    <w:rsid w:val="0E150909"/>
    <w:rsid w:val="0E355CE5"/>
    <w:rsid w:val="0E984F15"/>
    <w:rsid w:val="0EE015A4"/>
    <w:rsid w:val="0F0C08CA"/>
    <w:rsid w:val="0F200076"/>
    <w:rsid w:val="0F250322"/>
    <w:rsid w:val="0F56500E"/>
    <w:rsid w:val="0FA14F18"/>
    <w:rsid w:val="0FDE5E2C"/>
    <w:rsid w:val="10053758"/>
    <w:rsid w:val="101D46DC"/>
    <w:rsid w:val="103119C5"/>
    <w:rsid w:val="10331933"/>
    <w:rsid w:val="103C6E3E"/>
    <w:rsid w:val="10987366"/>
    <w:rsid w:val="10BD59EC"/>
    <w:rsid w:val="10F63CD2"/>
    <w:rsid w:val="11282409"/>
    <w:rsid w:val="11483427"/>
    <w:rsid w:val="11D84A83"/>
    <w:rsid w:val="12060B68"/>
    <w:rsid w:val="127A1D48"/>
    <w:rsid w:val="128D4A1E"/>
    <w:rsid w:val="12B26A30"/>
    <w:rsid w:val="12D27402"/>
    <w:rsid w:val="12E12611"/>
    <w:rsid w:val="12EC3C1A"/>
    <w:rsid w:val="131C0EC8"/>
    <w:rsid w:val="131F3577"/>
    <w:rsid w:val="131F6B7D"/>
    <w:rsid w:val="13284117"/>
    <w:rsid w:val="14002A9F"/>
    <w:rsid w:val="14034C6D"/>
    <w:rsid w:val="14667402"/>
    <w:rsid w:val="1489377C"/>
    <w:rsid w:val="149F3AA5"/>
    <w:rsid w:val="14C84179"/>
    <w:rsid w:val="14D07D7F"/>
    <w:rsid w:val="152159BC"/>
    <w:rsid w:val="153927BB"/>
    <w:rsid w:val="15552FD8"/>
    <w:rsid w:val="15B0342C"/>
    <w:rsid w:val="15C77441"/>
    <w:rsid w:val="15E00C2D"/>
    <w:rsid w:val="1690168F"/>
    <w:rsid w:val="16AA5992"/>
    <w:rsid w:val="16EC3737"/>
    <w:rsid w:val="16F708C4"/>
    <w:rsid w:val="170E2A09"/>
    <w:rsid w:val="17450BB6"/>
    <w:rsid w:val="175043D7"/>
    <w:rsid w:val="17FB6FBE"/>
    <w:rsid w:val="182C0336"/>
    <w:rsid w:val="1865106D"/>
    <w:rsid w:val="189F1855"/>
    <w:rsid w:val="18AA0D85"/>
    <w:rsid w:val="18AE75B5"/>
    <w:rsid w:val="18B13311"/>
    <w:rsid w:val="18CC2B21"/>
    <w:rsid w:val="18D672EB"/>
    <w:rsid w:val="18E142F8"/>
    <w:rsid w:val="191C3327"/>
    <w:rsid w:val="19D44A4E"/>
    <w:rsid w:val="19F62C06"/>
    <w:rsid w:val="19FA34FC"/>
    <w:rsid w:val="1A25296D"/>
    <w:rsid w:val="1A781846"/>
    <w:rsid w:val="1B4322C5"/>
    <w:rsid w:val="1BAF73CC"/>
    <w:rsid w:val="1C173C21"/>
    <w:rsid w:val="1C1F4EA7"/>
    <w:rsid w:val="1C4A6F5C"/>
    <w:rsid w:val="1C8A5036"/>
    <w:rsid w:val="1CA92927"/>
    <w:rsid w:val="1D464599"/>
    <w:rsid w:val="1D5B6675"/>
    <w:rsid w:val="1DC447C9"/>
    <w:rsid w:val="1DC7592C"/>
    <w:rsid w:val="1DFB20BE"/>
    <w:rsid w:val="1E0F144E"/>
    <w:rsid w:val="1E1C4C89"/>
    <w:rsid w:val="1E716A03"/>
    <w:rsid w:val="1E8B64F0"/>
    <w:rsid w:val="1EC50EA0"/>
    <w:rsid w:val="1F6948FE"/>
    <w:rsid w:val="1F93695C"/>
    <w:rsid w:val="1F944732"/>
    <w:rsid w:val="1FB131AF"/>
    <w:rsid w:val="1FF65657"/>
    <w:rsid w:val="201A7230"/>
    <w:rsid w:val="20404323"/>
    <w:rsid w:val="204D5034"/>
    <w:rsid w:val="20661624"/>
    <w:rsid w:val="20D310F9"/>
    <w:rsid w:val="20E82DA6"/>
    <w:rsid w:val="21061B34"/>
    <w:rsid w:val="212850AE"/>
    <w:rsid w:val="21C545F9"/>
    <w:rsid w:val="21F55300"/>
    <w:rsid w:val="2201780E"/>
    <w:rsid w:val="22474EA8"/>
    <w:rsid w:val="225908F6"/>
    <w:rsid w:val="22702AAD"/>
    <w:rsid w:val="22C4548A"/>
    <w:rsid w:val="22F30403"/>
    <w:rsid w:val="230F41D5"/>
    <w:rsid w:val="23186B4B"/>
    <w:rsid w:val="2335133C"/>
    <w:rsid w:val="238A4E8B"/>
    <w:rsid w:val="23A96947"/>
    <w:rsid w:val="23B35A18"/>
    <w:rsid w:val="23CA5F66"/>
    <w:rsid w:val="23D66EA6"/>
    <w:rsid w:val="2441720C"/>
    <w:rsid w:val="246558D4"/>
    <w:rsid w:val="2472476E"/>
    <w:rsid w:val="24B11961"/>
    <w:rsid w:val="24B47D94"/>
    <w:rsid w:val="24DF64E2"/>
    <w:rsid w:val="24E574DB"/>
    <w:rsid w:val="24F2487C"/>
    <w:rsid w:val="25232B6F"/>
    <w:rsid w:val="25361E98"/>
    <w:rsid w:val="25456824"/>
    <w:rsid w:val="25663A63"/>
    <w:rsid w:val="256A5D0C"/>
    <w:rsid w:val="25C35F9B"/>
    <w:rsid w:val="25E5318E"/>
    <w:rsid w:val="25E9790D"/>
    <w:rsid w:val="2605380D"/>
    <w:rsid w:val="265A3488"/>
    <w:rsid w:val="26F4332D"/>
    <w:rsid w:val="27750094"/>
    <w:rsid w:val="27BA7D1B"/>
    <w:rsid w:val="27EA2B99"/>
    <w:rsid w:val="27F5445D"/>
    <w:rsid w:val="28B860C4"/>
    <w:rsid w:val="28D73C1F"/>
    <w:rsid w:val="28E76285"/>
    <w:rsid w:val="290C769A"/>
    <w:rsid w:val="29540F74"/>
    <w:rsid w:val="29580EC8"/>
    <w:rsid w:val="295D2E34"/>
    <w:rsid w:val="297A58EA"/>
    <w:rsid w:val="297F37D5"/>
    <w:rsid w:val="29FC773A"/>
    <w:rsid w:val="2A176042"/>
    <w:rsid w:val="2A4B4ADA"/>
    <w:rsid w:val="2A546028"/>
    <w:rsid w:val="2AE05244"/>
    <w:rsid w:val="2AEF6C35"/>
    <w:rsid w:val="2B476946"/>
    <w:rsid w:val="2B5A0631"/>
    <w:rsid w:val="2B723B1D"/>
    <w:rsid w:val="2B8D3111"/>
    <w:rsid w:val="2C606D37"/>
    <w:rsid w:val="2C7534D4"/>
    <w:rsid w:val="2C7873CD"/>
    <w:rsid w:val="2CA21115"/>
    <w:rsid w:val="2CB911D4"/>
    <w:rsid w:val="2D02137C"/>
    <w:rsid w:val="2D1D164C"/>
    <w:rsid w:val="2D5D56D1"/>
    <w:rsid w:val="2D826BF7"/>
    <w:rsid w:val="2D892012"/>
    <w:rsid w:val="2DBE36A4"/>
    <w:rsid w:val="2E202EB4"/>
    <w:rsid w:val="2E6247BE"/>
    <w:rsid w:val="2E636214"/>
    <w:rsid w:val="2E74169E"/>
    <w:rsid w:val="2E8D165F"/>
    <w:rsid w:val="2E947C9C"/>
    <w:rsid w:val="2EC63806"/>
    <w:rsid w:val="2ED92F2B"/>
    <w:rsid w:val="2F2C10B4"/>
    <w:rsid w:val="2F5557BD"/>
    <w:rsid w:val="2FA61704"/>
    <w:rsid w:val="2FC12800"/>
    <w:rsid w:val="30057469"/>
    <w:rsid w:val="301D1463"/>
    <w:rsid w:val="3040146D"/>
    <w:rsid w:val="3067452B"/>
    <w:rsid w:val="30794CD2"/>
    <w:rsid w:val="30DF1518"/>
    <w:rsid w:val="30E101AA"/>
    <w:rsid w:val="31042A6A"/>
    <w:rsid w:val="310C24FF"/>
    <w:rsid w:val="31526CB5"/>
    <w:rsid w:val="31C038E8"/>
    <w:rsid w:val="31C14F48"/>
    <w:rsid w:val="31DF6E98"/>
    <w:rsid w:val="321C5535"/>
    <w:rsid w:val="324F19EC"/>
    <w:rsid w:val="32D90624"/>
    <w:rsid w:val="333271B3"/>
    <w:rsid w:val="337A1237"/>
    <w:rsid w:val="337F6063"/>
    <w:rsid w:val="340849F1"/>
    <w:rsid w:val="341E779C"/>
    <w:rsid w:val="34744B9A"/>
    <w:rsid w:val="34766FEA"/>
    <w:rsid w:val="347A3CEB"/>
    <w:rsid w:val="348A3519"/>
    <w:rsid w:val="34D9092D"/>
    <w:rsid w:val="356E3FD5"/>
    <w:rsid w:val="35C74DFF"/>
    <w:rsid w:val="35E81507"/>
    <w:rsid w:val="35FE3656"/>
    <w:rsid w:val="36AF7D6B"/>
    <w:rsid w:val="370D652C"/>
    <w:rsid w:val="375375BB"/>
    <w:rsid w:val="377801B4"/>
    <w:rsid w:val="378E5290"/>
    <w:rsid w:val="37CF2FB9"/>
    <w:rsid w:val="3809056E"/>
    <w:rsid w:val="382416AA"/>
    <w:rsid w:val="386A18FC"/>
    <w:rsid w:val="394C598F"/>
    <w:rsid w:val="399013C2"/>
    <w:rsid w:val="39B015CF"/>
    <w:rsid w:val="39B11388"/>
    <w:rsid w:val="3A15046C"/>
    <w:rsid w:val="3A524E26"/>
    <w:rsid w:val="3A5C3C74"/>
    <w:rsid w:val="3B2626EE"/>
    <w:rsid w:val="3B3F1C04"/>
    <w:rsid w:val="3B8268F3"/>
    <w:rsid w:val="3B863E4A"/>
    <w:rsid w:val="3B9B2551"/>
    <w:rsid w:val="3BB1226A"/>
    <w:rsid w:val="3BD52A3F"/>
    <w:rsid w:val="3BF32E17"/>
    <w:rsid w:val="3C5A2F9B"/>
    <w:rsid w:val="3C74781A"/>
    <w:rsid w:val="3C8B2369"/>
    <w:rsid w:val="3D4961D1"/>
    <w:rsid w:val="3D6209CC"/>
    <w:rsid w:val="3DAE7A5D"/>
    <w:rsid w:val="3E441D29"/>
    <w:rsid w:val="3E534D51"/>
    <w:rsid w:val="3E881331"/>
    <w:rsid w:val="3E8D60BC"/>
    <w:rsid w:val="3EBE0345"/>
    <w:rsid w:val="3F117CC6"/>
    <w:rsid w:val="3F1B1D01"/>
    <w:rsid w:val="3F205C94"/>
    <w:rsid w:val="3F376F9E"/>
    <w:rsid w:val="3F4417AA"/>
    <w:rsid w:val="3F455CC7"/>
    <w:rsid w:val="3F9C0F35"/>
    <w:rsid w:val="3FA633E9"/>
    <w:rsid w:val="3FD54C4C"/>
    <w:rsid w:val="3FE117AF"/>
    <w:rsid w:val="3FED365A"/>
    <w:rsid w:val="40291830"/>
    <w:rsid w:val="405646A6"/>
    <w:rsid w:val="409A50EB"/>
    <w:rsid w:val="40AF4F6A"/>
    <w:rsid w:val="40B44BF8"/>
    <w:rsid w:val="414C3A28"/>
    <w:rsid w:val="41CD067F"/>
    <w:rsid w:val="41DC655B"/>
    <w:rsid w:val="41E43856"/>
    <w:rsid w:val="41F42F1D"/>
    <w:rsid w:val="42263BA7"/>
    <w:rsid w:val="42D26CE4"/>
    <w:rsid w:val="43C41B38"/>
    <w:rsid w:val="44670DF5"/>
    <w:rsid w:val="44A17595"/>
    <w:rsid w:val="44D5264A"/>
    <w:rsid w:val="44FF6B06"/>
    <w:rsid w:val="451D2EFF"/>
    <w:rsid w:val="45495B39"/>
    <w:rsid w:val="455948D6"/>
    <w:rsid w:val="457519CB"/>
    <w:rsid w:val="458560E8"/>
    <w:rsid w:val="45A913D2"/>
    <w:rsid w:val="45B111F5"/>
    <w:rsid w:val="45B868A2"/>
    <w:rsid w:val="45BD0979"/>
    <w:rsid w:val="45EA2B5E"/>
    <w:rsid w:val="462B11EE"/>
    <w:rsid w:val="46526F55"/>
    <w:rsid w:val="466C0B5D"/>
    <w:rsid w:val="467659E6"/>
    <w:rsid w:val="470366B9"/>
    <w:rsid w:val="47A90F8B"/>
    <w:rsid w:val="47B9008A"/>
    <w:rsid w:val="48506985"/>
    <w:rsid w:val="485B7B89"/>
    <w:rsid w:val="489E6E8A"/>
    <w:rsid w:val="48B57938"/>
    <w:rsid w:val="48C820A4"/>
    <w:rsid w:val="49836818"/>
    <w:rsid w:val="498B42B6"/>
    <w:rsid w:val="498D77C2"/>
    <w:rsid w:val="499D4E51"/>
    <w:rsid w:val="49B25D43"/>
    <w:rsid w:val="49C635E3"/>
    <w:rsid w:val="49C6396B"/>
    <w:rsid w:val="4A9D310D"/>
    <w:rsid w:val="4ABB67D0"/>
    <w:rsid w:val="4AC82A7D"/>
    <w:rsid w:val="4ADD2CDD"/>
    <w:rsid w:val="4B205626"/>
    <w:rsid w:val="4B244551"/>
    <w:rsid w:val="4BC42CDF"/>
    <w:rsid w:val="4BE022C5"/>
    <w:rsid w:val="4BF62721"/>
    <w:rsid w:val="4C2E1598"/>
    <w:rsid w:val="4C324FBD"/>
    <w:rsid w:val="4C422AF6"/>
    <w:rsid w:val="4C846AE9"/>
    <w:rsid w:val="4CCF1497"/>
    <w:rsid w:val="4D3A4D4B"/>
    <w:rsid w:val="4D790936"/>
    <w:rsid w:val="4DEC03D0"/>
    <w:rsid w:val="4DEC6CE2"/>
    <w:rsid w:val="4E235F1C"/>
    <w:rsid w:val="4E53038F"/>
    <w:rsid w:val="4E8A682B"/>
    <w:rsid w:val="4EBC7429"/>
    <w:rsid w:val="4ED92673"/>
    <w:rsid w:val="4EDA5FD0"/>
    <w:rsid w:val="4F4B7328"/>
    <w:rsid w:val="4F692498"/>
    <w:rsid w:val="4FD755D7"/>
    <w:rsid w:val="4FF04074"/>
    <w:rsid w:val="501F37A6"/>
    <w:rsid w:val="50456FFB"/>
    <w:rsid w:val="507569C0"/>
    <w:rsid w:val="50D91B34"/>
    <w:rsid w:val="50FB4B23"/>
    <w:rsid w:val="51086459"/>
    <w:rsid w:val="519B4CFA"/>
    <w:rsid w:val="51B62300"/>
    <w:rsid w:val="51CC7D8F"/>
    <w:rsid w:val="51E4242F"/>
    <w:rsid w:val="520C1639"/>
    <w:rsid w:val="52366150"/>
    <w:rsid w:val="525A5AA9"/>
    <w:rsid w:val="52710832"/>
    <w:rsid w:val="528505D6"/>
    <w:rsid w:val="53431D03"/>
    <w:rsid w:val="53A24413"/>
    <w:rsid w:val="53DD4B2D"/>
    <w:rsid w:val="53FF6811"/>
    <w:rsid w:val="54531DD4"/>
    <w:rsid w:val="54702587"/>
    <w:rsid w:val="547B489C"/>
    <w:rsid w:val="54BE57F8"/>
    <w:rsid w:val="550C7EE9"/>
    <w:rsid w:val="5510371A"/>
    <w:rsid w:val="551C4B5F"/>
    <w:rsid w:val="55356923"/>
    <w:rsid w:val="55DC718B"/>
    <w:rsid w:val="561C3065"/>
    <w:rsid w:val="565E36B3"/>
    <w:rsid w:val="567E3297"/>
    <w:rsid w:val="56D24D00"/>
    <w:rsid w:val="56EF1924"/>
    <w:rsid w:val="56F01C68"/>
    <w:rsid w:val="56F44018"/>
    <w:rsid w:val="57141C72"/>
    <w:rsid w:val="578E253B"/>
    <w:rsid w:val="57A04C8E"/>
    <w:rsid w:val="5816240F"/>
    <w:rsid w:val="583F0B3A"/>
    <w:rsid w:val="58402F89"/>
    <w:rsid w:val="58FB5C48"/>
    <w:rsid w:val="593D6992"/>
    <w:rsid w:val="595029DF"/>
    <w:rsid w:val="5966511A"/>
    <w:rsid w:val="599508FF"/>
    <w:rsid w:val="5A48549A"/>
    <w:rsid w:val="5A80341A"/>
    <w:rsid w:val="5A926AB2"/>
    <w:rsid w:val="5AA56606"/>
    <w:rsid w:val="5AAD341C"/>
    <w:rsid w:val="5AEC4F94"/>
    <w:rsid w:val="5B1F5927"/>
    <w:rsid w:val="5B2C4B4B"/>
    <w:rsid w:val="5B873F06"/>
    <w:rsid w:val="5BAE218F"/>
    <w:rsid w:val="5C093978"/>
    <w:rsid w:val="5C1978E6"/>
    <w:rsid w:val="5CCC4571"/>
    <w:rsid w:val="5CE062F4"/>
    <w:rsid w:val="5CE76FDC"/>
    <w:rsid w:val="5D6A5A24"/>
    <w:rsid w:val="5DBB4658"/>
    <w:rsid w:val="5DC15A7A"/>
    <w:rsid w:val="5DC214F5"/>
    <w:rsid w:val="5DFE5B78"/>
    <w:rsid w:val="5E023994"/>
    <w:rsid w:val="5E075FCB"/>
    <w:rsid w:val="5E0D047B"/>
    <w:rsid w:val="5E2C4CCD"/>
    <w:rsid w:val="5E752BB6"/>
    <w:rsid w:val="5E8E527C"/>
    <w:rsid w:val="5ED24BCF"/>
    <w:rsid w:val="5F2759DB"/>
    <w:rsid w:val="5F513AFE"/>
    <w:rsid w:val="5F5A704B"/>
    <w:rsid w:val="5F9D424F"/>
    <w:rsid w:val="5FAB0790"/>
    <w:rsid w:val="5FBD3F99"/>
    <w:rsid w:val="5FCD1F36"/>
    <w:rsid w:val="5FDA3B5C"/>
    <w:rsid w:val="600B6224"/>
    <w:rsid w:val="602C4214"/>
    <w:rsid w:val="602F55D6"/>
    <w:rsid w:val="60F133AE"/>
    <w:rsid w:val="60F6353A"/>
    <w:rsid w:val="618A64B2"/>
    <w:rsid w:val="61BA478E"/>
    <w:rsid w:val="61BD5C8D"/>
    <w:rsid w:val="61CD480F"/>
    <w:rsid w:val="61F4686F"/>
    <w:rsid w:val="622B20FF"/>
    <w:rsid w:val="623379AA"/>
    <w:rsid w:val="62EB622C"/>
    <w:rsid w:val="62ED42E9"/>
    <w:rsid w:val="63420C70"/>
    <w:rsid w:val="6375235C"/>
    <w:rsid w:val="637C48AB"/>
    <w:rsid w:val="638963E1"/>
    <w:rsid w:val="63B4590C"/>
    <w:rsid w:val="64056599"/>
    <w:rsid w:val="64FD0F4D"/>
    <w:rsid w:val="651A1ED9"/>
    <w:rsid w:val="651C65A8"/>
    <w:rsid w:val="65242E2C"/>
    <w:rsid w:val="6562368A"/>
    <w:rsid w:val="656E2915"/>
    <w:rsid w:val="664E6312"/>
    <w:rsid w:val="66AD0ED6"/>
    <w:rsid w:val="6714041C"/>
    <w:rsid w:val="67146572"/>
    <w:rsid w:val="671742E1"/>
    <w:rsid w:val="6784416D"/>
    <w:rsid w:val="67936479"/>
    <w:rsid w:val="67B6167B"/>
    <w:rsid w:val="67D05729"/>
    <w:rsid w:val="67EA5613"/>
    <w:rsid w:val="67EA7508"/>
    <w:rsid w:val="6804231B"/>
    <w:rsid w:val="68B737CB"/>
    <w:rsid w:val="68BD6E30"/>
    <w:rsid w:val="68FD2A15"/>
    <w:rsid w:val="6915350C"/>
    <w:rsid w:val="6916092C"/>
    <w:rsid w:val="692049CF"/>
    <w:rsid w:val="69613359"/>
    <w:rsid w:val="6971237D"/>
    <w:rsid w:val="69AF740E"/>
    <w:rsid w:val="6A6A3692"/>
    <w:rsid w:val="6A7D54BA"/>
    <w:rsid w:val="6A8E378A"/>
    <w:rsid w:val="6ABC03DC"/>
    <w:rsid w:val="6AC526DA"/>
    <w:rsid w:val="6AEC5C7C"/>
    <w:rsid w:val="6B1A136C"/>
    <w:rsid w:val="6B1E3875"/>
    <w:rsid w:val="6B5503C4"/>
    <w:rsid w:val="6BCE49AE"/>
    <w:rsid w:val="6C28708F"/>
    <w:rsid w:val="6C4C0BF2"/>
    <w:rsid w:val="6CBD41ED"/>
    <w:rsid w:val="6D3352F7"/>
    <w:rsid w:val="6D3B6BE8"/>
    <w:rsid w:val="6D5A6D48"/>
    <w:rsid w:val="6DB60ABB"/>
    <w:rsid w:val="6E046932"/>
    <w:rsid w:val="6E6029BF"/>
    <w:rsid w:val="6EB13327"/>
    <w:rsid w:val="6F4A7D48"/>
    <w:rsid w:val="6F883051"/>
    <w:rsid w:val="6FCC75B2"/>
    <w:rsid w:val="6FDF7E3A"/>
    <w:rsid w:val="70491111"/>
    <w:rsid w:val="70501F22"/>
    <w:rsid w:val="70565E70"/>
    <w:rsid w:val="70796342"/>
    <w:rsid w:val="708E5B8F"/>
    <w:rsid w:val="70A97E79"/>
    <w:rsid w:val="70B76BA4"/>
    <w:rsid w:val="70E75F9F"/>
    <w:rsid w:val="70F374D9"/>
    <w:rsid w:val="7199298B"/>
    <w:rsid w:val="71B779A6"/>
    <w:rsid w:val="722067B1"/>
    <w:rsid w:val="72376072"/>
    <w:rsid w:val="723C0B54"/>
    <w:rsid w:val="727B3E83"/>
    <w:rsid w:val="72EF725D"/>
    <w:rsid w:val="731644CC"/>
    <w:rsid w:val="733C4DFB"/>
    <w:rsid w:val="73796B7E"/>
    <w:rsid w:val="73DF67D1"/>
    <w:rsid w:val="73E46CCF"/>
    <w:rsid w:val="742B137D"/>
    <w:rsid w:val="746E0F77"/>
    <w:rsid w:val="74E07089"/>
    <w:rsid w:val="75516392"/>
    <w:rsid w:val="75535028"/>
    <w:rsid w:val="756472A8"/>
    <w:rsid w:val="7592440F"/>
    <w:rsid w:val="75A05FDD"/>
    <w:rsid w:val="75DC0465"/>
    <w:rsid w:val="7606763D"/>
    <w:rsid w:val="76872620"/>
    <w:rsid w:val="76CF7C36"/>
    <w:rsid w:val="77113DA5"/>
    <w:rsid w:val="77183DD1"/>
    <w:rsid w:val="772560A1"/>
    <w:rsid w:val="772812FB"/>
    <w:rsid w:val="77C42C9D"/>
    <w:rsid w:val="78E541A5"/>
    <w:rsid w:val="78E96E84"/>
    <w:rsid w:val="7910225F"/>
    <w:rsid w:val="79222B31"/>
    <w:rsid w:val="796748DA"/>
    <w:rsid w:val="797D56CF"/>
    <w:rsid w:val="79902B8F"/>
    <w:rsid w:val="7996429C"/>
    <w:rsid w:val="79AF3159"/>
    <w:rsid w:val="79BA4AAD"/>
    <w:rsid w:val="79FB7AAA"/>
    <w:rsid w:val="7A306A65"/>
    <w:rsid w:val="7A7E368F"/>
    <w:rsid w:val="7A886C07"/>
    <w:rsid w:val="7B123F44"/>
    <w:rsid w:val="7B3F1F0B"/>
    <w:rsid w:val="7B5730CD"/>
    <w:rsid w:val="7B6253EA"/>
    <w:rsid w:val="7B677522"/>
    <w:rsid w:val="7BB65AF3"/>
    <w:rsid w:val="7BBC26D5"/>
    <w:rsid w:val="7BDB7EA5"/>
    <w:rsid w:val="7C884F71"/>
    <w:rsid w:val="7C8C0FD5"/>
    <w:rsid w:val="7CC77189"/>
    <w:rsid w:val="7CEE6BD7"/>
    <w:rsid w:val="7D1E30C0"/>
    <w:rsid w:val="7D993EAC"/>
    <w:rsid w:val="7E1E03CE"/>
    <w:rsid w:val="7E2E39A6"/>
    <w:rsid w:val="7E3601AF"/>
    <w:rsid w:val="7E3F0C59"/>
    <w:rsid w:val="7E45797D"/>
    <w:rsid w:val="7E545C0B"/>
    <w:rsid w:val="7E5E69EA"/>
    <w:rsid w:val="7E6707E6"/>
    <w:rsid w:val="7E811528"/>
    <w:rsid w:val="7EAB5323"/>
    <w:rsid w:val="7EB308E1"/>
    <w:rsid w:val="7F030A9C"/>
    <w:rsid w:val="7F0A1257"/>
    <w:rsid w:val="7F1415F6"/>
    <w:rsid w:val="7F3E710B"/>
    <w:rsid w:val="7F804A44"/>
    <w:rsid w:val="7FE72C6D"/>
    <w:rsid w:val="7FFB1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b/>
      <w:color w:val="333333"/>
      <w:spacing w:val="0"/>
      <w:sz w:val="34"/>
      <w:szCs w:val="3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TML Acronym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9">
    <w:name w:val="font41"/>
    <w:basedOn w:val="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ascii="方正黑体_GBK" w:hAnsi="方正黑体_GBK" w:eastAsia="方正黑体_GBK" w:cs="方正黑体_GBK"/>
      <w:b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4">
    <w:name w:val="font31"/>
    <w:basedOn w:val="8"/>
    <w:qFormat/>
    <w:uiPriority w:val="0"/>
    <w:rPr>
      <w:rFonts w:hint="default" w:ascii="Times New Roman" w:hAnsi="Times New Roman" w:cs="Times New Roman"/>
      <w:b/>
      <w:color w:val="FF0000"/>
      <w:sz w:val="24"/>
      <w:szCs w:val="24"/>
      <w:u w:val="none"/>
    </w:rPr>
  </w:style>
  <w:style w:type="character" w:customStyle="1" w:styleId="25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26">
    <w:name w:val="red"/>
    <w:basedOn w:val="8"/>
    <w:qFormat/>
    <w:uiPriority w:val="0"/>
    <w:rPr>
      <w:color w:val="FF0000"/>
    </w:rPr>
  </w:style>
  <w:style w:type="character" w:customStyle="1" w:styleId="27">
    <w:name w:val="red1"/>
    <w:basedOn w:val="8"/>
    <w:qFormat/>
    <w:uiPriority w:val="0"/>
  </w:style>
  <w:style w:type="character" w:customStyle="1" w:styleId="28">
    <w:name w:val="over"/>
    <w:basedOn w:val="8"/>
    <w:qFormat/>
    <w:uiPriority w:val="0"/>
    <w:rPr>
      <w:color w:val="999999"/>
    </w:rPr>
  </w:style>
  <w:style w:type="character" w:customStyle="1" w:styleId="29">
    <w:name w:val="starting"/>
    <w:basedOn w:val="8"/>
    <w:qFormat/>
    <w:uiPriority w:val="0"/>
    <w:rPr>
      <w:color w:val="CC0C0D"/>
    </w:rPr>
  </w:style>
  <w:style w:type="character" w:customStyle="1" w:styleId="30">
    <w:name w:val="buvis"/>
    <w:basedOn w:val="8"/>
    <w:qFormat/>
    <w:uiPriority w:val="0"/>
    <w:rPr>
      <w:color w:val="999999"/>
    </w:rPr>
  </w:style>
  <w:style w:type="character" w:customStyle="1" w:styleId="31">
    <w:name w:val="buvis1"/>
    <w:basedOn w:val="8"/>
    <w:qFormat/>
    <w:uiPriority w:val="0"/>
    <w:rPr>
      <w:color w:val="CC0000"/>
    </w:rPr>
  </w:style>
  <w:style w:type="character" w:customStyle="1" w:styleId="32">
    <w:name w:val="msg-box6"/>
    <w:basedOn w:val="8"/>
    <w:qFormat/>
    <w:uiPriority w:val="0"/>
  </w:style>
  <w:style w:type="character" w:customStyle="1" w:styleId="33">
    <w:name w:val="c1"/>
    <w:basedOn w:val="8"/>
    <w:qFormat/>
    <w:uiPriority w:val="0"/>
  </w:style>
  <w:style w:type="character" w:customStyle="1" w:styleId="34">
    <w:name w:val="c2"/>
    <w:basedOn w:val="8"/>
    <w:qFormat/>
    <w:uiPriority w:val="0"/>
  </w:style>
  <w:style w:type="character" w:customStyle="1" w:styleId="35">
    <w:name w:val="c3"/>
    <w:basedOn w:val="8"/>
    <w:qFormat/>
    <w:uiPriority w:val="0"/>
  </w:style>
  <w:style w:type="character" w:customStyle="1" w:styleId="36">
    <w:name w:val="hotchange"/>
    <w:basedOn w:val="8"/>
    <w:qFormat/>
    <w:uiPriority w:val="0"/>
    <w:rPr>
      <w:color w:val="999999"/>
      <w:sz w:val="14"/>
      <w:szCs w:val="14"/>
      <w:shd w:val="clear" w:fill="F5F5F5"/>
    </w:rPr>
  </w:style>
  <w:style w:type="character" w:customStyle="1" w:styleId="37">
    <w:name w:val="after"/>
    <w:basedOn w:val="8"/>
    <w:qFormat/>
    <w:uiPriority w:val="0"/>
  </w:style>
  <w:style w:type="character" w:customStyle="1" w:styleId="38">
    <w:name w:val="checked"/>
    <w:basedOn w:val="8"/>
    <w:qFormat/>
    <w:uiPriority w:val="0"/>
  </w:style>
  <w:style w:type="character" w:customStyle="1" w:styleId="39">
    <w:name w:val="no_checked"/>
    <w:basedOn w:val="8"/>
    <w:qFormat/>
    <w:uiPriority w:val="0"/>
  </w:style>
  <w:style w:type="character" w:customStyle="1" w:styleId="40">
    <w:name w:val="before"/>
    <w:basedOn w:val="8"/>
    <w:qFormat/>
    <w:uiPriority w:val="0"/>
  </w:style>
  <w:style w:type="character" w:customStyle="1" w:styleId="41">
    <w:name w:val="active2"/>
    <w:basedOn w:val="8"/>
    <w:qFormat/>
    <w:uiPriority w:val="0"/>
    <w:rPr>
      <w:color w:val="4370F5"/>
    </w:rPr>
  </w:style>
  <w:style w:type="character" w:customStyle="1" w:styleId="42">
    <w:name w:val="item10"/>
    <w:basedOn w:val="8"/>
    <w:qFormat/>
    <w:uiPriority w:val="0"/>
  </w:style>
  <w:style w:type="character" w:customStyle="1" w:styleId="43">
    <w:name w:val="a_p_2"/>
    <w:basedOn w:val="8"/>
    <w:qFormat/>
    <w:uiPriority w:val="0"/>
  </w:style>
  <w:style w:type="character" w:customStyle="1" w:styleId="44">
    <w:name w:val="a_p_21"/>
    <w:basedOn w:val="8"/>
    <w:qFormat/>
    <w:uiPriority w:val="0"/>
    <w:rPr>
      <w:sz w:val="21"/>
      <w:szCs w:val="21"/>
    </w:rPr>
  </w:style>
  <w:style w:type="character" w:customStyle="1" w:styleId="45">
    <w:name w:val="xgid"/>
    <w:basedOn w:val="8"/>
    <w:qFormat/>
    <w:uiPriority w:val="0"/>
    <w:rPr>
      <w:vanish/>
    </w:rPr>
  </w:style>
  <w:style w:type="character" w:customStyle="1" w:styleId="46">
    <w:name w:val="ul_li_a_1"/>
    <w:basedOn w:val="8"/>
    <w:qFormat/>
    <w:uiPriority w:val="0"/>
    <w:rPr>
      <w:b/>
      <w:color w:val="FFFFFF"/>
    </w:rPr>
  </w:style>
  <w:style w:type="character" w:customStyle="1" w:styleId="47">
    <w:name w:val="exap"/>
    <w:basedOn w:val="8"/>
    <w:qFormat/>
    <w:uiPriority w:val="0"/>
    <w:rPr>
      <w:sz w:val="21"/>
      <w:szCs w:val="21"/>
    </w:rPr>
  </w:style>
  <w:style w:type="character" w:customStyle="1" w:styleId="48">
    <w:name w:val="a_p_3"/>
    <w:basedOn w:val="8"/>
    <w:qFormat/>
    <w:uiPriority w:val="0"/>
    <w:rPr>
      <w:sz w:val="21"/>
      <w:szCs w:val="21"/>
    </w:rPr>
  </w:style>
  <w:style w:type="character" w:customStyle="1" w:styleId="49">
    <w:name w:val="a_p_1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第一季度各产业增加值及</a:t>
            </a:r>
            <a:r>
              <a:t>增长率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17241379310345"/>
          <c:y val="0.170909090909091"/>
          <c:w val="0.895360501567398"/>
          <c:h val="0.614409090909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增加值（亿元）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FECF40"/>
                  </a:gs>
                  <a:gs pos="100000">
                    <a:srgbClr val="846C21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5.34</c:v>
                </c:pt>
                <c:pt idx="1">
                  <c:v>6.51</c:v>
                </c:pt>
                <c:pt idx="2">
                  <c:v>41.38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049732"/>
        <c:axId val="943340477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第一产业</c:v>
                      </c:pt>
                      <c:pt idx="1">
                        <c:v>第二产业</c:v>
                      </c:pt>
                      <c:pt idx="2">
                        <c:v>第三产业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Sheet1!$C$1</c:f>
              <c:strCache>
                <c:ptCount val="1"/>
                <c:pt idx="0">
                  <c:v>增长率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0.042</c:v>
                </c:pt>
                <c:pt idx="1">
                  <c:v>0.095</c:v>
                </c:pt>
                <c:pt idx="2">
                  <c:v>0.05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99958592"/>
        <c:axId val="938253984"/>
      </c:lineChart>
      <c:catAx>
        <c:axId val="2060497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3340477"/>
        <c:crosses val="autoZero"/>
        <c:auto val="1"/>
        <c:lblAlgn val="ctr"/>
        <c:lblOffset val="100"/>
        <c:noMultiLvlLbl val="0"/>
      </c:catAx>
      <c:valAx>
        <c:axId val="9433404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6049732"/>
        <c:crosses val="autoZero"/>
        <c:crossBetween val="between"/>
      </c:valAx>
      <c:catAx>
        <c:axId val="69995859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8253984"/>
        <c:crosses val="autoZero"/>
        <c:auto val="1"/>
        <c:lblAlgn val="ctr"/>
        <c:lblOffset val="100"/>
        <c:noMultiLvlLbl val="0"/>
      </c:catAx>
      <c:valAx>
        <c:axId val="938253984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95859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三次产业</a:t>
            </a:r>
            <a:r>
              <a:t>机构比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rgbClr val="9EE256"/>
                  </a:gs>
                  <a:gs pos="100000">
                    <a:srgbClr val="52762D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rgbClr val="FECF40"/>
                  </a:gs>
                  <a:gs pos="100000">
                    <a:srgbClr val="846C2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12.2</c:v>
                </c:pt>
                <c:pt idx="2">
                  <c:v>77.8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商贸行业销售额（</a:t>
            </a:r>
            <a:r>
              <a:t>营业额）</a:t>
            </a:r>
            <a:r>
              <a:t>增长率</a:t>
            </a:r>
          </a:p>
        </c:rich>
      </c:tx>
      <c:layout/>
      <c:overlay val="0"/>
      <c:spPr>
        <a:solidFill>
          <a:schemeClr val="bg1"/>
        </a:solidFill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65573770491803"/>
          <c:y val="0.084173249795696"/>
          <c:w val="0.869484777517564"/>
          <c:h val="0.8801416507763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行业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FBFB11"/>
                  </a:gs>
                  <a:gs pos="100000">
                    <a:srgbClr val="838309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9EE256"/>
                  </a:gs>
                  <a:gs pos="100000">
                    <a:srgbClr val="52762D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007BD3"/>
                  </a:gs>
                  <a:gs pos="100000">
                    <a:srgbClr val="034373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FECF40"/>
                  </a:gs>
                  <a:gs pos="100000">
                    <a:srgbClr val="846C21"/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批发</c:v>
                </c:pt>
                <c:pt idx="1">
                  <c:v>零售</c:v>
                </c:pt>
                <c:pt idx="2">
                  <c:v>住宿</c:v>
                </c:pt>
                <c:pt idx="3">
                  <c:v>餐饮业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-0.073</c:v>
                </c:pt>
                <c:pt idx="1">
                  <c:v>0.163</c:v>
                </c:pt>
                <c:pt idx="2">
                  <c:v>0.199</c:v>
                </c:pt>
                <c:pt idx="3">
                  <c:v>0.192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5"/>
        <c:overlap val="100"/>
        <c:axId val="989699370"/>
        <c:axId val="85402782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批发</c:v>
                      </c:pt>
                      <c:pt idx="1">
                        <c:v>零售</c:v>
                      </c:pt>
                      <c:pt idx="2">
                        <c:v>住宿</c:v>
                      </c:pt>
                      <c:pt idx="3">
                        <c:v>餐饮业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批发</c:v>
                      </c:pt>
                      <c:pt idx="1">
                        <c:v>零售</c:v>
                      </c:pt>
                      <c:pt idx="2">
                        <c:v>住宿</c:v>
                      </c:pt>
                      <c:pt idx="3">
                        <c:v>餐饮业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98969937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4027821"/>
        <c:crosses val="autoZero"/>
        <c:auto val="1"/>
        <c:lblAlgn val="ctr"/>
        <c:lblOffset val="100"/>
        <c:noMultiLvlLbl val="0"/>
      </c:catAx>
      <c:valAx>
        <c:axId val="85402782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969937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1498</Characters>
  <Lines>0</Lines>
  <Paragraphs>0</Paragraphs>
  <TotalTime>2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2022-04-13T10:45:00Z</dcterms:created>
  <dc:creator>Administrator</dc:creator>
  <cp:lastModifiedBy>weng</cp:lastModifiedBy>
  <cp:lastPrinted>2023-04-19T13:06:00Z</cp:lastPrinted>
  <dcterms:modified xsi:type="dcterms:W3CDTF">2023-05-31T15:05:05Z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B6F9386743D348138626E919780B3AD2_12</vt:lpwstr>
  </property>
</Properties>
</file>