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napToGrid w:val="0"/>
        <w:spacing w:line="600" w:lineRule="exact"/>
        <w:jc w:val="center"/>
        <w:rPr>
          <w:rFonts w:ascii="方正小标宋_GBK" w:hAnsi="方正小标宋_GBK" w:eastAsia="方正小标宋_GBK" w:cs="方正小标宋_GBK"/>
          <w:b/>
          <w:bCs/>
          <w:spacing w:val="-20"/>
          <w:sz w:val="44"/>
          <w:szCs w:val="44"/>
        </w:rPr>
      </w:pPr>
      <w:r>
        <w:rPr>
          <w:rFonts w:hint="eastAsia" w:ascii="方正小标宋_GBK" w:hAnsi="方正小标宋_GBK" w:eastAsia="方正小标宋_GBK" w:cs="方正小标宋_GBK"/>
          <w:b/>
          <w:bCs/>
          <w:spacing w:val="-20"/>
          <w:sz w:val="44"/>
          <w:szCs w:val="44"/>
        </w:rPr>
        <w:t>酉阳土家族苗族自治县麻旺镇</w:t>
      </w:r>
    </w:p>
    <w:p>
      <w:pPr>
        <w:spacing w:line="600" w:lineRule="exact"/>
        <w:jc w:val="center"/>
        <w:rPr>
          <w:rFonts w:ascii="方正小标宋_GBK" w:hAnsi="方正小标宋_GBK" w:eastAsia="方正小标宋_GBK" w:cs="方正小标宋_GBK"/>
          <w:b/>
          <w:bCs/>
          <w:sz w:val="44"/>
          <w:szCs w:val="44"/>
        </w:rPr>
      </w:pPr>
      <w:r>
        <w:rPr>
          <w:rFonts w:hint="eastAsia" w:ascii="方正小标宋_GBK" w:hAnsi="方正小标宋_GBK" w:eastAsia="方正小标宋_GBK" w:cs="方正小标宋_GBK"/>
          <w:b/>
          <w:bCs/>
          <w:sz w:val="44"/>
          <w:szCs w:val="44"/>
        </w:rPr>
        <w:t>关于2023年度法治政府建设情况的报告</w:t>
      </w:r>
    </w:p>
    <w:p>
      <w:pPr>
        <w:pStyle w:val="2"/>
        <w:spacing w:line="600" w:lineRule="exact"/>
        <w:rPr>
          <w:rFonts w:ascii="Times New Roman" w:hAnsi="Times New Roman" w:eastAsia="方正仿宋_GBK" w:cs="Times New Roman"/>
          <w:sz w:val="33"/>
          <w:szCs w:val="33"/>
        </w:rPr>
      </w:pPr>
    </w:p>
    <w:p>
      <w:pPr>
        <w:widowControl/>
        <w:spacing w:line="600" w:lineRule="exact"/>
        <w:ind w:firstLine="660" w:firstLineChars="200"/>
        <w:jc w:val="left"/>
        <w:rPr>
          <w:rFonts w:ascii="Times New Roman" w:hAnsi="Times New Roman" w:eastAsia="方正仿宋_GBK" w:cs="Times New Roman"/>
          <w:sz w:val="33"/>
          <w:szCs w:val="33"/>
        </w:rPr>
      </w:pPr>
      <w:r>
        <w:rPr>
          <w:rFonts w:ascii="Times New Roman" w:hAnsi="Times New Roman" w:eastAsia="方正仿宋_GBK" w:cs="Times New Roman"/>
          <w:sz w:val="33"/>
          <w:szCs w:val="33"/>
        </w:rPr>
        <w:t>202</w:t>
      </w:r>
      <w:r>
        <w:rPr>
          <w:rFonts w:hint="eastAsia" w:ascii="Times New Roman" w:hAnsi="Times New Roman" w:eastAsia="方正仿宋_GBK" w:cs="Times New Roman"/>
          <w:sz w:val="33"/>
          <w:szCs w:val="33"/>
        </w:rPr>
        <w:t>3</w:t>
      </w:r>
      <w:r>
        <w:rPr>
          <w:rFonts w:ascii="Times New Roman" w:hAnsi="Times New Roman" w:eastAsia="方正仿宋_GBK" w:cs="Times New Roman"/>
          <w:sz w:val="33"/>
          <w:szCs w:val="33"/>
        </w:rPr>
        <w:t>年，</w:t>
      </w:r>
      <w:r>
        <w:rPr>
          <w:rFonts w:hint="eastAsia" w:ascii="Times New Roman" w:hAnsi="Times New Roman" w:eastAsia="方正仿宋_GBK" w:cs="Times New Roman"/>
          <w:sz w:val="33"/>
          <w:szCs w:val="33"/>
        </w:rPr>
        <w:t>在县委县政府的坚强领导下，麻旺</w:t>
      </w:r>
      <w:r>
        <w:rPr>
          <w:rFonts w:ascii="Times New Roman" w:hAnsi="Times New Roman" w:eastAsia="方正仿宋_GBK" w:cs="Times New Roman"/>
          <w:sz w:val="33"/>
          <w:szCs w:val="33"/>
        </w:rPr>
        <w:t>镇</w:t>
      </w:r>
      <w:r>
        <w:rPr>
          <w:rFonts w:hint="eastAsia" w:ascii="Times New Roman" w:hAnsi="Times New Roman" w:eastAsia="方正仿宋_GBK" w:cs="Times New Roman"/>
          <w:sz w:val="33"/>
          <w:szCs w:val="33"/>
        </w:rPr>
        <w:t>党委政府始终坚持以习近平新时代中国特色社会主义思想为指导，深入学习宣传贯彻党的二十大精神和习近平法治思想、全面依法治国工作会议精神和上级关于法治建设系列决策部署，自觉运用法治思维和法治方式深化改革、推动发展、化解矛盾、维护稳定，不断提高广大干部群众学法、守法、尊法、用法水平，在全镇形成了严格执法、公正司法、全民守法的良好法治氛围。</w:t>
      </w:r>
    </w:p>
    <w:p>
      <w:pPr>
        <w:widowControl/>
        <w:spacing w:line="600" w:lineRule="exact"/>
        <w:ind w:firstLine="660" w:firstLineChars="200"/>
        <w:jc w:val="left"/>
        <w:rPr>
          <w:rFonts w:ascii="方正黑体_GBK" w:hAnsi="方正黑体_GBK" w:eastAsia="方正黑体_GBK" w:cs="方正黑体_GBK"/>
          <w:bCs/>
          <w:color w:val="000000"/>
          <w:sz w:val="33"/>
          <w:szCs w:val="33"/>
        </w:rPr>
      </w:pPr>
      <w:r>
        <w:rPr>
          <w:rFonts w:ascii="方正黑体_GBK" w:hAnsi="方正黑体_GBK" w:eastAsia="方正黑体_GBK" w:cs="方正黑体_GBK"/>
          <w:bCs/>
          <w:color w:val="000000"/>
          <w:sz w:val="33"/>
          <w:szCs w:val="33"/>
        </w:rPr>
        <w:t>一、202</w:t>
      </w:r>
      <w:r>
        <w:rPr>
          <w:rFonts w:hint="eastAsia" w:ascii="方正黑体_GBK" w:hAnsi="方正黑体_GBK" w:eastAsia="方正黑体_GBK" w:cs="方正黑体_GBK"/>
          <w:bCs/>
          <w:color w:val="000000"/>
          <w:sz w:val="33"/>
          <w:szCs w:val="33"/>
        </w:rPr>
        <w:t>3</w:t>
      </w:r>
      <w:r>
        <w:rPr>
          <w:rFonts w:ascii="方正黑体_GBK" w:hAnsi="方正黑体_GBK" w:eastAsia="方正黑体_GBK" w:cs="方正黑体_GBK"/>
          <w:bCs/>
          <w:color w:val="000000"/>
          <w:sz w:val="33"/>
          <w:szCs w:val="33"/>
        </w:rPr>
        <w:t>年工作情况</w:t>
      </w:r>
    </w:p>
    <w:p>
      <w:pPr>
        <w:widowControl/>
        <w:spacing w:line="600" w:lineRule="exact"/>
        <w:ind w:firstLine="660" w:firstLineChars="200"/>
        <w:jc w:val="left"/>
        <w:rPr>
          <w:rFonts w:ascii="Times New Roman" w:hAnsi="Times New Roman" w:eastAsia="方正仿宋_GBK" w:cs="Times New Roman"/>
          <w:sz w:val="33"/>
          <w:szCs w:val="33"/>
        </w:rPr>
      </w:pPr>
      <w:r>
        <w:rPr>
          <w:rFonts w:hint="eastAsia" w:ascii="方正楷体_GBK" w:hAnsi="方正楷体_GBK" w:eastAsia="方正楷体_GBK" w:cs="方正楷体_GBK"/>
          <w:sz w:val="33"/>
          <w:szCs w:val="33"/>
        </w:rPr>
        <w:t>（一）提高政治站位，强化组织领导。一是</w:t>
      </w:r>
      <w:r>
        <w:rPr>
          <w:rFonts w:hint="eastAsia" w:ascii="Times New Roman" w:hAnsi="Times New Roman" w:eastAsia="方正仿宋_GBK" w:cs="Times New Roman"/>
          <w:sz w:val="33"/>
          <w:szCs w:val="33"/>
        </w:rPr>
        <w:t>党政主要负责人</w:t>
      </w:r>
      <w:r>
        <w:rPr>
          <w:rFonts w:ascii="Times New Roman" w:hAnsi="Times New Roman" w:eastAsia="方正仿宋_GBK" w:cs="Times New Roman"/>
          <w:sz w:val="33"/>
          <w:szCs w:val="33"/>
        </w:rPr>
        <w:t>始终以习近平法治思想为指导，</w:t>
      </w:r>
      <w:r>
        <w:rPr>
          <w:rFonts w:hint="eastAsia" w:ascii="Times New Roman" w:hAnsi="Times New Roman" w:eastAsia="方正仿宋_GBK" w:cs="Times New Roman"/>
          <w:sz w:val="33"/>
          <w:szCs w:val="33"/>
        </w:rPr>
        <w:t>切实履行推进法治政府建设第一责任人职责，研究解决推进法治政府建设工作困难和问题，加强组织领导，将法治政府建设摆在工作全局的重要位置，不断加大工作推进力度。认真贯彻落实《法治政府建设实施纲要（2021-2025年）》《2023年酉阳自治县普法依法治理工作要点》，建立健全法治政府建设工作机制。始终将坚持</w:t>
      </w:r>
      <w:r>
        <w:rPr>
          <w:rFonts w:hint="default" w:ascii="Times New Roman" w:hAnsi="Times New Roman" w:eastAsia="方正仿宋_GBK" w:cs="Times New Roman"/>
          <w:sz w:val="33"/>
          <w:szCs w:val="33"/>
          <w:lang w:val="en"/>
        </w:rPr>
        <w:t>“</w:t>
      </w:r>
      <w:r>
        <w:rPr>
          <w:rFonts w:hint="eastAsia" w:ascii="Times New Roman" w:hAnsi="Times New Roman" w:eastAsia="方正仿宋_GBK" w:cs="Times New Roman"/>
          <w:sz w:val="33"/>
          <w:szCs w:val="33"/>
        </w:rPr>
        <w:t>党委统一领导，党政齐抓共管”的原则，作为一项重要的政治任务，全面做好镇法治政府建设工作。</w:t>
      </w:r>
      <w:r>
        <w:rPr>
          <w:rFonts w:hint="eastAsia" w:ascii="方正楷体_GBK" w:hAnsi="方正楷体_GBK" w:eastAsia="方正楷体_GBK" w:cs="方正楷体_GBK"/>
          <w:sz w:val="33"/>
          <w:szCs w:val="33"/>
        </w:rPr>
        <w:t>二</w:t>
      </w:r>
      <w:r>
        <w:rPr>
          <w:rFonts w:ascii="方正楷体_GBK" w:hAnsi="方正楷体_GBK" w:eastAsia="方正楷体_GBK" w:cs="方正楷体_GBK"/>
          <w:sz w:val="33"/>
          <w:szCs w:val="33"/>
        </w:rPr>
        <w:t>是</w:t>
      </w:r>
      <w:r>
        <w:rPr>
          <w:rFonts w:ascii="Times New Roman" w:hAnsi="Times New Roman" w:eastAsia="方正仿宋_GBK" w:cs="Times New Roman"/>
          <w:sz w:val="33"/>
          <w:szCs w:val="33"/>
        </w:rPr>
        <w:t>落实法治政府建设考核制度，年初把法治政府建设工作纳入各村</w:t>
      </w:r>
      <w:r>
        <w:rPr>
          <w:rFonts w:hint="eastAsia" w:ascii="Times New Roman" w:hAnsi="Times New Roman" w:eastAsia="方正仿宋_GBK" w:cs="Times New Roman"/>
          <w:sz w:val="33"/>
          <w:szCs w:val="33"/>
        </w:rPr>
        <w:t>、各办所、镇属各部门</w:t>
      </w:r>
      <w:r>
        <w:rPr>
          <w:rFonts w:ascii="Times New Roman" w:hAnsi="Times New Roman" w:eastAsia="方正仿宋_GBK" w:cs="Times New Roman"/>
          <w:sz w:val="33"/>
          <w:szCs w:val="33"/>
        </w:rPr>
        <w:t>的目标考核，细化了工作内容，落实了工作责任。</w:t>
      </w:r>
      <w:r>
        <w:rPr>
          <w:rFonts w:hint="eastAsia" w:ascii="Times New Roman" w:hAnsi="Times New Roman" w:eastAsia="方正仿宋_GBK" w:cs="Times New Roman"/>
          <w:sz w:val="33"/>
          <w:szCs w:val="33"/>
        </w:rPr>
        <w:t>三</w:t>
      </w:r>
      <w:r>
        <w:rPr>
          <w:rFonts w:ascii="方正楷体_GBK" w:hAnsi="方正楷体_GBK" w:eastAsia="方正楷体_GBK" w:cs="方正楷体_GBK"/>
          <w:sz w:val="33"/>
          <w:szCs w:val="33"/>
        </w:rPr>
        <w:t>是</w:t>
      </w:r>
      <w:r>
        <w:rPr>
          <w:rFonts w:ascii="Times New Roman" w:hAnsi="Times New Roman" w:eastAsia="方正仿宋_GBK" w:cs="Times New Roman"/>
          <w:sz w:val="33"/>
          <w:szCs w:val="33"/>
        </w:rPr>
        <w:t>加大了法治政府建设工作的协调指导工作，</w:t>
      </w:r>
      <w:r>
        <w:rPr>
          <w:rFonts w:hint="eastAsia" w:ascii="Times New Roman" w:hAnsi="Times New Roman" w:eastAsia="方正仿宋_GBK" w:cs="Times New Roman"/>
          <w:sz w:val="33"/>
          <w:szCs w:val="33"/>
        </w:rPr>
        <w:t>政府各办所</w:t>
      </w:r>
      <w:r>
        <w:rPr>
          <w:rFonts w:ascii="Times New Roman" w:hAnsi="Times New Roman" w:eastAsia="方正仿宋_GBK" w:cs="Times New Roman"/>
          <w:sz w:val="33"/>
          <w:szCs w:val="33"/>
        </w:rPr>
        <w:t>始终保持与各村</w:t>
      </w:r>
      <w:r>
        <w:rPr>
          <w:rFonts w:hint="eastAsia" w:ascii="Times New Roman" w:hAnsi="Times New Roman" w:eastAsia="方正仿宋_GBK" w:cs="Times New Roman"/>
          <w:sz w:val="33"/>
          <w:szCs w:val="33"/>
        </w:rPr>
        <w:t>、镇属各部门</w:t>
      </w:r>
      <w:r>
        <w:rPr>
          <w:rFonts w:ascii="Times New Roman" w:hAnsi="Times New Roman" w:eastAsia="方正仿宋_GBK" w:cs="Times New Roman"/>
          <w:sz w:val="33"/>
          <w:szCs w:val="33"/>
        </w:rPr>
        <w:t>的密切联系，对工作中出现的问题及时介入，提供法律服务，加以指导协调，实现了对法治政府建设工作的动态管理，有效提高了行政行为的合法性，促进了全镇依法行政工作的总体平稳推进。</w:t>
      </w:r>
    </w:p>
    <w:p>
      <w:pPr>
        <w:keepNext w:val="0"/>
        <w:keepLines w:val="0"/>
        <w:widowControl/>
        <w:suppressLineNumbers w:val="0"/>
        <w:jc w:val="left"/>
        <w:rPr>
          <w:rFonts w:ascii="Times New Roman" w:hAnsi="Times New Roman" w:eastAsia="方正仿宋_GBK" w:cs="Times New Roman"/>
          <w:spacing w:val="15"/>
          <w:sz w:val="33"/>
          <w:szCs w:val="33"/>
          <w:shd w:val="clear" w:color="auto" w:fill="FFFFFF"/>
        </w:rPr>
      </w:pPr>
      <w:r>
        <w:rPr>
          <w:rFonts w:hint="eastAsia" w:ascii="方正楷体_GBK" w:hAnsi="方正楷体_GBK" w:eastAsia="方正楷体_GBK" w:cs="方正楷体_GBK"/>
          <w:sz w:val="33"/>
          <w:szCs w:val="33"/>
        </w:rPr>
        <w:t>（二）</w:t>
      </w:r>
      <w:r>
        <w:rPr>
          <w:rFonts w:ascii="方正楷体_GBK" w:hAnsi="方正楷体_GBK" w:eastAsia="方正楷体_GBK" w:cs="方正楷体_GBK"/>
          <w:sz w:val="33"/>
          <w:szCs w:val="33"/>
        </w:rPr>
        <w:t>加强教育</w:t>
      </w:r>
      <w:r>
        <w:rPr>
          <w:rFonts w:hint="eastAsia" w:ascii="方正楷体_GBK" w:hAnsi="方正楷体_GBK" w:eastAsia="方正楷体_GBK" w:cs="方正楷体_GBK"/>
          <w:sz w:val="33"/>
          <w:szCs w:val="33"/>
        </w:rPr>
        <w:t>宣传</w:t>
      </w:r>
      <w:r>
        <w:rPr>
          <w:rFonts w:ascii="方正楷体_GBK" w:hAnsi="方正楷体_GBK" w:eastAsia="方正楷体_GBK" w:cs="方正楷体_GBK"/>
          <w:sz w:val="33"/>
          <w:szCs w:val="33"/>
        </w:rPr>
        <w:t>，提升法治素养。</w:t>
      </w:r>
      <w:r>
        <w:rPr>
          <w:rFonts w:ascii="Times New Roman" w:hAnsi="Times New Roman" w:eastAsia="方正仿宋_GBK" w:cs="Times New Roman"/>
          <w:sz w:val="33"/>
          <w:szCs w:val="33"/>
        </w:rPr>
        <w:t>党委政府</w:t>
      </w:r>
      <w:r>
        <w:rPr>
          <w:rFonts w:ascii="Times New Roman" w:hAnsi="Times New Roman" w:eastAsia="方正仿宋_GBK" w:cs="Times New Roman"/>
          <w:spacing w:val="15"/>
          <w:sz w:val="33"/>
          <w:szCs w:val="33"/>
          <w:shd w:val="clear" w:color="auto" w:fill="FFFFFF"/>
        </w:rPr>
        <w:t>严格落实八五普法，将学习贯彻习近平法治思想纳入党委理论学习中心组集体学习和干部政治理论学习计划，落实党委理论学习中心组学法制度，加强干部法治教育培训，组织全镇干部职工参加</w:t>
      </w:r>
      <w:r>
        <w:rPr>
          <w:rFonts w:ascii="Times New Roman" w:hAnsi="Times New Roman" w:eastAsia="方正仿宋_GBK" w:cs="Times New Roman"/>
          <w:spacing w:val="15"/>
          <w:sz w:val="33"/>
          <w:szCs w:val="33"/>
          <w:shd w:val="clear" w:color="auto" w:fill="FFFFFF"/>
          <w:lang w:val="en"/>
        </w:rPr>
        <w:t>“</w:t>
      </w:r>
      <w:r>
        <w:rPr>
          <w:rFonts w:ascii="Times New Roman" w:hAnsi="Times New Roman" w:eastAsia="方正仿宋_GBK" w:cs="Times New Roman"/>
          <w:spacing w:val="15"/>
          <w:sz w:val="33"/>
          <w:szCs w:val="33"/>
          <w:shd w:val="clear" w:color="auto" w:fill="FFFFFF"/>
        </w:rPr>
        <w:t>干部网络学院”法律知识学习及普法考试。组织镇党政领导班子成员带头认真学习习近平总书记关于全面依法治国重要论述。通过自学、集中学习等形式，认真学习了《宪法》《民法典》《反有组织犯罪法》《禁毒法》等相关法律法规，形成全镇党员干部学法懂法用法的良好氛围。结合</w:t>
      </w:r>
      <w:r>
        <w:rPr>
          <w:rFonts w:ascii="Times New Roman" w:hAnsi="Times New Roman" w:eastAsia="方正仿宋_GBK" w:cs="Times New Roman"/>
          <w:bCs/>
          <w:color w:val="000000"/>
          <w:sz w:val="33"/>
          <w:szCs w:val="33"/>
          <w:lang w:val="en"/>
        </w:rPr>
        <w:t>“</w:t>
      </w:r>
      <w:r>
        <w:rPr>
          <w:rFonts w:hint="default" w:ascii="Times New Roman" w:hAnsi="Times New Roman" w:eastAsia="宋体" w:cs="Times New Roman"/>
          <w:i w:val="0"/>
          <w:caps w:val="0"/>
          <w:color w:val="000000"/>
          <w:spacing w:val="0"/>
          <w:kern w:val="0"/>
          <w:sz w:val="33"/>
          <w:szCs w:val="33"/>
          <w:lang w:val="en-US" w:eastAsia="zh-CN" w:bidi="ar"/>
        </w:rPr>
        <w:t>12·4</w:t>
      </w:r>
      <w:r>
        <w:rPr>
          <w:rFonts w:ascii="Times New Roman" w:hAnsi="Times New Roman" w:eastAsia="方正仿宋_GBK" w:cs="Times New Roman"/>
          <w:bCs/>
          <w:color w:val="000000"/>
          <w:sz w:val="33"/>
          <w:szCs w:val="33"/>
        </w:rPr>
        <w:t>”国家宪法日和</w:t>
      </w:r>
      <w:r>
        <w:rPr>
          <w:rFonts w:ascii="Times New Roman" w:hAnsi="Times New Roman" w:eastAsia="方正仿宋_GBK" w:cs="Times New Roman"/>
          <w:bCs/>
          <w:color w:val="000000"/>
          <w:sz w:val="33"/>
          <w:szCs w:val="33"/>
          <w:lang w:val="en"/>
        </w:rPr>
        <w:t>“</w:t>
      </w:r>
      <w:r>
        <w:rPr>
          <w:rFonts w:ascii="Times New Roman" w:hAnsi="Times New Roman" w:eastAsia="方正仿宋_GBK" w:cs="Times New Roman"/>
          <w:bCs/>
          <w:color w:val="000000"/>
          <w:sz w:val="33"/>
          <w:szCs w:val="33"/>
        </w:rPr>
        <w:t>宪法宣传周”</w:t>
      </w:r>
      <w:r>
        <w:rPr>
          <w:rFonts w:ascii="Times New Roman" w:hAnsi="Times New Roman" w:eastAsia="方正仿宋_GBK" w:cs="Times New Roman"/>
          <w:spacing w:val="15"/>
          <w:sz w:val="33"/>
          <w:szCs w:val="33"/>
          <w:shd w:val="clear" w:color="auto" w:fill="FFFFFF"/>
        </w:rPr>
        <w:t>等重要时间节点开展</w:t>
      </w:r>
      <w:r>
        <w:rPr>
          <w:rFonts w:ascii="Times New Roman" w:hAnsi="Times New Roman" w:eastAsia="方正仿宋_GBK" w:cs="Times New Roman"/>
          <w:spacing w:val="15"/>
          <w:sz w:val="33"/>
          <w:szCs w:val="33"/>
          <w:shd w:val="clear" w:color="auto" w:fill="FFFFFF"/>
          <w:lang w:val="en"/>
        </w:rPr>
        <w:t>“</w:t>
      </w:r>
      <w:r>
        <w:rPr>
          <w:rFonts w:ascii="Times New Roman" w:hAnsi="Times New Roman" w:eastAsia="方正仿宋_GBK" w:cs="Times New Roman"/>
          <w:spacing w:val="15"/>
          <w:sz w:val="33"/>
          <w:szCs w:val="33"/>
          <w:shd w:val="clear" w:color="auto" w:fill="FFFFFF"/>
        </w:rPr>
        <w:t>法治赶场”宣传活动，以群众喜闻乐见的形式开展法治宣传，不断</w:t>
      </w:r>
      <w:bookmarkStart w:id="0" w:name="_GoBack"/>
      <w:bookmarkEnd w:id="0"/>
      <w:r>
        <w:rPr>
          <w:rFonts w:ascii="Times New Roman" w:hAnsi="Times New Roman" w:eastAsia="方正仿宋_GBK" w:cs="Times New Roman"/>
          <w:spacing w:val="15"/>
          <w:sz w:val="33"/>
          <w:szCs w:val="33"/>
          <w:shd w:val="clear" w:color="auto" w:fill="FFFFFF"/>
        </w:rPr>
        <w:t>调动各村群众学法、守法、依法的积极性。组织各村积极动员</w:t>
      </w:r>
      <w:r>
        <w:rPr>
          <w:rFonts w:ascii="Times New Roman" w:hAnsi="Times New Roman" w:eastAsia="方正仿宋_GBK" w:cs="Times New Roman"/>
          <w:spacing w:val="15"/>
          <w:sz w:val="33"/>
          <w:szCs w:val="33"/>
          <w:shd w:val="clear" w:color="auto" w:fill="FFFFFF"/>
          <w:lang w:val="en"/>
        </w:rPr>
        <w:t>“</w:t>
      </w:r>
      <w:r>
        <w:rPr>
          <w:rFonts w:ascii="Times New Roman" w:hAnsi="Times New Roman" w:eastAsia="方正仿宋_GBK" w:cs="Times New Roman"/>
          <w:spacing w:val="15"/>
          <w:sz w:val="33"/>
          <w:szCs w:val="33"/>
          <w:shd w:val="clear" w:color="auto" w:fill="FFFFFF"/>
        </w:rPr>
        <w:t>两委”干部、网格员、老党员等加入普法队伍，不断充实</w:t>
      </w:r>
      <w:r>
        <w:rPr>
          <w:rFonts w:ascii="Times New Roman" w:hAnsi="Times New Roman" w:eastAsia="方正仿宋_GBK" w:cs="Times New Roman"/>
          <w:spacing w:val="15"/>
          <w:sz w:val="33"/>
          <w:szCs w:val="33"/>
          <w:shd w:val="clear" w:color="auto" w:fill="FFFFFF"/>
          <w:lang w:val="en"/>
        </w:rPr>
        <w:t>“</w:t>
      </w:r>
      <w:r>
        <w:rPr>
          <w:rFonts w:ascii="Times New Roman" w:hAnsi="Times New Roman" w:eastAsia="方正仿宋_GBK" w:cs="Times New Roman"/>
          <w:spacing w:val="15"/>
          <w:sz w:val="33"/>
          <w:szCs w:val="33"/>
          <w:shd w:val="clear" w:color="auto" w:fill="FFFFFF"/>
        </w:rPr>
        <w:t>法律明白人”队伍。同时，积极回应来访群众法律需求，帮助群众解决生产生活中的法律难题，结合法律明白人培训、</w:t>
      </w:r>
      <w:r>
        <w:rPr>
          <w:rFonts w:ascii="Times New Roman" w:hAnsi="Times New Roman" w:eastAsia="方正仿宋_GBK" w:cs="Times New Roman"/>
          <w:spacing w:val="15"/>
          <w:sz w:val="33"/>
          <w:szCs w:val="33"/>
          <w:shd w:val="clear" w:color="auto" w:fill="FFFFFF"/>
          <w:lang w:val="en"/>
        </w:rPr>
        <w:t>“</w:t>
      </w:r>
      <w:r>
        <w:rPr>
          <w:rFonts w:ascii="Times New Roman" w:hAnsi="Times New Roman" w:eastAsia="方正仿宋_GBK" w:cs="Times New Roman"/>
          <w:spacing w:val="15"/>
          <w:sz w:val="33"/>
          <w:szCs w:val="33"/>
          <w:shd w:val="clear" w:color="auto" w:fill="FFFFFF"/>
        </w:rPr>
        <w:t>民法典宣传”等活动，向群众普及相关法律法规，增强社会公众的法治意识。截至目前，组织开展普法教育进校园2场次，集中宣传活动10余次，制作宣传横幅40余条，发放宣传手册1000余份。普法考试1次，参考率100%。通过开展学习教育、</w:t>
      </w:r>
      <w:r>
        <w:rPr>
          <w:rFonts w:ascii="Times New Roman" w:hAnsi="Times New Roman" w:eastAsia="方正仿宋_GBK" w:cs="Times New Roman"/>
          <w:spacing w:val="15"/>
          <w:sz w:val="33"/>
          <w:szCs w:val="33"/>
          <w:shd w:val="clear" w:color="auto" w:fill="FFFFFF"/>
          <w:lang w:val="en"/>
        </w:rPr>
        <w:t>“</w:t>
      </w:r>
      <w:r>
        <w:rPr>
          <w:rFonts w:ascii="Times New Roman" w:hAnsi="Times New Roman" w:eastAsia="方正仿宋_GBK" w:cs="Times New Roman"/>
          <w:spacing w:val="15"/>
          <w:sz w:val="33"/>
          <w:szCs w:val="33"/>
          <w:shd w:val="clear" w:color="auto" w:fill="FFFFFF"/>
        </w:rPr>
        <w:t>法治赶场”、入户宣传，广大干部群众的法律意识有效增强，在全镇形成了没事学法、平时守法、办事依法的良好氛围。</w:t>
      </w:r>
    </w:p>
    <w:p>
      <w:pPr>
        <w:autoSpaceDE w:val="0"/>
        <w:autoSpaceDN w:val="0"/>
        <w:adjustRightInd w:val="0"/>
        <w:spacing w:line="560" w:lineRule="exact"/>
        <w:ind w:firstLine="660" w:firstLineChars="200"/>
        <w:rPr>
          <w:rFonts w:ascii="Times New Roman" w:hAnsi="Times New Roman" w:eastAsia="方正仿宋_GBK" w:cs="Times New Roman"/>
          <w:sz w:val="33"/>
          <w:szCs w:val="33"/>
        </w:rPr>
      </w:pPr>
      <w:r>
        <w:rPr>
          <w:rFonts w:hint="eastAsia" w:ascii="方正楷体_GBK" w:hAnsi="方正楷体_GBK" w:eastAsia="方正楷体_GBK" w:cs="方正楷体_GBK"/>
          <w:sz w:val="33"/>
          <w:szCs w:val="33"/>
        </w:rPr>
        <w:t>（三）推进依法治理，维护社会稳定。</w:t>
      </w:r>
      <w:r>
        <w:rPr>
          <w:rFonts w:ascii="Times New Roman" w:hAnsi="Times New Roman" w:eastAsia="方正仿宋_GBK" w:cs="Times New Roman"/>
          <w:spacing w:val="15"/>
          <w:sz w:val="33"/>
          <w:szCs w:val="33"/>
          <w:shd w:val="clear" w:color="auto" w:fill="FFFFFF"/>
        </w:rPr>
        <w:t>麻旺镇坚持和发展新时代</w:t>
      </w:r>
      <w:r>
        <w:rPr>
          <w:rFonts w:ascii="Times New Roman" w:hAnsi="Times New Roman" w:eastAsia="方正仿宋_GBK" w:cs="Times New Roman"/>
          <w:spacing w:val="15"/>
          <w:sz w:val="33"/>
          <w:szCs w:val="33"/>
          <w:shd w:val="clear" w:color="auto" w:fill="FFFFFF"/>
          <w:lang w:val="en"/>
        </w:rPr>
        <w:t>“</w:t>
      </w:r>
      <w:r>
        <w:rPr>
          <w:rFonts w:ascii="Times New Roman" w:hAnsi="Times New Roman" w:eastAsia="方正仿宋_GBK" w:cs="Times New Roman"/>
          <w:spacing w:val="15"/>
          <w:sz w:val="33"/>
          <w:szCs w:val="33"/>
          <w:shd w:val="clear" w:color="auto" w:fill="FFFFFF"/>
        </w:rPr>
        <w:t>枫桥经验”，深化网格化管理，进一步完善动态预警、多元化解等机制，围绕营商环境、征地拆迁、劳资纠纷、环境污染、涉军人员等重点领域，深入开展社会矛盾纠纷排查化解，确保矛盾纠纷及时发现、及时处置，维护社会和谐稳定。积极发挥信访机构在化解社会矛盾中的主渠道作用，建立了党政一把手负总责，一级抓一级，一级对一级负责的信访工作运行机制，构建了触角广泛深入的</w:t>
      </w:r>
      <w:r>
        <w:rPr>
          <w:rFonts w:ascii="Times New Roman" w:hAnsi="Times New Roman" w:eastAsia="方正仿宋_GBK" w:cs="Times New Roman"/>
          <w:spacing w:val="15"/>
          <w:sz w:val="33"/>
          <w:szCs w:val="33"/>
          <w:shd w:val="clear" w:color="auto" w:fill="FFFFFF"/>
          <w:lang w:val="en"/>
        </w:rPr>
        <w:t>“</w:t>
      </w:r>
      <w:r>
        <w:rPr>
          <w:rFonts w:ascii="Times New Roman" w:hAnsi="Times New Roman" w:eastAsia="方正仿宋_GBK" w:cs="Times New Roman"/>
          <w:spacing w:val="15"/>
          <w:sz w:val="33"/>
          <w:szCs w:val="33"/>
          <w:shd w:val="clear" w:color="auto" w:fill="FFFFFF"/>
        </w:rPr>
        <w:t>大信访”格局，实施了镇政府领导信访接待日制度，搭建了领导与群众直接对话的平台，密切了党群干群关系。发挥法律服务所、</w:t>
      </w:r>
      <w:r>
        <w:rPr>
          <w:rFonts w:ascii="Times New Roman" w:hAnsi="Times New Roman" w:eastAsia="方正仿宋_GBK" w:cs="Times New Roman"/>
          <w:spacing w:val="15"/>
          <w:sz w:val="33"/>
          <w:szCs w:val="33"/>
          <w:shd w:val="clear" w:color="auto" w:fill="FFFFFF"/>
          <w:lang w:val="en"/>
        </w:rPr>
        <w:t>“</w:t>
      </w:r>
      <w:r>
        <w:rPr>
          <w:rFonts w:ascii="Times New Roman" w:hAnsi="Times New Roman" w:eastAsia="方正仿宋_GBK" w:cs="Times New Roman"/>
          <w:spacing w:val="15"/>
          <w:sz w:val="33"/>
          <w:szCs w:val="33"/>
          <w:shd w:val="clear" w:color="auto" w:fill="FFFFFF"/>
        </w:rPr>
        <w:t>法律之家”、</w:t>
      </w:r>
      <w:r>
        <w:rPr>
          <w:rFonts w:ascii="Times New Roman" w:hAnsi="Times New Roman" w:eastAsia="方正仿宋_GBK" w:cs="Times New Roman"/>
          <w:spacing w:val="15"/>
          <w:sz w:val="33"/>
          <w:szCs w:val="33"/>
          <w:shd w:val="clear" w:color="auto" w:fill="FFFFFF"/>
          <w:lang w:val="en"/>
        </w:rPr>
        <w:t>“</w:t>
      </w:r>
      <w:r>
        <w:rPr>
          <w:rFonts w:ascii="Times New Roman" w:hAnsi="Times New Roman" w:eastAsia="方正仿宋_GBK" w:cs="Times New Roman"/>
          <w:spacing w:val="15"/>
          <w:sz w:val="33"/>
          <w:szCs w:val="33"/>
          <w:shd w:val="clear" w:color="auto" w:fill="FFFFFF"/>
        </w:rPr>
        <w:t>法律明白人”、法律顾问作用，将隐患发现在一线、问题排查在一线、矛盾调处在一线、事态控制在一线</w:t>
      </w:r>
      <w:r>
        <w:rPr>
          <w:rFonts w:ascii="Times New Roman" w:hAnsi="Times New Roman" w:eastAsia="方正仿宋_GBK" w:cs="Times New Roman"/>
          <w:spacing w:val="15"/>
          <w:sz w:val="33"/>
          <w:szCs w:val="33"/>
          <w:shd w:val="clear" w:color="auto" w:fill="FFFFFF"/>
          <w:lang w:val="en"/>
        </w:rPr>
        <w:t>“</w:t>
      </w:r>
      <w:r>
        <w:rPr>
          <w:rFonts w:ascii="Times New Roman" w:hAnsi="Times New Roman" w:eastAsia="方正仿宋_GBK" w:cs="Times New Roman"/>
          <w:spacing w:val="15"/>
          <w:sz w:val="33"/>
          <w:szCs w:val="33"/>
          <w:shd w:val="clear" w:color="auto" w:fill="FFFFFF"/>
        </w:rPr>
        <w:t>四个一”工作法，做到了</w:t>
      </w:r>
      <w:r>
        <w:rPr>
          <w:rFonts w:ascii="Times New Roman" w:hAnsi="Times New Roman" w:eastAsia="方正仿宋_GBK" w:cs="Times New Roman"/>
          <w:spacing w:val="15"/>
          <w:sz w:val="33"/>
          <w:szCs w:val="33"/>
          <w:shd w:val="clear" w:color="auto" w:fill="FFFFFF"/>
          <w:lang w:val="en"/>
        </w:rPr>
        <w:t>“</w:t>
      </w:r>
      <w:r>
        <w:rPr>
          <w:rFonts w:ascii="Times New Roman" w:hAnsi="Times New Roman" w:eastAsia="方正仿宋_GBK" w:cs="Times New Roman"/>
          <w:spacing w:val="15"/>
          <w:sz w:val="33"/>
          <w:szCs w:val="33"/>
          <w:shd w:val="clear" w:color="auto" w:fill="FFFFFF"/>
        </w:rPr>
        <w:t>小事不出村、大事不出镇、矛盾不上交”。同时，聚焦重点人员、弱势群体、矛盾纠纷调节等平安建设重点工作，全面发挥一中心四板块一网格作用。</w:t>
      </w:r>
      <w:r>
        <w:rPr>
          <w:rFonts w:hint="eastAsia" w:ascii="Times New Roman" w:hAnsi="Times New Roman" w:eastAsia="方正仿宋_GBK" w:cs="Times New Roman"/>
          <w:spacing w:val="15"/>
          <w:sz w:val="33"/>
          <w:szCs w:val="33"/>
          <w:shd w:val="clear" w:color="auto" w:fill="FFFFFF"/>
          <w:lang w:eastAsia="zh-CN"/>
        </w:rPr>
        <w:t>截至目前</w:t>
      </w:r>
      <w:r>
        <w:rPr>
          <w:rFonts w:ascii="Times New Roman" w:hAnsi="Times New Roman" w:eastAsia="方正仿宋_GBK" w:cs="Times New Roman"/>
          <w:spacing w:val="15"/>
          <w:sz w:val="33"/>
          <w:szCs w:val="33"/>
          <w:shd w:val="clear" w:color="auto" w:fill="FFFFFF"/>
        </w:rPr>
        <w:t>，全镇共有村社会治理综治服务中心15个、调解小组16个、法律服务所1个（司法所），</w:t>
      </w:r>
      <w:r>
        <w:rPr>
          <w:rFonts w:ascii="Times New Roman" w:hAnsi="Times New Roman" w:eastAsia="方正仿宋_GBK" w:cs="Times New Roman"/>
          <w:spacing w:val="15"/>
          <w:sz w:val="33"/>
          <w:szCs w:val="33"/>
          <w:shd w:val="clear" w:color="auto" w:fill="FFFFFF"/>
          <w:lang w:val="en"/>
        </w:rPr>
        <w:t>“</w:t>
      </w:r>
      <w:r>
        <w:rPr>
          <w:rFonts w:ascii="Times New Roman" w:hAnsi="Times New Roman" w:eastAsia="方正仿宋_GBK" w:cs="Times New Roman"/>
          <w:spacing w:val="15"/>
          <w:sz w:val="33"/>
          <w:szCs w:val="33"/>
          <w:shd w:val="clear" w:color="auto" w:fill="FFFFFF"/>
        </w:rPr>
        <w:t>法律之家”1个（长兴村），调解人员52人、</w:t>
      </w:r>
      <w:r>
        <w:rPr>
          <w:rFonts w:ascii="Times New Roman" w:hAnsi="Times New Roman" w:eastAsia="方正仿宋_GBK" w:cs="Times New Roman"/>
          <w:spacing w:val="15"/>
          <w:sz w:val="33"/>
          <w:szCs w:val="33"/>
          <w:shd w:val="clear" w:color="auto" w:fill="FFFFFF"/>
          <w:lang w:val="en"/>
        </w:rPr>
        <w:t>“</w:t>
      </w:r>
      <w:r>
        <w:rPr>
          <w:rFonts w:ascii="Times New Roman" w:hAnsi="Times New Roman" w:eastAsia="方正仿宋_GBK" w:cs="Times New Roman"/>
          <w:spacing w:val="15"/>
          <w:sz w:val="33"/>
          <w:szCs w:val="33"/>
          <w:shd w:val="clear" w:color="auto" w:fill="FFFFFF"/>
        </w:rPr>
        <w:t>法律明白人”60人，法律顾问1人、网格员133人，</w:t>
      </w:r>
      <w:r>
        <w:rPr>
          <w:rFonts w:hint="eastAsia" w:ascii="Times New Roman" w:hAnsi="Times New Roman" w:eastAsia="方正仿宋_GBK" w:cs="Times New Roman"/>
          <w:spacing w:val="15"/>
          <w:sz w:val="33"/>
          <w:szCs w:val="33"/>
          <w:shd w:val="clear" w:color="auto" w:fill="FFFFFF"/>
        </w:rPr>
        <w:t>基层</w:t>
      </w:r>
      <w:r>
        <w:rPr>
          <w:rFonts w:ascii="Times New Roman" w:hAnsi="Times New Roman" w:eastAsia="方正仿宋_GBK" w:cs="Times New Roman"/>
          <w:spacing w:val="15"/>
          <w:sz w:val="33"/>
          <w:szCs w:val="33"/>
          <w:shd w:val="clear" w:color="auto" w:fill="FFFFFF"/>
        </w:rPr>
        <w:t>智治基础进一步夯实。</w:t>
      </w:r>
    </w:p>
    <w:p>
      <w:pPr>
        <w:spacing w:line="560" w:lineRule="exact"/>
        <w:ind w:firstLine="825" w:firstLineChars="250"/>
        <w:rPr>
          <w:rFonts w:hint="eastAsia" w:ascii="Times New Roman" w:hAnsi="Times New Roman" w:eastAsia="方正仿宋_GBK" w:cs="Times New Roman"/>
          <w:sz w:val="33"/>
          <w:szCs w:val="33"/>
          <w:lang w:val="zh-CN" w:eastAsia="zh-CN"/>
        </w:rPr>
      </w:pPr>
      <w:r>
        <w:rPr>
          <w:rFonts w:hint="eastAsia" w:ascii="方正楷体_GBK" w:hAnsi="方正楷体_GBK" w:eastAsia="方正楷体_GBK" w:cs="方正楷体_GBK"/>
          <w:sz w:val="33"/>
          <w:szCs w:val="33"/>
          <w:lang w:eastAsia="zh-CN"/>
        </w:rPr>
        <w:t>（四）切实抓好</w:t>
      </w:r>
      <w:r>
        <w:rPr>
          <w:rFonts w:hint="eastAsia" w:ascii="方正楷体_GBK" w:hAnsi="方正楷体_GBK" w:eastAsia="方正楷体_GBK" w:cs="方正楷体_GBK"/>
          <w:sz w:val="33"/>
          <w:szCs w:val="33"/>
          <w:lang w:val="zh-CN"/>
        </w:rPr>
        <w:t>社区矫正工作，杜绝了重新犯罪的事件的发生。</w:t>
      </w:r>
      <w:r>
        <w:rPr>
          <w:rFonts w:hint="eastAsia" w:ascii="Times New Roman" w:hAnsi="Times New Roman" w:eastAsia="方正仿宋_GBK" w:cs="Times New Roman"/>
          <w:sz w:val="33"/>
          <w:szCs w:val="33"/>
          <w:lang w:val="zh-CN"/>
        </w:rPr>
        <w:t>一是深入学习贯彻《社区矫正法》，扎实推进刑罚执行一体化，切实做好社区矫正人员的教育管控，对重新犯罪风险大的、具有现实危害性的重点人群建立重点监管制度。加大社区矫正执法力度，强化执法程序、执法档案、执法行为的监督，优化社区矫正应急处置机制，加大对社区矫正中各类风险的把控和处置，推进社区矫正工作依法规范发展。</w:t>
      </w:r>
      <w:r>
        <w:rPr>
          <w:rFonts w:hint="eastAsia" w:ascii="Times New Roman" w:hAnsi="Times New Roman" w:eastAsia="方正仿宋_GBK" w:cs="Times New Roman"/>
          <w:sz w:val="33"/>
          <w:szCs w:val="33"/>
          <w:lang w:val="en-US" w:eastAsia="zh-CN"/>
        </w:rPr>
        <w:t>2023年</w:t>
      </w:r>
      <w:r>
        <w:rPr>
          <w:rFonts w:hint="eastAsia" w:ascii="Times New Roman" w:hAnsi="Times New Roman" w:eastAsia="方正仿宋_GBK" w:cs="Times New Roman"/>
          <w:sz w:val="33"/>
          <w:szCs w:val="33"/>
          <w:lang w:val="zh-CN"/>
        </w:rPr>
        <w:t>1-</w:t>
      </w:r>
      <w:r>
        <w:rPr>
          <w:rFonts w:hint="eastAsia" w:ascii="Times New Roman" w:hAnsi="Times New Roman" w:eastAsia="方正仿宋_GBK" w:cs="Times New Roman"/>
          <w:sz w:val="33"/>
          <w:szCs w:val="33"/>
          <w:lang w:val="en-US" w:eastAsia="zh-CN"/>
        </w:rPr>
        <w:t xml:space="preserve">12 </w:t>
      </w:r>
      <w:r>
        <w:rPr>
          <w:rFonts w:hint="eastAsia" w:ascii="Times New Roman" w:hAnsi="Times New Roman" w:eastAsia="方正仿宋_GBK" w:cs="Times New Roman"/>
          <w:sz w:val="33"/>
          <w:szCs w:val="33"/>
          <w:lang w:val="zh-CN"/>
        </w:rPr>
        <w:t>月，辖区司法所入矫</w:t>
      </w:r>
      <w:r>
        <w:rPr>
          <w:rFonts w:hint="eastAsia" w:ascii="Times New Roman" w:hAnsi="Times New Roman" w:eastAsia="方正仿宋_GBK" w:cs="Times New Roman"/>
          <w:sz w:val="33"/>
          <w:szCs w:val="33"/>
          <w:lang w:val="en-US" w:eastAsia="zh-CN"/>
        </w:rPr>
        <w:t>38</w:t>
      </w:r>
      <w:r>
        <w:rPr>
          <w:rFonts w:hint="eastAsia" w:ascii="Times New Roman" w:hAnsi="Times New Roman" w:eastAsia="方正仿宋_GBK" w:cs="Times New Roman"/>
          <w:sz w:val="33"/>
          <w:szCs w:val="33"/>
          <w:lang w:val="zh-CN"/>
        </w:rPr>
        <w:t>人，解除</w:t>
      </w:r>
      <w:r>
        <w:rPr>
          <w:rFonts w:hint="eastAsia" w:ascii="Times New Roman" w:hAnsi="Times New Roman" w:eastAsia="方正仿宋_GBK" w:cs="Times New Roman"/>
          <w:sz w:val="33"/>
          <w:szCs w:val="33"/>
          <w:lang w:val="en-US" w:eastAsia="zh-CN"/>
        </w:rPr>
        <w:t>30</w:t>
      </w:r>
      <w:r>
        <w:rPr>
          <w:rFonts w:hint="eastAsia" w:ascii="Times New Roman" w:hAnsi="Times New Roman" w:eastAsia="方正仿宋_GBK" w:cs="Times New Roman"/>
          <w:sz w:val="33"/>
          <w:szCs w:val="33"/>
          <w:lang w:val="zh-CN"/>
        </w:rPr>
        <w:t>人，变更居住地</w:t>
      </w:r>
      <w:r>
        <w:rPr>
          <w:rFonts w:hint="eastAsia" w:ascii="Times New Roman" w:hAnsi="Times New Roman" w:eastAsia="方正仿宋_GBK" w:cs="Times New Roman"/>
          <w:sz w:val="33"/>
          <w:szCs w:val="33"/>
          <w:lang w:val="en-US" w:eastAsia="zh-CN"/>
        </w:rPr>
        <w:t>0人</w:t>
      </w:r>
      <w:r>
        <w:rPr>
          <w:rFonts w:hint="eastAsia" w:ascii="Times New Roman" w:hAnsi="Times New Roman" w:eastAsia="方正仿宋_GBK" w:cs="Times New Roman"/>
          <w:sz w:val="33"/>
          <w:szCs w:val="33"/>
          <w:lang w:val="zh-CN"/>
        </w:rPr>
        <w:t>，调查评估</w:t>
      </w:r>
      <w:r>
        <w:rPr>
          <w:rFonts w:hint="eastAsia" w:ascii="Times New Roman" w:hAnsi="Times New Roman" w:eastAsia="方正仿宋_GBK" w:cs="Times New Roman"/>
          <w:sz w:val="33"/>
          <w:szCs w:val="33"/>
          <w:lang w:val="en-US" w:eastAsia="zh-CN"/>
        </w:rPr>
        <w:t>19</w:t>
      </w:r>
      <w:r>
        <w:rPr>
          <w:rFonts w:hint="eastAsia" w:ascii="Times New Roman" w:hAnsi="Times New Roman" w:eastAsia="方正仿宋_GBK" w:cs="Times New Roman"/>
          <w:sz w:val="33"/>
          <w:szCs w:val="33"/>
          <w:lang w:val="zh-CN"/>
        </w:rPr>
        <w:t>人。请销假</w:t>
      </w:r>
      <w:r>
        <w:rPr>
          <w:rFonts w:hint="eastAsia" w:ascii="Times New Roman" w:hAnsi="Times New Roman" w:eastAsia="方正仿宋_GBK" w:cs="Times New Roman"/>
          <w:sz w:val="33"/>
          <w:szCs w:val="33"/>
          <w:lang w:val="en-US" w:eastAsia="zh-CN"/>
        </w:rPr>
        <w:t>18人次，按时销假，无人违反规定。</w:t>
      </w:r>
      <w:r>
        <w:rPr>
          <w:rFonts w:hint="eastAsia" w:ascii="Times New Roman" w:hAnsi="Times New Roman" w:eastAsia="方正仿宋_GBK" w:cs="Times New Roman"/>
          <w:sz w:val="33"/>
          <w:szCs w:val="33"/>
          <w:lang w:val="zh-CN"/>
        </w:rPr>
        <w:t>做到了底细清，情况明，重新犯罪的事件发生</w:t>
      </w:r>
      <w:r>
        <w:rPr>
          <w:rFonts w:hint="eastAsia" w:ascii="Times New Roman" w:hAnsi="Times New Roman" w:eastAsia="方正仿宋_GBK" w:cs="Times New Roman"/>
          <w:sz w:val="33"/>
          <w:szCs w:val="33"/>
          <w:lang w:val="en-US" w:eastAsia="zh-CN"/>
        </w:rPr>
        <w:t>0人，为在监狱服刑人员李某的子女，协助办理无人管理最低生活保障补助2人，每人落实生活补助费1300元/月，让服刑人员安心服刑，打下了坚实的基础</w:t>
      </w:r>
      <w:r>
        <w:rPr>
          <w:rFonts w:hint="eastAsia" w:ascii="Times New Roman" w:hAnsi="Times New Roman" w:eastAsia="方正仿宋_GBK" w:cs="Times New Roman"/>
          <w:sz w:val="33"/>
          <w:szCs w:val="33"/>
          <w:lang w:val="zh-CN"/>
        </w:rPr>
        <w:t>。</w:t>
      </w:r>
      <w:r>
        <w:rPr>
          <w:rFonts w:hint="eastAsia" w:ascii="Times New Roman" w:hAnsi="Times New Roman" w:eastAsia="方正仿宋_GBK" w:cs="Times New Roman"/>
          <w:sz w:val="33"/>
          <w:szCs w:val="33"/>
          <w:lang w:val="zh-CN" w:eastAsia="zh-CN"/>
        </w:rPr>
        <w:t>二是做好安置帮教工作，重点加强六类特殊刑释人员安置帮教衔接工作，严格落实必接必送相关制度，建立帮教档案、成立帮教小组、强化帮教管控，清楚掌握特殊刑释人员思想行为动态，严防脱管失控。</w:t>
      </w:r>
    </w:p>
    <w:p>
      <w:pPr>
        <w:widowControl/>
        <w:wordWrap w:val="0"/>
        <w:ind w:firstLine="660" w:firstLineChars="200"/>
        <w:jc w:val="left"/>
        <w:rPr>
          <w:rFonts w:ascii="Times New Roman" w:hAnsi="Times New Roman" w:eastAsia="方正仿宋_GBK" w:cs="Times New Roman"/>
          <w:sz w:val="33"/>
          <w:szCs w:val="33"/>
        </w:rPr>
      </w:pPr>
      <w:r>
        <w:rPr>
          <w:rFonts w:hint="eastAsia" w:ascii="方正楷体_GBK" w:hAnsi="方正楷体_GBK" w:eastAsia="方正楷体_GBK" w:cs="方正楷体_GBK"/>
          <w:sz w:val="33"/>
          <w:szCs w:val="33"/>
        </w:rPr>
        <w:t>（</w:t>
      </w:r>
      <w:r>
        <w:rPr>
          <w:rFonts w:hint="eastAsia" w:ascii="方正楷体_GBK" w:hAnsi="方正楷体_GBK" w:eastAsia="方正楷体_GBK" w:cs="方正楷体_GBK"/>
          <w:sz w:val="33"/>
          <w:szCs w:val="33"/>
          <w:lang w:eastAsia="zh-CN"/>
        </w:rPr>
        <w:t>五</w:t>
      </w:r>
      <w:r>
        <w:rPr>
          <w:rFonts w:hint="eastAsia" w:ascii="方正楷体_GBK" w:hAnsi="方正楷体_GBK" w:eastAsia="方正楷体_GBK" w:cs="方正楷体_GBK"/>
          <w:sz w:val="33"/>
          <w:szCs w:val="33"/>
        </w:rPr>
        <w:t>）</w:t>
      </w:r>
      <w:r>
        <w:rPr>
          <w:rFonts w:hint="eastAsia" w:ascii="方正楷体_GBK" w:hAnsi="方正楷体_GBK" w:eastAsia="方正楷体_GBK" w:cs="方正楷体_GBK"/>
          <w:sz w:val="33"/>
          <w:szCs w:val="33"/>
          <w:lang w:eastAsia="zh-CN"/>
        </w:rPr>
        <w:t>做好人民调解工作，做到应调尽调</w:t>
      </w:r>
      <w:r>
        <w:rPr>
          <w:rFonts w:hint="eastAsia" w:ascii="方正楷体_GBK" w:hAnsi="方正楷体_GBK" w:eastAsia="方正楷体_GBK" w:cs="方正楷体_GBK"/>
          <w:sz w:val="33"/>
          <w:szCs w:val="33"/>
        </w:rPr>
        <w:t>。</w:t>
      </w:r>
      <w:r>
        <w:rPr>
          <w:rFonts w:hint="eastAsia" w:ascii="Times New Roman" w:hAnsi="Times New Roman" w:eastAsia="方正仿宋_GBK" w:cs="Times New Roman"/>
          <w:sz w:val="33"/>
          <w:szCs w:val="33"/>
          <w:lang w:val="zh-CN" w:eastAsia="zh-CN"/>
        </w:rPr>
        <w:t>统筹人民调解、行政调解、行业性专业性调解和司法调解等现有资源，协调综治、民政、信访、公安等力量，着力构建大调解工作格局。全面加强调委会规范化建设，加强人民调解员协会的监督管理，着力抓好重点地区、重点行业、重点领域专职调解员队伍建设，切实提升调解能力和水平。</w:t>
      </w:r>
      <w:r>
        <w:rPr>
          <w:rStyle w:val="8"/>
          <w:rFonts w:hint="eastAsia" w:ascii="宋体" w:hAnsi="宋体" w:cs="方正仿宋简体"/>
          <w:b w:val="0"/>
          <w:bCs w:val="0"/>
          <w:color w:val="000000"/>
          <w:sz w:val="28"/>
          <w:szCs w:val="28"/>
          <w:lang w:val="zh-CN"/>
        </w:rPr>
        <w:t>探</w:t>
      </w:r>
      <w:r>
        <w:rPr>
          <w:rFonts w:hint="eastAsia" w:ascii="Times New Roman" w:hAnsi="Times New Roman" w:eastAsia="方正仿宋_GBK" w:cs="Times New Roman"/>
          <w:sz w:val="33"/>
          <w:szCs w:val="33"/>
          <w:lang w:val="zh-CN" w:eastAsia="zh-CN"/>
        </w:rPr>
        <w:t>索开展人民调解员等级评定工作，扎实开展调解员示范培训、岗前培训、年度培训工作。拓宽调解覆盖范围，积极推进新领域调解组织建设。深化重大疑难矛盾纠纷化解工作机制，持续健全和完善人民调解介入重点领域、重点行业、重点区域、重大项目工作体系。加强典型案例收集，分类建立案例库，司司法所积极开展矛盾纠纷排查调处活动，坚持抓早、抓小、抓苗头，全年全镇共计调解民间纠纷</w:t>
      </w:r>
      <w:r>
        <w:rPr>
          <w:rFonts w:hint="eastAsia" w:ascii="Times New Roman" w:hAnsi="Times New Roman" w:eastAsia="方正仿宋_GBK" w:cs="Times New Roman"/>
          <w:sz w:val="33"/>
          <w:szCs w:val="33"/>
          <w:lang w:val="en-US" w:eastAsia="zh-CN"/>
        </w:rPr>
        <w:t>694</w:t>
      </w:r>
      <w:r>
        <w:rPr>
          <w:rFonts w:hint="eastAsia" w:ascii="Times New Roman" w:hAnsi="Times New Roman" w:eastAsia="方正仿宋_GBK" w:cs="Times New Roman"/>
          <w:sz w:val="33"/>
          <w:szCs w:val="33"/>
          <w:lang w:val="zh-CN" w:eastAsia="zh-CN"/>
        </w:rPr>
        <w:t>件，其中重大疑难纠纷调解的民间纠纷</w:t>
      </w:r>
      <w:r>
        <w:rPr>
          <w:rFonts w:hint="eastAsia" w:ascii="Times New Roman" w:hAnsi="Times New Roman" w:eastAsia="方正仿宋_GBK" w:cs="Times New Roman"/>
          <w:sz w:val="33"/>
          <w:szCs w:val="33"/>
          <w:lang w:val="en-US" w:eastAsia="zh-CN"/>
        </w:rPr>
        <w:t>9</w:t>
      </w:r>
      <w:r>
        <w:rPr>
          <w:rFonts w:hint="eastAsia" w:ascii="Times New Roman" w:hAnsi="Times New Roman" w:eastAsia="方正仿宋_GBK" w:cs="Times New Roman"/>
          <w:sz w:val="33"/>
          <w:szCs w:val="33"/>
          <w:lang w:val="zh-CN" w:eastAsia="zh-CN"/>
        </w:rPr>
        <w:t>件（其中防止民转刑</w:t>
      </w:r>
      <w:r>
        <w:rPr>
          <w:rFonts w:hint="eastAsia" w:ascii="Times New Roman" w:hAnsi="Times New Roman" w:eastAsia="方正仿宋_GBK" w:cs="Times New Roman"/>
          <w:sz w:val="33"/>
          <w:szCs w:val="33"/>
          <w:lang w:val="en-US" w:eastAsia="zh-CN"/>
        </w:rPr>
        <w:t>1件</w:t>
      </w:r>
      <w:r>
        <w:rPr>
          <w:rFonts w:hint="eastAsia" w:ascii="Times New Roman" w:hAnsi="Times New Roman" w:eastAsia="方正仿宋_GBK" w:cs="Times New Roman"/>
          <w:sz w:val="33"/>
          <w:szCs w:val="33"/>
          <w:lang w:val="zh-CN" w:eastAsia="zh-CN"/>
        </w:rPr>
        <w:t>），</w:t>
      </w:r>
      <w:r>
        <w:rPr>
          <w:rFonts w:hint="eastAsia" w:ascii="Times New Roman" w:hAnsi="Times New Roman" w:eastAsia="方正仿宋_GBK" w:cs="Times New Roman"/>
          <w:sz w:val="33"/>
          <w:szCs w:val="33"/>
          <w:lang w:val="en-US" w:eastAsia="zh-CN"/>
        </w:rPr>
        <w:t>挽回经济损失近100万元。</w:t>
      </w:r>
    </w:p>
    <w:p>
      <w:pPr>
        <w:widowControl/>
        <w:spacing w:line="600" w:lineRule="exact"/>
        <w:ind w:firstLine="660" w:firstLineChars="200"/>
        <w:jc w:val="left"/>
        <w:rPr>
          <w:rFonts w:ascii="Times New Roman" w:hAnsi="Times New Roman" w:eastAsia="方正仿宋_GBK" w:cs="Times New Roman"/>
          <w:sz w:val="33"/>
          <w:szCs w:val="33"/>
        </w:rPr>
      </w:pPr>
      <w:r>
        <w:rPr>
          <w:rFonts w:hint="eastAsia" w:ascii="方正楷体_GBK" w:hAnsi="方正楷体_GBK" w:eastAsia="方正楷体_GBK" w:cs="方正楷体_GBK"/>
          <w:sz w:val="33"/>
          <w:szCs w:val="33"/>
        </w:rPr>
        <w:t>（</w:t>
      </w:r>
      <w:r>
        <w:rPr>
          <w:rFonts w:hint="eastAsia" w:ascii="方正楷体_GBK" w:hAnsi="方正楷体_GBK" w:eastAsia="方正楷体_GBK" w:cs="方正楷体_GBK"/>
          <w:sz w:val="33"/>
          <w:szCs w:val="33"/>
          <w:lang w:eastAsia="zh-CN"/>
        </w:rPr>
        <w:t>六</w:t>
      </w:r>
      <w:r>
        <w:rPr>
          <w:rFonts w:hint="eastAsia" w:ascii="方正楷体_GBK" w:hAnsi="方正楷体_GBK" w:eastAsia="方正楷体_GBK" w:cs="方正楷体_GBK"/>
          <w:sz w:val="33"/>
          <w:szCs w:val="33"/>
        </w:rPr>
        <w:t>）依法治理，为乡村振兴提供法治保障。</w:t>
      </w:r>
      <w:r>
        <w:rPr>
          <w:rFonts w:ascii="Times New Roman" w:hAnsi="Times New Roman" w:eastAsia="方正仿宋_GBK" w:cs="Times New Roman"/>
          <w:sz w:val="33"/>
          <w:szCs w:val="33"/>
        </w:rPr>
        <w:t>紧紧围绕法治工作主体范围、重点内容、组织形式、评议方法等进一步研究探索，将法治建设效果转化为工作成果，切实提升基层治理效能。通过法治建设推动在维护稳定、行政执法、项目审批、土地整治、乡村振兴等工作中体现法治精神、突出法治思维，不断提升基层治理效能，为全镇高质量发展提供有力法治保障。深化制度保障。继续坚持和完善领导体制和工作机制，形成统一规划部署，各部门齐抓共管、密切配合、各负其责的工作格局。完善相关制度，通过深化行政审批制度改革，完善政务服务系统，健全依法决策机制；加强规范性文件监管，加强行政执法监督检查，改进行政执法；完善内部监督，强化重点领域监管，从而强化对行政权力的制约和监督，全面推进政务公开，推进法治政府体系优化建设。推进</w:t>
      </w:r>
      <w:r>
        <w:rPr>
          <w:rFonts w:ascii="Times New Roman" w:hAnsi="Times New Roman" w:eastAsia="方正仿宋_GBK" w:cs="Times New Roman"/>
          <w:sz w:val="33"/>
          <w:szCs w:val="33"/>
          <w:lang w:val="en"/>
        </w:rPr>
        <w:t>“</w:t>
      </w:r>
      <w:r>
        <w:rPr>
          <w:rFonts w:ascii="Times New Roman" w:hAnsi="Times New Roman" w:eastAsia="方正仿宋_GBK" w:cs="Times New Roman"/>
          <w:sz w:val="33"/>
          <w:szCs w:val="33"/>
        </w:rPr>
        <w:t>一体建设”。强化法治政府、法治社会一体建设，</w:t>
      </w:r>
      <w:r>
        <w:rPr>
          <w:rFonts w:ascii="Times New Roman" w:hAnsi="Times New Roman" w:eastAsia="方正仿宋_GBK" w:cs="Times New Roman"/>
          <w:sz w:val="33"/>
          <w:szCs w:val="33"/>
          <w:lang w:val="en"/>
        </w:rPr>
        <w:t>“</w:t>
      </w:r>
      <w:r>
        <w:rPr>
          <w:rFonts w:ascii="Times New Roman" w:hAnsi="Times New Roman" w:eastAsia="方正仿宋_GBK" w:cs="Times New Roman"/>
          <w:sz w:val="33"/>
          <w:szCs w:val="33"/>
        </w:rPr>
        <w:t>法润千里 治汇广大”法治宣传活动有效开展，广泛延伸法治文化触角，让法治文化惠及更多的群众，努力在全社会营造良好的法治环境。开展合法性审查。同时，主动接受监督。严格遵守</w:t>
      </w:r>
      <w:r>
        <w:rPr>
          <w:rFonts w:ascii="Times New Roman" w:hAnsi="Times New Roman" w:eastAsia="方正仿宋_GBK" w:cs="Times New Roman"/>
          <w:spacing w:val="15"/>
          <w:sz w:val="33"/>
          <w:szCs w:val="33"/>
          <w:shd w:val="clear" w:color="auto" w:fill="FFFFFF"/>
        </w:rPr>
        <w:t>《政府信息公开条例》，全面推行政务公开，创新公开方式，着重将乡村振兴、社会救助、社会福利、医疗保障、农林补贴、教育资助、危房改造、产业发展等重点领域内容进行公开，做到信息公开及时有效，及时回应人民群众关切问题。</w:t>
      </w:r>
    </w:p>
    <w:p>
      <w:pPr>
        <w:widowControl/>
        <w:spacing w:line="600" w:lineRule="exact"/>
        <w:ind w:firstLine="660" w:firstLineChars="200"/>
        <w:jc w:val="left"/>
        <w:rPr>
          <w:rFonts w:ascii="方正黑体_GBK" w:hAnsi="方正黑体_GBK" w:eastAsia="方正黑体_GBK" w:cs="方正黑体_GBK"/>
          <w:bCs/>
          <w:color w:val="000000"/>
          <w:sz w:val="33"/>
          <w:szCs w:val="33"/>
        </w:rPr>
      </w:pPr>
      <w:r>
        <w:rPr>
          <w:rFonts w:ascii="方正黑体_GBK" w:hAnsi="方正黑体_GBK" w:eastAsia="方正黑体_GBK" w:cs="方正黑体_GBK"/>
          <w:bCs/>
          <w:color w:val="000000"/>
          <w:sz w:val="33"/>
          <w:szCs w:val="33"/>
        </w:rPr>
        <w:t>二、存在的不足和原因</w:t>
      </w:r>
    </w:p>
    <w:p>
      <w:pPr>
        <w:widowControl/>
        <w:spacing w:line="600" w:lineRule="exact"/>
        <w:ind w:firstLine="660" w:firstLineChars="200"/>
        <w:jc w:val="left"/>
        <w:rPr>
          <w:rFonts w:ascii="Times New Roman" w:hAnsi="Times New Roman" w:eastAsia="方正仿宋_GBK" w:cs="Times New Roman"/>
          <w:sz w:val="33"/>
          <w:szCs w:val="33"/>
        </w:rPr>
      </w:pPr>
      <w:r>
        <w:rPr>
          <w:rFonts w:ascii="Times New Roman" w:hAnsi="Times New Roman" w:eastAsia="方正仿宋_GBK" w:cs="Times New Roman"/>
          <w:sz w:val="33"/>
          <w:szCs w:val="33"/>
        </w:rPr>
        <w:t>202</w:t>
      </w:r>
      <w:r>
        <w:rPr>
          <w:rFonts w:hint="eastAsia" w:ascii="Times New Roman" w:hAnsi="Times New Roman" w:eastAsia="方正仿宋_GBK" w:cs="Times New Roman"/>
          <w:sz w:val="33"/>
          <w:szCs w:val="33"/>
        </w:rPr>
        <w:t>3</w:t>
      </w:r>
      <w:r>
        <w:rPr>
          <w:rFonts w:ascii="Times New Roman" w:hAnsi="Times New Roman" w:eastAsia="方正仿宋_GBK" w:cs="Times New Roman"/>
          <w:sz w:val="33"/>
          <w:szCs w:val="33"/>
        </w:rPr>
        <w:t>年，我镇的法治政府建设各项工作任务得到有效落实，依法行政水平不断提高，全民法治素养不断提升，辖区和谐稳定。但离</w:t>
      </w:r>
      <w:r>
        <w:rPr>
          <w:rFonts w:hint="eastAsia" w:ascii="Times New Roman" w:hAnsi="Times New Roman" w:eastAsia="方正仿宋_GBK" w:cs="Times New Roman"/>
          <w:sz w:val="33"/>
          <w:szCs w:val="33"/>
        </w:rPr>
        <w:t>县委、</w:t>
      </w:r>
      <w:r>
        <w:rPr>
          <w:rFonts w:ascii="Times New Roman" w:hAnsi="Times New Roman" w:eastAsia="方正仿宋_GBK" w:cs="Times New Roman"/>
          <w:sz w:val="33"/>
          <w:szCs w:val="33"/>
        </w:rPr>
        <w:t>县政府工作要求仍有不少差距。</w:t>
      </w:r>
      <w:r>
        <w:rPr>
          <w:rFonts w:ascii="方正楷体_GBK" w:hAnsi="方正楷体_GBK" w:eastAsia="方正楷体_GBK" w:cs="方正楷体_GBK"/>
          <w:sz w:val="33"/>
          <w:szCs w:val="33"/>
        </w:rPr>
        <w:t>一是</w:t>
      </w:r>
      <w:r>
        <w:rPr>
          <w:rFonts w:ascii="Times New Roman" w:hAnsi="Times New Roman" w:eastAsia="方正仿宋_GBK" w:cs="Times New Roman"/>
          <w:sz w:val="33"/>
          <w:szCs w:val="33"/>
        </w:rPr>
        <w:t>少数干部主动学习意识不足，学习深度不够。</w:t>
      </w:r>
      <w:r>
        <w:rPr>
          <w:rFonts w:ascii="方正楷体_GBK" w:hAnsi="方正楷体_GBK" w:eastAsia="方正楷体_GBK" w:cs="方正楷体_GBK"/>
          <w:sz w:val="33"/>
          <w:szCs w:val="33"/>
        </w:rPr>
        <w:t>二是</w:t>
      </w:r>
      <w:r>
        <w:rPr>
          <w:rFonts w:ascii="Times New Roman" w:hAnsi="Times New Roman" w:eastAsia="方正仿宋_GBK" w:cs="Times New Roman"/>
          <w:sz w:val="33"/>
          <w:szCs w:val="33"/>
        </w:rPr>
        <w:t>执法水平有待进一步提高。</w:t>
      </w:r>
      <w:r>
        <w:rPr>
          <w:rFonts w:hint="eastAsia" w:ascii="方正楷体_GBK" w:hAnsi="方正楷体_GBK" w:eastAsia="方正楷体_GBK" w:cs="方正楷体_GBK"/>
          <w:sz w:val="33"/>
          <w:szCs w:val="33"/>
        </w:rPr>
        <w:t>三是</w:t>
      </w:r>
      <w:r>
        <w:rPr>
          <w:rFonts w:ascii="Times New Roman" w:hAnsi="Times New Roman" w:eastAsia="方正仿宋_GBK" w:cs="Times New Roman"/>
          <w:sz w:val="33"/>
          <w:szCs w:val="33"/>
        </w:rPr>
        <w:t>普法活动形式较为单一。</w:t>
      </w:r>
    </w:p>
    <w:p>
      <w:pPr>
        <w:widowControl/>
        <w:spacing w:line="600" w:lineRule="exact"/>
        <w:ind w:firstLine="660" w:firstLineChars="200"/>
        <w:jc w:val="left"/>
        <w:rPr>
          <w:rFonts w:ascii="方正黑体_GBK" w:hAnsi="方正黑体_GBK" w:eastAsia="方正黑体_GBK" w:cs="方正黑体_GBK"/>
          <w:sz w:val="33"/>
          <w:szCs w:val="33"/>
        </w:rPr>
      </w:pPr>
      <w:r>
        <w:rPr>
          <w:rFonts w:hint="eastAsia" w:ascii="方正黑体_GBK" w:hAnsi="方正黑体_GBK" w:eastAsia="方正黑体_GBK" w:cs="方正黑体_GBK"/>
          <w:bCs/>
          <w:color w:val="000000"/>
          <w:sz w:val="33"/>
          <w:szCs w:val="33"/>
        </w:rPr>
        <w:t>三、</w:t>
      </w:r>
      <w:r>
        <w:rPr>
          <w:rFonts w:hint="eastAsia" w:ascii="方正黑体_GBK" w:hAnsi="方正黑体_GBK" w:eastAsia="方正黑体_GBK" w:cs="方正黑体_GBK"/>
          <w:sz w:val="33"/>
          <w:szCs w:val="33"/>
        </w:rPr>
        <w:t>2024年工作思路目标举措</w:t>
      </w:r>
    </w:p>
    <w:p>
      <w:pPr>
        <w:widowControl/>
        <w:spacing w:line="600" w:lineRule="exact"/>
        <w:ind w:firstLine="660" w:firstLineChars="200"/>
        <w:jc w:val="left"/>
        <w:rPr>
          <w:rFonts w:ascii="Times New Roman" w:hAnsi="Times New Roman" w:eastAsia="方正仿宋_GBK" w:cs="Times New Roman"/>
          <w:sz w:val="33"/>
          <w:szCs w:val="33"/>
        </w:rPr>
      </w:pPr>
      <w:r>
        <w:rPr>
          <w:rFonts w:ascii="Times New Roman" w:hAnsi="Times New Roman" w:eastAsia="方正仿宋_GBK" w:cs="Times New Roman"/>
          <w:sz w:val="33"/>
          <w:szCs w:val="33"/>
        </w:rPr>
        <w:t>202</w:t>
      </w:r>
      <w:r>
        <w:rPr>
          <w:rFonts w:hint="eastAsia" w:ascii="Times New Roman" w:hAnsi="Times New Roman" w:eastAsia="方正仿宋_GBK" w:cs="Times New Roman"/>
          <w:sz w:val="33"/>
          <w:szCs w:val="33"/>
        </w:rPr>
        <w:t>4</w:t>
      </w:r>
      <w:r>
        <w:rPr>
          <w:rFonts w:ascii="Times New Roman" w:hAnsi="Times New Roman" w:eastAsia="方正仿宋_GBK" w:cs="Times New Roman"/>
          <w:sz w:val="33"/>
          <w:szCs w:val="33"/>
        </w:rPr>
        <w:t>年，</w:t>
      </w:r>
      <w:r>
        <w:rPr>
          <w:rFonts w:hint="eastAsia" w:ascii="Times New Roman" w:hAnsi="Times New Roman" w:eastAsia="方正仿宋_GBK" w:cs="Times New Roman"/>
          <w:sz w:val="33"/>
          <w:szCs w:val="33"/>
        </w:rPr>
        <w:t>麻旺镇将坚持</w:t>
      </w:r>
      <w:r>
        <w:rPr>
          <w:rFonts w:ascii="Times New Roman" w:hAnsi="Times New Roman" w:eastAsia="方正仿宋_GBK" w:cs="Times New Roman"/>
          <w:sz w:val="33"/>
          <w:szCs w:val="33"/>
        </w:rPr>
        <w:t>以习近平</w:t>
      </w:r>
      <w:r>
        <w:rPr>
          <w:rFonts w:hint="eastAsia" w:ascii="Times New Roman" w:hAnsi="Times New Roman" w:eastAsia="方正仿宋_GBK" w:cs="Times New Roman"/>
          <w:sz w:val="33"/>
          <w:szCs w:val="33"/>
        </w:rPr>
        <w:t>法治思想为指引</w:t>
      </w:r>
      <w:r>
        <w:rPr>
          <w:rFonts w:ascii="Times New Roman" w:hAnsi="Times New Roman" w:eastAsia="方正仿宋_GBK" w:cs="Times New Roman"/>
          <w:sz w:val="33"/>
          <w:szCs w:val="33"/>
        </w:rPr>
        <w:t>，</w:t>
      </w:r>
      <w:r>
        <w:rPr>
          <w:rFonts w:hint="eastAsia" w:ascii="Times New Roman" w:hAnsi="Times New Roman" w:eastAsia="方正仿宋_GBK" w:cs="Times New Roman"/>
          <w:sz w:val="33"/>
          <w:szCs w:val="33"/>
        </w:rPr>
        <w:t>认真落实</w:t>
      </w:r>
      <w:r>
        <w:rPr>
          <w:rFonts w:ascii="Times New Roman" w:hAnsi="Times New Roman" w:eastAsia="方正仿宋_GBK" w:cs="Times New Roman"/>
          <w:sz w:val="33"/>
          <w:szCs w:val="33"/>
        </w:rPr>
        <w:t>县委、县政府</w:t>
      </w:r>
      <w:r>
        <w:rPr>
          <w:rFonts w:hint="eastAsia" w:ascii="Times New Roman" w:hAnsi="Times New Roman" w:eastAsia="方正仿宋_GBK" w:cs="Times New Roman"/>
          <w:sz w:val="33"/>
          <w:szCs w:val="33"/>
        </w:rPr>
        <w:t>工作部署</w:t>
      </w:r>
      <w:r>
        <w:rPr>
          <w:rFonts w:ascii="Times New Roman" w:hAnsi="Times New Roman" w:eastAsia="方正仿宋_GBK" w:cs="Times New Roman"/>
          <w:sz w:val="33"/>
          <w:szCs w:val="33"/>
        </w:rPr>
        <w:t>，深入推进法治政府建设</w:t>
      </w:r>
      <w:r>
        <w:rPr>
          <w:rFonts w:hint="eastAsia" w:ascii="Times New Roman" w:hAnsi="Times New Roman" w:eastAsia="方正仿宋_GBK" w:cs="Times New Roman"/>
          <w:sz w:val="33"/>
          <w:szCs w:val="33"/>
        </w:rPr>
        <w:t>，扎实做好八五普法工作</w:t>
      </w:r>
      <w:r>
        <w:rPr>
          <w:rFonts w:ascii="Times New Roman" w:hAnsi="Times New Roman" w:eastAsia="方正仿宋_GBK" w:cs="Times New Roman"/>
          <w:sz w:val="33"/>
          <w:szCs w:val="33"/>
        </w:rPr>
        <w:t>。</w:t>
      </w:r>
    </w:p>
    <w:p>
      <w:pPr>
        <w:widowControl/>
        <w:spacing w:line="600" w:lineRule="exact"/>
        <w:ind w:firstLine="660" w:firstLineChars="200"/>
        <w:jc w:val="left"/>
        <w:rPr>
          <w:rFonts w:ascii="Times New Roman" w:hAnsi="Times New Roman" w:eastAsia="方正仿宋_GBK" w:cs="Times New Roman"/>
          <w:sz w:val="33"/>
          <w:szCs w:val="33"/>
        </w:rPr>
      </w:pPr>
      <w:r>
        <w:rPr>
          <w:rFonts w:ascii="方正楷体_GBK" w:hAnsi="方正楷体_GBK" w:eastAsia="方正楷体_GBK" w:cs="方正楷体_GBK"/>
          <w:sz w:val="33"/>
          <w:szCs w:val="33"/>
        </w:rPr>
        <w:t>一是</w:t>
      </w:r>
      <w:r>
        <w:rPr>
          <w:rFonts w:ascii="Times New Roman" w:hAnsi="Times New Roman" w:eastAsia="方正仿宋_GBK" w:cs="Times New Roman"/>
          <w:sz w:val="33"/>
          <w:szCs w:val="33"/>
        </w:rPr>
        <w:t>开展丰富多样的学习讨论活动，引导广大干部职工加强学习，培养学习的积极性、主动性，在学思践悟中提高依法行政能力。</w:t>
      </w:r>
      <w:r>
        <w:rPr>
          <w:rFonts w:ascii="方正楷体_GBK" w:hAnsi="方正楷体_GBK" w:eastAsia="方正楷体_GBK" w:cs="方正楷体_GBK"/>
          <w:sz w:val="33"/>
          <w:szCs w:val="33"/>
        </w:rPr>
        <w:t>二是</w:t>
      </w:r>
      <w:r>
        <w:rPr>
          <w:rFonts w:ascii="Times New Roman" w:hAnsi="Times New Roman" w:eastAsia="方正仿宋_GBK" w:cs="Times New Roman"/>
          <w:sz w:val="33"/>
          <w:szCs w:val="33"/>
        </w:rPr>
        <w:t>加强行政执法人员能力建设。把学习法律、法规知识作为一项长期任务，采取集中培训和日常学习等多种方式，全面开展法律业务知识学习和遵纪守法教育，不断提高执法人员的法律知识水平，不断增强法律意识和法治观念，不断提高执法工作水平，努力打造一支政治过硬、本领过硬、作风过硬的行政执法队伍。</w:t>
      </w:r>
      <w:r>
        <w:rPr>
          <w:rFonts w:ascii="方正楷体_GBK" w:hAnsi="方正楷体_GBK" w:eastAsia="方正楷体_GBK" w:cs="方正楷体_GBK"/>
          <w:sz w:val="33"/>
          <w:szCs w:val="33"/>
        </w:rPr>
        <w:t>三是</w:t>
      </w:r>
      <w:r>
        <w:rPr>
          <w:rFonts w:ascii="Times New Roman" w:hAnsi="Times New Roman" w:eastAsia="方正仿宋_GBK" w:cs="Times New Roman"/>
          <w:sz w:val="33"/>
          <w:szCs w:val="33"/>
        </w:rPr>
        <w:t>坚持普法常态化、多元化。通过线上线下联动、集中分散结合等群众喜闻乐见的方式开展法治宣传，不断提高人民群众的法治观念和法治意识，努力形成办事依法、遇事找法、解决问题用法、化解矛盾靠法的良好法治氛围</w:t>
      </w:r>
      <w:r>
        <w:rPr>
          <w:rFonts w:hint="eastAsia" w:ascii="Times New Roman" w:hAnsi="Times New Roman" w:eastAsia="方正仿宋_GBK" w:cs="Times New Roman"/>
          <w:sz w:val="33"/>
          <w:szCs w:val="33"/>
          <w:lang w:eastAsia="zh-CN"/>
        </w:rPr>
        <w:t>，确保辖区安全稳定。</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仿宋简体">
    <w:altName w:val="方正仿宋_GBK"/>
    <w:panose1 w:val="00000000000000000000"/>
    <w:charset w:val="86"/>
    <w:family w:val="auto"/>
    <w:pitch w:val="default"/>
    <w:sig w:usb0="00000000" w:usb1="00000000" w:usb2="00000000"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3"/>
                </w:pPr>
                <w:r>
                  <w:t>—</w:t>
                </w:r>
                <w:r>
                  <w:rPr>
                    <w:sz w:val="30"/>
                    <w:szCs w:val="30"/>
                  </w:rPr>
                  <w:t xml:space="preserve"> </w:t>
                </w:r>
                <w:r>
                  <w:rPr>
                    <w:sz w:val="30"/>
                    <w:szCs w:val="30"/>
                  </w:rPr>
                  <w:fldChar w:fldCharType="begin"/>
                </w:r>
                <w:r>
                  <w:rPr>
                    <w:sz w:val="30"/>
                    <w:szCs w:val="30"/>
                  </w:rPr>
                  <w:instrText xml:space="preserve"> PAGE  \* MERGEFORMAT </w:instrText>
                </w:r>
                <w:r>
                  <w:rPr>
                    <w:sz w:val="30"/>
                    <w:szCs w:val="30"/>
                  </w:rPr>
                  <w:fldChar w:fldCharType="separate"/>
                </w:r>
                <w:r>
                  <w:rPr>
                    <w:sz w:val="30"/>
                    <w:szCs w:val="30"/>
                  </w:rPr>
                  <w:t>4</w:t>
                </w:r>
                <w:r>
                  <w:rPr>
                    <w:sz w:val="30"/>
                    <w:szCs w:val="30"/>
                  </w:rPr>
                  <w:fldChar w:fldCharType="end"/>
                </w:r>
                <w:r>
                  <w:rPr>
                    <w:sz w:val="30"/>
                    <w:szCs w:val="30"/>
                  </w:rPr>
                  <w:t xml:space="preserve"> </w:t>
                </w:r>
                <w:r>
                  <w:t>—</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WY5NmVlODI1NWZhM2Q0NjM4ZDc1NDhjZTIxY2YxOTMifQ=="/>
  </w:docVars>
  <w:rsids>
    <w:rsidRoot w:val="68471924"/>
    <w:rsid w:val="000A466C"/>
    <w:rsid w:val="005B625A"/>
    <w:rsid w:val="006502C8"/>
    <w:rsid w:val="00C10B4B"/>
    <w:rsid w:val="0B0C7351"/>
    <w:rsid w:val="15317A8A"/>
    <w:rsid w:val="2C7FC25D"/>
    <w:rsid w:val="3D576C5D"/>
    <w:rsid w:val="443C59BE"/>
    <w:rsid w:val="45D8B769"/>
    <w:rsid w:val="50BF418F"/>
    <w:rsid w:val="581911A7"/>
    <w:rsid w:val="68471924"/>
    <w:rsid w:val="689C09ED"/>
    <w:rsid w:val="6A77657A"/>
    <w:rsid w:val="6E823101"/>
    <w:rsid w:val="6EFB938D"/>
    <w:rsid w:val="766C459D"/>
    <w:rsid w:val="7BABBDB8"/>
    <w:rsid w:val="F976FF0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421</Words>
  <Characters>2401</Characters>
  <Lines>20</Lines>
  <Paragraphs>5</Paragraphs>
  <TotalTime>1</TotalTime>
  <ScaleCrop>false</ScaleCrop>
  <LinksUpToDate>false</LinksUpToDate>
  <CharactersWithSpaces>2817</CharactersWithSpaces>
  <Application>WPS Office_11.8.2.10534_F1E327BC-269C-435d-A152-05C5408002CA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2023-03-04T12:34:00Z</dcterms:created>
  <dc:creator>德文韦</dc:creator>
  <cp:lastModifiedBy> </cp:lastModifiedBy>
  <cp:lastPrinted>2024-02-02T14:34:00Z</cp:lastPrinted>
  <dcterms:modified xsi:type="dcterms:W3CDTF">2024-12-04T10:28:25Z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2052-11.8.2.10534</vt:lpwstr>
  </property>
  <property fmtid="{D5CDD505-2E9C-101B-9397-08002B2CF9AE}" pid="3" name="ICV">
    <vt:lpwstr>7F46C29027984A67A390F507A439D55A_13</vt:lpwstr>
  </property>
</Properties>
</file>