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酉阳土家族苗族自治县</w:t>
      </w: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苍岭镇人民政府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3年法治政府建设情况的报告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年，我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坚持以习近平新时代中国特色社会主义思想为指导，全面贯彻党的二十大精神，全面贯彻习近平法治思想，认真落实县委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县政府关于法治政府建设的工作部署，较好地完成了各项工作任务，法治政府建设取得新成效。现将有关情况报告如下：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一、202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年工作情况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（一）常学常思常建设，贯彻落实习近平法治思想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常态化开展理论学习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结合党的二十大精神、理论学习中心组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和学习贯彻习近平新时代中国特色社会主义思想主题教育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多种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形式常态化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学习，党委会坚持第一议题制度，推动全面系统地学习习近平法治思想，深化理论联系实际，加快提升领导干部的依法行政能力。严格执行依法决策程序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将法治政府建设列为党委会重要议题，将普法工作纳入镇发展总体规划和年度重点工作。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强化制度约束效能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严格落实学习制度，坚持定期学与经常学结合、关键少数与全体人员一体推进，以制度的不断完善促进学习成效提升。持续完善公文审批和办理、纪律和作风、监督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等制度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，坚持工作有台账，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做到有章可循，有迹可查。严格遵守，明确重大事项议事内容、决策程序。严格执行班子集体依法决策程序，及时强化行政政策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项目活动的可行性、合理性和可控性，对可能引发重大问题的事项进行评估，使重大事项决策更具科学性。持续推进各项规范性制度建设，建立健全各项工作制度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，坚持综合行政执法做到有法可依、公平公正公开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加强法治战斗堡垒建设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。全面加强思想领域阵地建设，坚持意识形态阵地引领，全面把握，重点突破，压紧压实下级党组织法治思想建设。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全面推行镇级党支部引领，8个行政村党支部共同参与，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争创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红岩先锋、智慧党务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”基层党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示范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基地。持续优化法治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示范村8个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明确法律明白人32人，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深入落实基层党建目标责任制，压实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压紧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支部书记责任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持续建设党建统领共富乡村试点村。进一步完善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8个村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党群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服务中心规范化建设，配套完善办事大厅、党员活动场所，严格推进落实村干部值班制度，建好有形阵地。运用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学习强国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等多媒体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平台、载体、手段，建好线上阵地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落实党员“一帮一”长效机制，切实发挥好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基层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战斗堡垒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作用，推动支部各项工作稳步提升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集体经济提标。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全面推进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“八五”普法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行动，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乡村法治宣传教育取得新实效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。推行“党组织+村集体经济组织+专业合作社+农户”的集体经济运行模式，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“酉一碟”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、“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腊味楼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eastAsia="zh-CN"/>
        </w:rPr>
        <w:t>品牌效应凸显。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643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明确职能职责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压实法治建设主体责任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党建引领法治教育向纵深推进。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坚决做到法定职责必须为，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违法行为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不可为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坚决落实党政主要负责人推进法治建设第一责任职责，建立起推进法治政府建设责任体系，明确目标任务，把法治教育纳入苍岭镇整体工作规划，把机关干部带头学法懂法守法当成法治政府建设一项重要任务来抓，坚持领导干部带头学法用法，以《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中华人民共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和国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宪法》、《行政许可法》、《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中华人民共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和国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公务员法》及新修订颁布的法律法规为主要内容，组织机关干部对《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中华人民共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和国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民法典》《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中华人民共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和国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宪法》《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中国共产党章程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》和《党内法规》等法律法规学习培训1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，充分发挥党员干部带头作用。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干部下沉力促送法入户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结合党的二十大重要论述，以习近平新时代中国特色社会主义思想为引领，通过专题会、座谈会、院坝会等多种形式，面向全社会宣传习近平法治思想，让老百姓进一步领会法治建设重大意义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通过宪法宣传周、宪法日、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普法宣传周、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法治理论学习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法治宣传进校园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等形式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全面加强法律、法规、政策宣传，营造广大群众办事依法、遇事找法、解决问题用法、化解矛盾靠法的良好氛围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共计开展法治宣传4次，入校宣传2次，受益群众约2000人次。组织开展法治理论考试1次，机关全体职工59人参考，平均分达94.7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。充分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利用公众场所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电子显示屏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各村法制宣传栏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中小学法治专栏等，常态更新法治宣传内容，拓宽宣传渠道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。利用横幅、宣传材料、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走街入户等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宣传形式，扎实有效地开展法治宣传教育活动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共计发放宣传单1000余份，悬挂横幅6条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。把法治宣传、法律服务、综合治理、信访维稳和人民调解工作融合在一起，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在人民调集过程中，依法调解群众纠纷200余件，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使人民群众的法律意识得到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left="0" w:right="0" w:firstLine="643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严格依法行政，提升法治政府新面貌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4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始终坚持人民至上，践行人民理念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镇政府处在基层治理的神经末梢，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许多事务都与人民群众利益直接相关。坚持以人民为中心的发展思想，不断优化政府服务，大力保障和改善民生，促进社会公平正义。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真正做到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法治为了人民、依靠人民、造福人民、保护人民，严格依法行政，厉行法治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。2023年共依法处置违规商家10余户，依法化解矛盾纠纷200余起，依法管理道路交通安全300余场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。着力建设人民满意的服务型政府，持续深化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“放管服”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改革，把依法监管和服务群众统一起来。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在县委县政府的统一领导下，不断完善“酉诉即办”“互联网+政务服务”等多种干群沟通平台，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加快推进政务服务向移动端延伸，实现更多政务服务事项“掌上办”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，2023年期间综合行政执法人员录入执法+监督系统8人，执法队伍法律理论学习人均40余学时，组织开展执法人员法治理论培训4场次，精神卫生系统管理人员录入28人，“一标三实”入户调查率达100%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不断促成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决策更科学、监管更到位、服务更优质，不断增强人民群众的获得感幸福感安全感，为法治政府建设强基固本。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法治建设网格化推进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。坚持问题导向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，在建设法治政府上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先行先试、大胆探索、创新创造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。依托酉诉即办平台，及时有效处理基层群众合理诉求。突出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党建引领、密切党群关系，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探索法治政府建设全新治理模式，在森林防火、防汛抗旱、矛盾纠纷等重大事件面前，党员干部在重要时间节点全线下沉。不断健全治理机制，扎牢防护网。持续完善充实苍岭镇网格领导小组，落实网格员59人，明确各村法律明白人共32人，全员坚守创建平安乡镇；矛盾纠纷排查化解网格化，建立矛盾纠纷化解台账，广泛开展信息收集和舆情摸排工作，及时化解群众各种矛盾纠纷，强化村民自治约束共治理念，全面提升基层自治水平。重点人员和特殊群体管控网格化，对辖区内的在册吸毒人员28名、精神障碍患者104名、社区矫正对象6名实行网格化管理，建立人员管理台账和网格化服务管理台账，切实落实管控措施。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自觉接受各界监督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依法接受人大法律监督、工作监督，主动接受社会各界的民主监督，广泛接受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群众意见建议，坚持民主集中制，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认真执行人大的各项决议决定，切实落实人大代表建议。全力推进政务公开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，完善并更新政务公开专栏，定期维护“互联网+政务服务”平台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深化财政预算结算、重大项目批准实施、公共资源配置、社会公益事业建设领域政府信息公开，依法开展政府信息依申请公开。优化政务服务。加快推进“渝快办”一体化在线政务服务平台建设，实现审批服务事项“一网通办”，推动办事不出村服务事项建设，着力解决群众办事最后一公里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存在的不足和原因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法治意识不够强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基层法治建设基础较差，个别部门在行政工作中没有充分运用法治手段处理问题，往往将依法行政让位于行政效率。个别执法人员在执法过程中容易忽略依法处理问题，或是未按照执法正规流程执法，比如未开启执法记录仪，执法过程不严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执法力量较薄弱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综合行政执法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工作人员专业化、专职化程度较低，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大多非法律专业出身，对法律知识的把握程度较浅。执法人员大多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身兼数职，业务较多，专职执法人员较少，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执法力量还较为薄弱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宣传方式不够多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普法宣传形式比较单一，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宣传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多采取面对面讲解、发放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法律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、悬挂横幅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等方式，宣传载体主要以口头和宣传单为主，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利用网络开展法治宣传的次数较少，开展专业法律知识讲座次数少，宣传方式有待进一步丰富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年工作思路目标举措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坚持合法性审查前置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在提升合法性审查精准性、有效性的基础上，努力实现让政府更有为、让市场更有效、让社会更和谐稳定。从源头上规范行政行为、预防矛盾纠纷的作用不断显现，进一步提升政府公信力。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持续完善行政执法队伍建设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坚持抓住领导干部这个“关键少数”，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压实党委、政府统领、政法委员领导、执法队长主导责任，打造综合行政执法一体化管理体系，提高行政执法效能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加强组织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举办培训班、交流会、学法讲座、普法活动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不断提升机关工作人员依法行政的意识和能力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。积极鼓励、引导新进入公务员、乡村年轻干部等新鲜血液流入综合执法队伍，不断充实队伍数量、均衡队伍结构、提升队伍活力。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常态化开展普法宣传教育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持续开展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以案说法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，强化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法律意识，营造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良好的法治环境，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利用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好各类宣传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载体，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宣讲法律知识，鼓励引导群众共同参与，共建法治社会。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自觉履行政务公开、监督等制度，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加强对各部门的指导和监督，要求各部门必须严格执行依法行政各项规章制度，增强依法行政的自觉性，将依法行政落实到各项具体工作中。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创新宣传方式，充分利用数字重庆建设机遇，建设多媒体宣传渠道。严格按照“执法+监督”工作平台要求，规范行政执法过程，建立行政执法台账。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（四）坚持各司其职+分工协作。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明确各办所、执法人员工作职能，完善监督机制，自觉在日常工作中依法行政、宣传法律。加强各办所、各村、法律明白人之间的沟通协作，形成信息交流、执法任务、工作台账闭环，不断优化综合行政执法效能，提升基层法治治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0" w:afterLines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酉阳土家族苗族自治县苍岭镇人民政府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</w:p>
    <w:p>
      <w:pPr>
        <w:wordWrap w:val="0"/>
        <w:jc w:val="righ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wordWrap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Dc0NjNmZWE4NzQwMzdlNDhhYmI4ODBlZTU1YjkifQ=="/>
    <w:docVar w:name="KSO_WPS_MARK_KEY" w:val="1bf30354-7e33-492f-8be6-a4a458dc8273"/>
  </w:docVars>
  <w:rsids>
    <w:rsidRoot w:val="15403232"/>
    <w:rsid w:val="0035726E"/>
    <w:rsid w:val="01491A90"/>
    <w:rsid w:val="02960461"/>
    <w:rsid w:val="04DE7A5A"/>
    <w:rsid w:val="086E3E73"/>
    <w:rsid w:val="09A940E7"/>
    <w:rsid w:val="0B8543A8"/>
    <w:rsid w:val="0CE6134F"/>
    <w:rsid w:val="0F33716A"/>
    <w:rsid w:val="11453AD1"/>
    <w:rsid w:val="124F5504"/>
    <w:rsid w:val="12730DEC"/>
    <w:rsid w:val="13FE056C"/>
    <w:rsid w:val="15403232"/>
    <w:rsid w:val="166E6B37"/>
    <w:rsid w:val="1873205B"/>
    <w:rsid w:val="1C6C5643"/>
    <w:rsid w:val="1E527521"/>
    <w:rsid w:val="1E5E36FB"/>
    <w:rsid w:val="21636255"/>
    <w:rsid w:val="22C62040"/>
    <w:rsid w:val="23AF6C86"/>
    <w:rsid w:val="23C75052"/>
    <w:rsid w:val="23D1386A"/>
    <w:rsid w:val="26904BDC"/>
    <w:rsid w:val="270B25E8"/>
    <w:rsid w:val="27C01FDB"/>
    <w:rsid w:val="28ED3516"/>
    <w:rsid w:val="2A831FD4"/>
    <w:rsid w:val="2AE21651"/>
    <w:rsid w:val="2BBC71C7"/>
    <w:rsid w:val="2F1B74F0"/>
    <w:rsid w:val="3022165C"/>
    <w:rsid w:val="33582E88"/>
    <w:rsid w:val="33922B54"/>
    <w:rsid w:val="33EB2F30"/>
    <w:rsid w:val="3A2E76AB"/>
    <w:rsid w:val="3B035ED3"/>
    <w:rsid w:val="3F07039B"/>
    <w:rsid w:val="3F8B5020"/>
    <w:rsid w:val="412D716C"/>
    <w:rsid w:val="41B80FA9"/>
    <w:rsid w:val="42DF0246"/>
    <w:rsid w:val="43102BE6"/>
    <w:rsid w:val="46BD0C0C"/>
    <w:rsid w:val="47857C2E"/>
    <w:rsid w:val="47F36479"/>
    <w:rsid w:val="48814DBC"/>
    <w:rsid w:val="49F6093F"/>
    <w:rsid w:val="4A04644F"/>
    <w:rsid w:val="4A7A1911"/>
    <w:rsid w:val="4B2E7959"/>
    <w:rsid w:val="4BFF716F"/>
    <w:rsid w:val="4C9268BA"/>
    <w:rsid w:val="4D773AB3"/>
    <w:rsid w:val="4FA71613"/>
    <w:rsid w:val="4FF62EFB"/>
    <w:rsid w:val="52604C60"/>
    <w:rsid w:val="54612ED4"/>
    <w:rsid w:val="555A5253"/>
    <w:rsid w:val="56327E49"/>
    <w:rsid w:val="577B29DE"/>
    <w:rsid w:val="58A4766A"/>
    <w:rsid w:val="58C47E5B"/>
    <w:rsid w:val="59025161"/>
    <w:rsid w:val="59C44A18"/>
    <w:rsid w:val="5A690513"/>
    <w:rsid w:val="5AF328F0"/>
    <w:rsid w:val="5D112CA3"/>
    <w:rsid w:val="5E47433A"/>
    <w:rsid w:val="5EE0198C"/>
    <w:rsid w:val="605B619D"/>
    <w:rsid w:val="608F7BAF"/>
    <w:rsid w:val="65F46B60"/>
    <w:rsid w:val="68FA2774"/>
    <w:rsid w:val="6B1F09FB"/>
    <w:rsid w:val="6BF47893"/>
    <w:rsid w:val="6F3FDDA6"/>
    <w:rsid w:val="6F5A7520"/>
    <w:rsid w:val="71033854"/>
    <w:rsid w:val="7346400A"/>
    <w:rsid w:val="73BE256C"/>
    <w:rsid w:val="7482324E"/>
    <w:rsid w:val="7703747B"/>
    <w:rsid w:val="778C7686"/>
    <w:rsid w:val="78D539AA"/>
    <w:rsid w:val="79877A05"/>
    <w:rsid w:val="7ABD1848"/>
    <w:rsid w:val="7D7D5D66"/>
    <w:rsid w:val="7E0845BD"/>
    <w:rsid w:val="7ECE6382"/>
    <w:rsid w:val="F13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3734</Words>
  <Characters>3785</Characters>
  <Lines>0</Lines>
  <Paragraphs>0</Paragraphs>
  <TotalTime>2</TotalTime>
  <ScaleCrop>false</ScaleCrop>
  <LinksUpToDate>false</LinksUpToDate>
  <CharactersWithSpaces>3797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2022-01-12T21:38:00Z</dcterms:created>
  <dc:creator>一心不二1418122586</dc:creator>
  <cp:lastModifiedBy>媛媛</cp:lastModifiedBy>
  <cp:lastPrinted>2024-02-28T19:18:00Z</cp:lastPrinted>
  <dcterms:modified xsi:type="dcterms:W3CDTF">2024-06-03T01:47:15Z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1BCCB972708646A9B3C043F2BB302203_13</vt:lpwstr>
  </property>
</Properties>
</file>