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wordWrap/>
        <w:overflowPunct/>
        <w:topLinePunct w:val="0"/>
        <w:autoSpaceDE/>
        <w:autoSpaceDN/>
        <w:bidi w:val="0"/>
        <w:spacing w:before="0" w:beforeAutospacing="0" w:after="0" w:afterAutospacing="0" w:line="520" w:lineRule="exact"/>
        <w:jc w:val="center"/>
        <w:textAlignment w:val="auto"/>
        <w:rPr>
          <w:rFonts w:ascii="黑体" w:hAnsi="黑体" w:eastAsia="黑体" w:cs="黑体"/>
          <w:color w:val="333333"/>
          <w:sz w:val="28"/>
          <w:szCs w:val="28"/>
        </w:rPr>
      </w:pPr>
      <w:r>
        <w:rPr>
          <w:rFonts w:hint="eastAsia" w:ascii="黑体" w:hAnsi="黑体" w:eastAsia="黑体" w:cs="黑体"/>
          <w:color w:val="333333"/>
          <w:sz w:val="28"/>
          <w:szCs w:val="28"/>
        </w:rPr>
        <w:t>重庆市人民政府办公厅关于</w:t>
      </w:r>
    </w:p>
    <w:p>
      <w:pPr>
        <w:keepNext w:val="0"/>
        <w:keepLines w:val="0"/>
        <w:pageBreakBefore w:val="0"/>
        <w:kinsoku/>
        <w:wordWrap/>
        <w:overflowPunct/>
        <w:topLinePunct w:val="0"/>
        <w:autoSpaceDE/>
        <w:autoSpaceDN/>
        <w:bidi w:val="0"/>
        <w:adjustRightInd w:val="0"/>
        <w:snapToGrid w:val="0"/>
        <w:spacing w:line="520" w:lineRule="exact"/>
        <w:ind w:firstLine="562" w:firstLineChars="200"/>
        <w:jc w:val="center"/>
        <w:textAlignment w:val="auto"/>
        <w:rPr>
          <w:rFonts w:ascii="黑体" w:hAnsi="黑体" w:eastAsia="黑体" w:cs="黑体"/>
          <w:b/>
          <w:bCs/>
          <w:color w:val="333333"/>
          <w:sz w:val="28"/>
          <w:szCs w:val="28"/>
        </w:rPr>
      </w:pPr>
      <w:r>
        <w:rPr>
          <w:rFonts w:hint="eastAsia" w:ascii="黑体" w:hAnsi="黑体" w:eastAsia="黑体" w:cs="黑体"/>
          <w:b/>
          <w:bCs/>
          <w:color w:val="333333"/>
          <w:sz w:val="28"/>
          <w:szCs w:val="28"/>
        </w:rPr>
        <w:t>加快发展保障性租赁住房的实施意见</w:t>
      </w:r>
    </w:p>
    <w:p>
      <w:pPr>
        <w:keepNext w:val="0"/>
        <w:keepLines w:val="0"/>
        <w:pageBreakBefore w:val="0"/>
        <w:kinsoku/>
        <w:wordWrap/>
        <w:overflowPunct/>
        <w:topLinePunct w:val="0"/>
        <w:autoSpaceDE/>
        <w:autoSpaceDN/>
        <w:bidi w:val="0"/>
        <w:adjustRightInd w:val="0"/>
        <w:snapToGrid w:val="0"/>
        <w:spacing w:line="520" w:lineRule="exact"/>
        <w:ind w:firstLine="560" w:firstLineChars="200"/>
        <w:jc w:val="center"/>
        <w:textAlignment w:val="auto"/>
        <w:rPr>
          <w:rFonts w:ascii="方正仿宋_GBK" w:hAnsi="方正仿宋_GBK" w:eastAsia="方正仿宋_GBK" w:cs="方正仿宋_GBK"/>
          <w:sz w:val="28"/>
        </w:rPr>
      </w:pPr>
      <w:bookmarkStart w:id="0" w:name="OLE_LINK2"/>
      <w:bookmarkStart w:id="1" w:name="OLE_LINK4"/>
      <w:r>
        <w:rPr>
          <w:rFonts w:hint="eastAsia" w:ascii="方正仿宋_GBK" w:hAnsi="方正仿宋_GBK" w:eastAsia="方正仿宋_GBK" w:cs="方正仿宋_GBK"/>
          <w:sz w:val="28"/>
        </w:rPr>
        <w:t>渝府办发〔2022〕21号</w:t>
      </w:r>
      <w:bookmarkEnd w:id="0"/>
      <w:bookmarkEnd w:id="1"/>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p>
    <w:p>
      <w:pPr>
        <w:keepNext w:val="0"/>
        <w:keepLines w:val="0"/>
        <w:pageBreakBefore w:val="0"/>
        <w:kinsoku/>
        <w:wordWrap/>
        <w:overflowPunct/>
        <w:topLinePunct w:val="0"/>
        <w:autoSpaceDE/>
        <w:autoSpaceDN/>
        <w:bidi w:val="0"/>
        <w:adjustRightInd w:val="0"/>
        <w:snapToGrid w:val="0"/>
        <w:spacing w:line="520" w:lineRule="exact"/>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各区县（自治县）人民政府，市政府有关部门，有关单位：</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为深入贯彻落实《国务院办公厅关于加快发展保障性租赁住房的意见》（国办发〔2021〕22号），推动建立多主体供给、多渠道保障、租购并举的住房制度，着力解决新市民、青年人住房困难问题，经市政府同意，提出如下实施意见。</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一、指导思想</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以习近平新时代中国特色社会主义思想为指导，全面贯彻党的十九大和十九届历次全会精神，深化落实习近平总书记对重庆提出的营造良好政治生态，坚持“两点”定位、“两地”“两高”目标，发挥“三个作用”和推动成渝地区双城经济圈建设等重要指示要求，坚持以人民为中心，坚持房子是用来住的、不是用来炒的定位，加强预期引导，探索新的发展模式，坚持租购并举，推进保障性住房建设，扩大保障性租赁住房供给，持续提升住房保障水平，推进以人为核心的新型城镇化，促进实现人民群众住有所居。</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二、基础制度</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一）明确对象标准。主要面向一定区域内无房的新市民、青年人等群体供应，对供应对象不设收入限制。以建筑面积不超过70平方米的小户型为主，超过70平方米的，符合保障性租赁住房对象标准，同等享受相关政策。保障性租赁住房租金应低于同地段同品质市场租赁住房标准，年涨幅不超过5%。</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二）引导多方参与。坚持“谁投资、谁所有”，充分发挥市场机制作用，由政府给予土地、财税、金融等政策支持，积极引导市场主体参与投资建设。支持国有企业、专业化规模化租赁企业建设和运营管理保障性租赁住房，形成多元化供给体系。</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三）坚持供需匹配。根据实际需求和存量土地、房屋资源情况，新增保障性租赁住房以盘活存量为主、适当新建为辅，重点在轨道交通站点和商业商务区、产业园区、校区、院区（医院）及周边增加供给，促进产城融合、职住平衡。</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四）严格监督管理。建立健全住房租赁管理服务平台，加强对保障性租赁住房建设、出租和运营管理的全过程监督，强化工程质量安全监管。保障性租赁住房不得上市销售或变相销售，严禁以保障性租赁住房为名违规经营或骗取优惠政策。</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五）落实主体责任。各区县（自治县，以下简称区县）政府要落实主体责任，加快发展本地区保障性租赁住房，促进解决新市民、青年人等群体住房困难问题。市政府对重点发展区域保障性租赁住房情况实施监测评价。</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三、支持政策</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一）土地支持。在权属不变、满足安全要求、尊重群众意愿的前提下，结合城市更新和老旧小区改造提升，支持利用存量闲置房屋和存量土地发展保障性租赁住房。支持将政府闲置的各类住房和符合条件的市场住房盘活用作保障性租赁住房；在符合规划原则及周边配套功能完善的基础上，有市场需求的，允许按照一定程序利用闲置非居住存量房屋改建为保障性租赁住房，在用作保障性租赁住房期间，不变更土地使用性质、不补缴土地价款；在符合规划原则及周边配套功能完善的基础上，有市场需求的，企事业单位存量土地允许按照一定程序建设保障性租赁住房，并变更土地用途，不补缴土地价款，原划拨的土地可继续保留划拨方式；可将产业园区中工业项目配套建设行政办公及生活服务设施的用地面积占项目总用地面积的比例上限由7%提高到15%，建筑面积占比上限相应提高，提高部分主要用于建设宿舍型保障性租赁住房，严禁建设成套商品住宅。</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提高中心城区住宅用地中保障性租赁住房用地供应比例，在编制年度住宅用地供应计划时，单列租赁住房用地计划，优先安排、应保尽保。保障性租赁住房用地可采取出让、租赁或划拨等方式供应，以出让或租赁方式供应的，可将保障性租赁住房租赁价格及调整方式作为出让或租赁的前置条件，出让价款可分期收取。根据实际需求，新建普通商品住房项目可配建一定比例的保障性租赁住房；加大轨道交通上盖物业及周边项目配建保障性租赁住房的力度。</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二）简化审批流程。优化保障性租赁住房项目审批，市、区县建立快速审批“绿色通道”，提高项目审批效率。利用非居住存量土地和非居住存量房屋建设的，取得保障性租赁住房项目认定书后，由有关部门办理立项（备案）、用地、规划、施工、消防等手续。中心城区的保障性租赁住房项目，由市住房城乡建委会同市发展改革委、市财政局、市规划自然资源局等部门对项目及建设运营管理方案进行联合会审，通过会审并经市政府同意后出具项目认定书。其他区县的项目参照中心城区联合会审方式，出具项目认定书，并报送市住房城乡建委。不涉及土地权属变化的项目，可用已有用地手续等材料作为土地证明文件，不再办理用地手续。探索将工程建设许可和施工许可合并为一个阶段。实行相关各方联合验收。</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三）资金支持。支持符合条件的项目申报中央预算内投资专项资金，用于新建、改建保障性租赁住房及其配套基础设施建设。统筹使用中央财政资金，对符合规定的保障性租赁住房建设任务予以补助。市、区县财政可对符合条件的保障性租赁住房项目给予奖补。</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四）金融支持。建立健全与金融机构的对接机制，支持银行业金融机构以市场化方式向保障性租赁住房自持主体提供长期低息贷款。支持向改建、改造存量房屋形成非自有产权保障性租赁住房的住房租赁企业提供贷款。完善与保障性租赁住房相适应的贷款统计，在实施房地产信贷管理时予以差别化对待。支持银行业金融机构发行金融债券，募集资金用于保障性租赁住房贷款投放。支持企业发行企业债券、公司债券、非金融企业债券融资工具等公司信用类债券，用于保障性租赁住房建设运营。企业持有运营的保障性租赁住房具有持续稳定现金流的，可将物业抵押作为信用增进，发行住房租赁担保债券。支持商业保险资金按照市场化原则参与保障性租赁住房建设。开展保障性租赁住房基础设施REITs（不动产投资信托基金）试点，鼓励银行、资产管理公司、政府产业基金、企业年金参与我市租赁住房基础设施REITs产品的战略配售和投资。</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（五）执行民用水电气价格。建立健全与水电气等单位的联动机制，利用非居住存量土地和非居住存量房屋建设保障性租赁住房，取得保障性租赁住房项目认定书后，用水、用电、用气价格按照居民标准执行。</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六）税费等支持。利用非居住存量土地和非居住存量房屋建设保障性租赁住房，取得保障性租赁住房项目认定书的项目，享受国家规定的增值税、房产税等税收优惠政策。将在我市持有或者经营租赁住房500套（间）及以上或者建筑面积1.5万平方米及以上的企业认定为专业化规模化住房租赁企业。对保障性租赁住房项目免收城市基础设施配套费。保障性租赁住房对应的项目资本金可以降低50%核定监管金额。</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四、运营管理</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一）严格项目准入。享受政策支持的租赁住房项目，在取得保障性租赁住房项目认定书后，纳入保障性租赁住房规范管理。对现有各类政策支持的租赁住房进行梳理，包括发展政策性租赁住房试点、中央财政支持住房租赁市场发展试点建设的租赁住房等，符合规定的均纳入规范管理，不纳入的不得享受对保障性租赁住房的专门支持政策。根据保障性租赁住房不同的筹集建设方式，确定合理的运营期限，存量住房盘活的项目不低于5年，其他项目不低于8年。在发展政策性租赁住房试点期间认定的项目，按照试点方案规定执行。</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二）制定建设标准。制定保障性租赁住房建设、改造和装修适用标准，提供简约、环保的基本装修，配置必要生活设施，具备入住条件。集中式保障性租赁住房项目应遵照住房城乡建设部有关标准执行，设置公共区域，增加文体活动、会客等服务功能，满足住户的社交需要。在保障性租赁住房项目推广绿色建筑建设标准，鼓励运用装配式建筑、人工智能等新型技术，全面提升保障性租赁住房居住品质。</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三）提升服务水平。积极推进承租人在义务教育、基本医疗、公共卫生、基本养老、就业服务、社会保障、社区事务和住房公积金提取等方面实现租购同权，享受与本地居民同等公共服务。提升小区治理服务水平，增强入住群体归属感和获得感，配建的保障性租赁住房与商品住房共享小区配套设施及公共服务，不得设置物理隔离。推进住房租赁信用体系建设，建立完善守信联合激励和失信联合惩戒机制。</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五、保障措施</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一）加强组织领导。成立由市政府分管副市长任组长、市级有关部门负责人为成员的市发展保障性租赁住房工作领导小组，领导小组办公室设在市住房城乡建委，定期研究解决重大问题，统筹推进全市保障性租赁住房工作。区县政府作为发展保障性租赁住房工作的责任主体，要建立专门的推进机制，加强统筹协调，建立健全管理机制，切实做好发展保障性租赁住房的各项工作。市级有关部门按职能职责，加强协调配合，共同做好发展保障性租赁住房政策支持等有关工作。</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二）加强监测考核。中心城区为发展保障性租赁住房的重点区域，其他区县为鼓励发展区域。市住房城乡建委会同市级相关部门做好对重点区域的监测评价工作，及时上报评价结果。将发展保障性租赁住房工作纳入年度目标管理绩效考核内容，确保各项任务落到实处。</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（三）做好宣传引导。全市各级各有关部门要充分发挥融媒体优势，通过新闻报道、短视频、公众号等形式，全方位多层次宣传发展保障性租赁住房政策措施及成效，营造全社会广泛支持参与的良好氛围。</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r>
        <w:rPr>
          <w:rFonts w:hint="eastAsia" w:ascii="方正仿宋_GBK" w:hAnsi="方正仿宋_GBK" w:eastAsia="方正仿宋_GBK" w:cs="方正仿宋_GBK"/>
          <w:sz w:val="28"/>
        </w:rPr>
        <w:t>附件：市级有关部门任务分工表</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rPr>
          <w:rFonts w:ascii="方正仿宋_GBK" w:hAnsi="方正仿宋_GBK" w:eastAsia="方正仿宋_GBK" w:cs="方正仿宋_GBK"/>
          <w:sz w:val="28"/>
        </w:rPr>
      </w:pPr>
    </w:p>
    <w:p>
      <w:pPr>
        <w:keepNext w:val="0"/>
        <w:keepLines w:val="0"/>
        <w:pageBreakBefore w:val="0"/>
        <w:kinsoku/>
        <w:wordWrap/>
        <w:overflowPunct/>
        <w:topLinePunct w:val="0"/>
        <w:autoSpaceDE/>
        <w:autoSpaceDN/>
        <w:bidi w:val="0"/>
        <w:adjustRightInd w:val="0"/>
        <w:snapToGrid w:val="0"/>
        <w:spacing w:line="520" w:lineRule="exact"/>
        <w:ind w:firstLine="560" w:firstLineChars="200"/>
        <w:jc w:val="right"/>
        <w:textAlignment w:val="auto"/>
        <w:rPr>
          <w:rFonts w:hint="eastAsia" w:ascii="方正仿宋_GBK" w:hAnsi="方正仿宋_GBK" w:eastAsia="方正仿宋_GBK" w:cs="方正仿宋_GBK"/>
          <w:sz w:val="28"/>
          <w:lang w:val="en-US" w:eastAsia="zh-CN"/>
        </w:rPr>
      </w:pPr>
      <w:r>
        <w:rPr>
          <w:rFonts w:hint="eastAsia" w:ascii="方正仿宋_GBK" w:hAnsi="方正仿宋_GBK" w:eastAsia="方正仿宋_GBK" w:cs="方正仿宋_GBK"/>
          <w:sz w:val="28"/>
          <w:lang w:val="en-US" w:eastAsia="zh-CN"/>
        </w:rPr>
        <w:t>重庆市人民政府办公厅</w:t>
      </w:r>
    </w:p>
    <w:p>
      <w:pPr>
        <w:keepNext w:val="0"/>
        <w:keepLines w:val="0"/>
        <w:pageBreakBefore w:val="0"/>
        <w:kinsoku/>
        <w:wordWrap/>
        <w:overflowPunct/>
        <w:topLinePunct w:val="0"/>
        <w:autoSpaceDE/>
        <w:autoSpaceDN/>
        <w:bidi w:val="0"/>
        <w:adjustRightInd w:val="0"/>
        <w:snapToGrid w:val="0"/>
        <w:spacing w:line="520" w:lineRule="exact"/>
        <w:ind w:firstLine="560" w:firstLineChars="200"/>
        <w:jc w:val="right"/>
        <w:textAlignment w:val="auto"/>
        <w:rPr>
          <w:rFonts w:eastAsia="方正黑体_GBK"/>
        </w:rPr>
      </w:pPr>
      <w:r>
        <w:rPr>
          <w:rFonts w:hint="eastAsia" w:ascii="方正仿宋_GBK" w:hAnsi="方正仿宋_GBK" w:eastAsia="方正仿宋_GBK" w:cs="方正仿宋_GBK"/>
          <w:sz w:val="28"/>
          <w:lang w:val="en-US" w:eastAsia="zh-CN"/>
        </w:rPr>
        <w:t xml:space="preserve">2022年1月30日 </w:t>
      </w:r>
      <w:bookmarkStart w:id="2" w:name="_GoBack"/>
      <w:bookmarkEnd w:id="2"/>
      <w:r>
        <w:rPr>
          <w:rFonts w:ascii="方正仿宋_GBK" w:hAnsi="方正仿宋_GBK" w:eastAsia="方正仿宋_GBK" w:cs="方正仿宋_GBK"/>
          <w:sz w:val="28"/>
        </w:rPr>
        <w:br w:type="page"/>
      </w:r>
      <w:r>
        <w:rPr>
          <w:rFonts w:hint="eastAsia" w:eastAsia="方正黑体_GBK"/>
        </w:rPr>
        <w:t>附件</w:t>
      </w:r>
    </w:p>
    <w:p>
      <w:pPr>
        <w:keepNext w:val="0"/>
        <w:keepLines w:val="0"/>
        <w:pageBreakBefore w:val="0"/>
        <w:kinsoku/>
        <w:wordWrap/>
        <w:overflowPunct/>
        <w:topLinePunct w:val="0"/>
        <w:autoSpaceDE/>
        <w:autoSpaceDN/>
        <w:bidi w:val="0"/>
        <w:snapToGrid w:val="0"/>
        <w:spacing w:line="520" w:lineRule="exact"/>
        <w:ind w:firstLine="420" w:firstLineChars="200"/>
        <w:textAlignment w:val="auto"/>
      </w:pPr>
    </w:p>
    <w:p>
      <w:pPr>
        <w:keepNext w:val="0"/>
        <w:keepLines w:val="0"/>
        <w:pageBreakBefore w:val="0"/>
        <w:kinsoku/>
        <w:wordWrap/>
        <w:overflowPunct/>
        <w:topLinePunct w:val="0"/>
        <w:autoSpaceDE/>
        <w:autoSpaceDN/>
        <w:bidi w:val="0"/>
        <w:snapToGrid w:val="0"/>
        <w:spacing w:line="520" w:lineRule="exact"/>
        <w:jc w:val="center"/>
        <w:textAlignment w:val="auto"/>
        <w:rPr>
          <w:rFonts w:eastAsia="方正小标宋_GBK"/>
          <w:sz w:val="36"/>
          <w:szCs w:val="36"/>
        </w:rPr>
      </w:pPr>
      <w:r>
        <w:rPr>
          <w:rFonts w:hint="eastAsia" w:eastAsia="方正小标宋_GBK"/>
          <w:sz w:val="36"/>
          <w:szCs w:val="36"/>
        </w:rPr>
        <w:t>市级有关部门任务分工表</w:t>
      </w:r>
    </w:p>
    <w:p>
      <w:pPr>
        <w:keepNext w:val="0"/>
        <w:keepLines w:val="0"/>
        <w:pageBreakBefore w:val="0"/>
        <w:kinsoku/>
        <w:wordWrap/>
        <w:overflowPunct/>
        <w:topLinePunct w:val="0"/>
        <w:autoSpaceDE/>
        <w:autoSpaceDN/>
        <w:bidi w:val="0"/>
        <w:snapToGrid w:val="0"/>
        <w:spacing w:line="520" w:lineRule="exact"/>
        <w:ind w:firstLine="420" w:firstLineChars="200"/>
        <w:textAlignment w:val="auto"/>
      </w:pPr>
    </w:p>
    <w:tbl>
      <w:tblPr>
        <w:tblStyle w:val="13"/>
        <w:tblW w:w="8889"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742"/>
        <w:gridCol w:w="2161"/>
        <w:gridCol w:w="5986"/>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黑体_GBK"/>
                <w:sz w:val="24"/>
              </w:rPr>
            </w:pPr>
            <w:r>
              <w:rPr>
                <w:rFonts w:hint="eastAsia" w:eastAsia="方正黑体_GBK"/>
                <w:sz w:val="24"/>
              </w:rPr>
              <w:t>序号</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黑体_GBK"/>
                <w:sz w:val="24"/>
              </w:rPr>
            </w:pPr>
            <w:r>
              <w:rPr>
                <w:rFonts w:hint="eastAsia" w:eastAsia="方正黑体_GBK"/>
                <w:sz w:val="24"/>
              </w:rPr>
              <w:t>部    门</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黑体_GBK"/>
                <w:sz w:val="24"/>
              </w:rPr>
            </w:pPr>
            <w:r>
              <w:rPr>
                <w:rFonts w:hint="eastAsia" w:eastAsia="方正黑体_GBK"/>
                <w:sz w:val="24"/>
              </w:rPr>
              <w:t>任    务    分    工</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市住房城乡建委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统筹指导推进全市保障性租赁住房工作。牵头制定保障性租赁住房的政策、规划、标准和审批流程并监督实施；指导督促区县加强房源筹集、质量安全监管和运营管理等；协调有关部门落实政策、资金支持，统筹拟定中央和市级补助资金分配建议方案。</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2</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市发展改革委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负责会同市住房城乡建委做好中央预算内投资支持项目资金申报、分解和跟踪管理；指导符合条件的企业开展保障性租赁住房基础设施REITs试点工作。</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3</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市财政局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pacing w:val="-4"/>
                <w:sz w:val="24"/>
              </w:rPr>
            </w:pPr>
            <w:r>
              <w:rPr>
                <w:rFonts w:hint="eastAsia" w:eastAsia="方正书宋_GBK"/>
                <w:spacing w:val="-4"/>
                <w:sz w:val="24"/>
              </w:rPr>
              <w:t>负责争取中央财政城镇保障性安居工程专项资金支持；按照计划安排核拨中央和市级补助资金；落实税费支持政策。</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4</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市规划自然资源局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pacing w:val="-4"/>
                <w:sz w:val="24"/>
              </w:rPr>
            </w:pPr>
            <w:r>
              <w:rPr>
                <w:rFonts w:hint="eastAsia" w:eastAsia="方正书宋_GBK"/>
                <w:spacing w:val="-4"/>
                <w:sz w:val="24"/>
              </w:rPr>
              <w:t>负责落实土地供应、规划审批等支持政策；根据租赁需求在新建普通商品住房项目配建一定比例的保障性租赁住房。</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5</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市经济信息委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负责协调推进保障性租赁住房项目供电、供气、通讯等配套设施建设相关工作，落实民用电、气收费政策。</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6</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市城市管理局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负责协调推进保障性租赁住房项目供水等配套设施建设相关工作，落实民用供水收费政策。</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7</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市教委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负责指导学校利用存量闲置土地和房屋建设保障性租赁住房；指导保障性租赁住房项目涉及教育相关配套设施和服务的导入和监管。</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8</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市公安局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负责配合市住房城乡建委确认租住对象资格，为系统平台提供户籍等信息，提供新市民等人口数据。</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9</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市民政局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负责配合市住房城乡建委确认租住对象资格，为系统平台提供婚姻等信息。</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10</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市人力社保局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负责配合市住房城乡建委确认租住对象资格，为系统平台提供就业等信息。</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11</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市卫生健康委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负责指导医院利用存量闲置土地和房屋建设保障性租赁住房；指导保障性租赁住房涉及医疗、卫生等相关配套设施和服务的导入和监管。</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12</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市国资委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负责指导国有企业利用闲置土地和房屋建设保障性租赁住房；支持市属国有房地产企业积极参与保障性租赁住房建设管理运营。</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13</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市机关事务局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负责引导机关事业单位利用存量闲置土地和房屋建设保障性租赁住房。</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14</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团市委</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负责调查机关企事业单位青年职工住房情况，适时在集中性保障性租赁住房项目开展青年主题活动。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15</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重庆市税务局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负责落实保障性租赁住房税收优惠政策。</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jc w:val="center"/>
              <w:textAlignment w:val="auto"/>
              <w:rPr>
                <w:rFonts w:eastAsia="方正书宋_GBK"/>
                <w:sz w:val="24"/>
              </w:rPr>
            </w:pPr>
            <w:r>
              <w:rPr>
                <w:rFonts w:hint="eastAsia" w:eastAsia="方正书宋_GBK"/>
                <w:sz w:val="24"/>
              </w:rPr>
              <w:t>16</w:t>
            </w:r>
          </w:p>
        </w:tc>
        <w:tc>
          <w:tcPr>
            <w:tcW w:w="2161"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市金融监管局、人行重庆营管部、重庆银保监局、重庆证监局</w:t>
            </w:r>
          </w:p>
        </w:tc>
        <w:tc>
          <w:tcPr>
            <w:tcW w:w="5986" w:type="dxa"/>
            <w:tcMar>
              <w:top w:w="57" w:type="dxa"/>
              <w:left w:w="85" w:type="dxa"/>
              <w:bottom w:w="57" w:type="dxa"/>
              <w:right w:w="85" w:type="dxa"/>
            </w:tcMar>
            <w:vAlign w:val="center"/>
          </w:tcPr>
          <w:p>
            <w:pPr>
              <w:keepNext w:val="0"/>
              <w:keepLines w:val="0"/>
              <w:pageBreakBefore w:val="0"/>
              <w:kinsoku/>
              <w:wordWrap/>
              <w:overflowPunct/>
              <w:topLinePunct w:val="0"/>
              <w:autoSpaceDE/>
              <w:autoSpaceDN/>
              <w:bidi w:val="0"/>
              <w:spacing w:line="520" w:lineRule="exact"/>
              <w:textAlignment w:val="auto"/>
              <w:rPr>
                <w:rFonts w:eastAsia="方正书宋_GBK"/>
                <w:sz w:val="24"/>
              </w:rPr>
            </w:pPr>
            <w:r>
              <w:rPr>
                <w:rFonts w:hint="eastAsia" w:eastAsia="方正书宋_GBK"/>
                <w:sz w:val="24"/>
              </w:rPr>
              <w:t>负责落实国家关于支持保障性租赁住房发展的贷款、债券、投融资等金融政策。</w:t>
            </w:r>
          </w:p>
        </w:tc>
      </w:tr>
    </w:tbl>
    <w:p>
      <w:pPr>
        <w:keepNext w:val="0"/>
        <w:keepLines w:val="0"/>
        <w:pageBreakBefore w:val="0"/>
        <w:kinsoku/>
        <w:wordWrap/>
        <w:overflowPunct/>
        <w:topLinePunct w:val="0"/>
        <w:autoSpaceDE/>
        <w:autoSpaceDN/>
        <w:bidi w:val="0"/>
        <w:spacing w:line="520" w:lineRule="exact"/>
        <w:textAlignment w:val="auto"/>
      </w:pPr>
    </w:p>
    <w:sectPr>
      <w:footerReference r:id="rId3"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CC3AFA-BC4D-43A3-B484-D9AF3AD4C439}"/>
  </w:font>
  <w:font w:name="Arial">
    <w:panose1 w:val="020B0604020202020204"/>
    <w:charset w:val="01"/>
    <w:family w:val="swiss"/>
    <w:pitch w:val="default"/>
    <w:sig w:usb0="E0002EFF" w:usb1="C000785B" w:usb2="00000009" w:usb3="00000000" w:csb0="400001FF" w:csb1="FFFF0000"/>
    <w:embedRegular r:id="rId2" w:fontKey="{FFFE9C2F-19EB-4231-99CB-14CB9D2B8B4B}"/>
  </w:font>
  <w:font w:name="黑体">
    <w:panose1 w:val="02010609060101010101"/>
    <w:charset w:val="86"/>
    <w:family w:val="auto"/>
    <w:pitch w:val="default"/>
    <w:sig w:usb0="800002BF" w:usb1="38CF7CFA" w:usb2="00000016" w:usb3="00000000" w:csb0="00040001" w:csb1="00000000"/>
    <w:embedRegular r:id="rId3" w:fontKey="{48568563-88FE-41C5-8D48-E8728C19A875}"/>
  </w:font>
  <w:font w:name="Courier New">
    <w:panose1 w:val="02070309020205020404"/>
    <w:charset w:val="01"/>
    <w:family w:val="modern"/>
    <w:pitch w:val="default"/>
    <w:sig w:usb0="E0002EFF" w:usb1="C0007843" w:usb2="00000009" w:usb3="00000000" w:csb0="400001FF" w:csb1="FFFF0000"/>
    <w:embedRegular r:id="rId4" w:fontKey="{287C00F4-7CF5-4E2D-94B6-BCE03DFB38D7}"/>
  </w:font>
  <w:font w:name="Symbol">
    <w:panose1 w:val="05050102010706020507"/>
    <w:charset w:val="02"/>
    <w:family w:val="roman"/>
    <w:pitch w:val="default"/>
    <w:sig w:usb0="00000000" w:usb1="00000000" w:usb2="00000000" w:usb3="00000000" w:csb0="80000000" w:csb1="00000000"/>
    <w:embedRegular r:id="rId5" w:fontKey="{B709491C-3A40-47B8-A935-83EA7709949F}"/>
  </w:font>
  <w:font w:name="Calibri">
    <w:panose1 w:val="020F0502020204030204"/>
    <w:charset w:val="00"/>
    <w:family w:val="swiss"/>
    <w:pitch w:val="default"/>
    <w:sig w:usb0="E4002EFF" w:usb1="C000247B" w:usb2="00000009" w:usb3="00000000" w:csb0="200001FF" w:csb1="00000000"/>
    <w:embedRegular r:id="rId6" w:fontKey="{D47B5AAC-A56D-444A-B0CF-1FFFB0DFD959}"/>
  </w:font>
  <w:font w:name="Cambria">
    <w:panose1 w:val="02040503050406030204"/>
    <w:charset w:val="00"/>
    <w:family w:val="roman"/>
    <w:pitch w:val="default"/>
    <w:sig w:usb0="E00006FF" w:usb1="420024FF" w:usb2="02000000" w:usb3="00000000" w:csb0="2000019F" w:csb1="00000000"/>
    <w:embedRegular r:id="rId7" w:fontKey="{884A78CD-76D4-4CF1-921E-F34AD42DD39B}"/>
  </w:font>
  <w:font w:name="??_GB2312">
    <w:altName w:val="Times New Roman"/>
    <w:panose1 w:val="00000000000000000000"/>
    <w:charset w:val="00"/>
    <w:family w:val="auto"/>
    <w:pitch w:val="default"/>
    <w:sig w:usb0="00000000" w:usb1="00000000" w:usb2="00000000" w:usb3="00000000" w:csb0="00000001" w:csb1="00000000"/>
    <w:embedRegular r:id="rId8" w:fontKey="{E2D070D9-7A61-41AC-BC2C-2EA995DC7D59}"/>
  </w:font>
  <w:font w:name="方正仿宋">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9" w:fontKey="{5F852E18-C98F-4C40-ADA0-D0021AC714CA}"/>
  </w:font>
  <w:font w:name="方正黑体_GBK">
    <w:panose1 w:val="03000509000000000000"/>
    <w:charset w:val="86"/>
    <w:family w:val="script"/>
    <w:pitch w:val="default"/>
    <w:sig w:usb0="00000001" w:usb1="080E0000" w:usb2="00000000" w:usb3="00000000" w:csb0="00040000" w:csb1="00000000"/>
    <w:embedRegular r:id="rId10" w:fontKey="{4A0AF831-B202-4FA6-BC80-0AC36E4977BB}"/>
  </w:font>
  <w:font w:name="方正小标宋_GBK">
    <w:panose1 w:val="03000509000000000000"/>
    <w:charset w:val="86"/>
    <w:family w:val="script"/>
    <w:pitch w:val="default"/>
    <w:sig w:usb0="00000001" w:usb1="080E0000" w:usb2="00000000" w:usb3="00000000" w:csb0="00040000" w:csb1="00000000"/>
    <w:embedRegular r:id="rId11" w:fontKey="{52C5BC2D-EB0C-474C-AE4A-7FF48CD0D3CC}"/>
  </w:font>
  <w:font w:name="方正书宋_GBK">
    <w:altName w:val="微软雅黑"/>
    <w:panose1 w:val="00000000000000000000"/>
    <w:charset w:val="86"/>
    <w:family w:val="script"/>
    <w:pitch w:val="default"/>
    <w:sig w:usb0="00000000" w:usb1="00000000" w:usb2="00000000" w:usb3="00000000" w:csb0="00040000" w:csb1="00000000"/>
    <w:embedRegular r:id="rId12" w:fontKey="{1A933015-132D-41D5-9935-8F91E54FBC4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w:t>
    </w:r>
    <w:r>
      <w:rPr>
        <w:lang w:val="zh-CN"/>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420"/>
  <w:drawingGridHorizontalSpacing w:val="2"/>
  <w:drawingGridVerticalSpacing w:val="3"/>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wMWJhOGZlYWMxNWQ0NTJhZDY0OGRjM2FlNTFmMGYifQ=="/>
  </w:docVars>
  <w:rsids>
    <w:rsidRoot w:val="006D173E"/>
    <w:rsid w:val="000022A0"/>
    <w:rsid w:val="000111DF"/>
    <w:rsid w:val="000127A9"/>
    <w:rsid w:val="0001333A"/>
    <w:rsid w:val="0001336D"/>
    <w:rsid w:val="000368DD"/>
    <w:rsid w:val="00037623"/>
    <w:rsid w:val="00037EF6"/>
    <w:rsid w:val="00055233"/>
    <w:rsid w:val="00062083"/>
    <w:rsid w:val="00064D8F"/>
    <w:rsid w:val="00065C94"/>
    <w:rsid w:val="000748AC"/>
    <w:rsid w:val="00075329"/>
    <w:rsid w:val="000760ED"/>
    <w:rsid w:val="00084466"/>
    <w:rsid w:val="0009078C"/>
    <w:rsid w:val="00091E5A"/>
    <w:rsid w:val="000A60ED"/>
    <w:rsid w:val="000A671B"/>
    <w:rsid w:val="000B1FFE"/>
    <w:rsid w:val="000C30AA"/>
    <w:rsid w:val="000D73E4"/>
    <w:rsid w:val="000D7D97"/>
    <w:rsid w:val="000E6AF2"/>
    <w:rsid w:val="001044B2"/>
    <w:rsid w:val="00104BDB"/>
    <w:rsid w:val="00117CD4"/>
    <w:rsid w:val="0012225C"/>
    <w:rsid w:val="00122D46"/>
    <w:rsid w:val="001307E3"/>
    <w:rsid w:val="00133FC6"/>
    <w:rsid w:val="00137EDD"/>
    <w:rsid w:val="00137F87"/>
    <w:rsid w:val="0014115A"/>
    <w:rsid w:val="00152E14"/>
    <w:rsid w:val="001667D5"/>
    <w:rsid w:val="001710DF"/>
    <w:rsid w:val="00172485"/>
    <w:rsid w:val="0018198B"/>
    <w:rsid w:val="00193F68"/>
    <w:rsid w:val="001A38E4"/>
    <w:rsid w:val="001A6DB5"/>
    <w:rsid w:val="001C102F"/>
    <w:rsid w:val="001C4FF7"/>
    <w:rsid w:val="001C7941"/>
    <w:rsid w:val="001E0439"/>
    <w:rsid w:val="001E2CBC"/>
    <w:rsid w:val="001E5008"/>
    <w:rsid w:val="001F211E"/>
    <w:rsid w:val="001F3F33"/>
    <w:rsid w:val="001F433E"/>
    <w:rsid w:val="001F5C03"/>
    <w:rsid w:val="001F604C"/>
    <w:rsid w:val="0020091F"/>
    <w:rsid w:val="00201CA2"/>
    <w:rsid w:val="00202BC3"/>
    <w:rsid w:val="00224BB3"/>
    <w:rsid w:val="0022525F"/>
    <w:rsid w:val="002275A4"/>
    <w:rsid w:val="00227D95"/>
    <w:rsid w:val="002353C2"/>
    <w:rsid w:val="00240245"/>
    <w:rsid w:val="00247B55"/>
    <w:rsid w:val="0026165E"/>
    <w:rsid w:val="00262144"/>
    <w:rsid w:val="002709B3"/>
    <w:rsid w:val="0028349B"/>
    <w:rsid w:val="00290A8E"/>
    <w:rsid w:val="00291395"/>
    <w:rsid w:val="00294AE0"/>
    <w:rsid w:val="00294B0C"/>
    <w:rsid w:val="002A26F0"/>
    <w:rsid w:val="002B49B7"/>
    <w:rsid w:val="002B6F1A"/>
    <w:rsid w:val="002D2717"/>
    <w:rsid w:val="002D6DC9"/>
    <w:rsid w:val="002E2FF8"/>
    <w:rsid w:val="002E477C"/>
    <w:rsid w:val="002F2F21"/>
    <w:rsid w:val="002F389F"/>
    <w:rsid w:val="002F3CD2"/>
    <w:rsid w:val="00315948"/>
    <w:rsid w:val="00322081"/>
    <w:rsid w:val="003257E7"/>
    <w:rsid w:val="00337800"/>
    <w:rsid w:val="003433C2"/>
    <w:rsid w:val="003469FC"/>
    <w:rsid w:val="00357B5F"/>
    <w:rsid w:val="0036131B"/>
    <w:rsid w:val="00361E2D"/>
    <w:rsid w:val="003658CB"/>
    <w:rsid w:val="00367079"/>
    <w:rsid w:val="00371811"/>
    <w:rsid w:val="003820D1"/>
    <w:rsid w:val="0038481A"/>
    <w:rsid w:val="00385298"/>
    <w:rsid w:val="00385730"/>
    <w:rsid w:val="00390C30"/>
    <w:rsid w:val="003970AA"/>
    <w:rsid w:val="003A70B7"/>
    <w:rsid w:val="003B7D8D"/>
    <w:rsid w:val="003E2BFB"/>
    <w:rsid w:val="003E4208"/>
    <w:rsid w:val="003F6E92"/>
    <w:rsid w:val="00411FB7"/>
    <w:rsid w:val="00417F07"/>
    <w:rsid w:val="004279F7"/>
    <w:rsid w:val="004368C9"/>
    <w:rsid w:val="0044367A"/>
    <w:rsid w:val="0044688E"/>
    <w:rsid w:val="00450A3D"/>
    <w:rsid w:val="00454EC7"/>
    <w:rsid w:val="00461C63"/>
    <w:rsid w:val="00465BAC"/>
    <w:rsid w:val="004660E3"/>
    <w:rsid w:val="00476BAA"/>
    <w:rsid w:val="00480E41"/>
    <w:rsid w:val="00494532"/>
    <w:rsid w:val="00495849"/>
    <w:rsid w:val="004B28D9"/>
    <w:rsid w:val="004B2971"/>
    <w:rsid w:val="004B753D"/>
    <w:rsid w:val="004D2543"/>
    <w:rsid w:val="004D71C2"/>
    <w:rsid w:val="004D799D"/>
    <w:rsid w:val="004E0C73"/>
    <w:rsid w:val="00513D34"/>
    <w:rsid w:val="00515AB4"/>
    <w:rsid w:val="0053568C"/>
    <w:rsid w:val="00543B03"/>
    <w:rsid w:val="00546F82"/>
    <w:rsid w:val="00547380"/>
    <w:rsid w:val="005520C0"/>
    <w:rsid w:val="0055635A"/>
    <w:rsid w:val="005923F2"/>
    <w:rsid w:val="005A4D3E"/>
    <w:rsid w:val="005B4D92"/>
    <w:rsid w:val="005C49D7"/>
    <w:rsid w:val="005D4736"/>
    <w:rsid w:val="005D5DE8"/>
    <w:rsid w:val="005E4B97"/>
    <w:rsid w:val="005E4E33"/>
    <w:rsid w:val="005E5125"/>
    <w:rsid w:val="00624141"/>
    <w:rsid w:val="00635B96"/>
    <w:rsid w:val="00662C4E"/>
    <w:rsid w:val="00671C02"/>
    <w:rsid w:val="006945EE"/>
    <w:rsid w:val="006A1B55"/>
    <w:rsid w:val="006A5BDF"/>
    <w:rsid w:val="006B168F"/>
    <w:rsid w:val="006B6379"/>
    <w:rsid w:val="006D0618"/>
    <w:rsid w:val="006D173E"/>
    <w:rsid w:val="006D176B"/>
    <w:rsid w:val="00703AE9"/>
    <w:rsid w:val="00706328"/>
    <w:rsid w:val="00714302"/>
    <w:rsid w:val="00721B52"/>
    <w:rsid w:val="00733C47"/>
    <w:rsid w:val="00735F70"/>
    <w:rsid w:val="0075016C"/>
    <w:rsid w:val="00750EFE"/>
    <w:rsid w:val="007556E6"/>
    <w:rsid w:val="0078032B"/>
    <w:rsid w:val="007831D3"/>
    <w:rsid w:val="00796345"/>
    <w:rsid w:val="007B3D4C"/>
    <w:rsid w:val="007B4AF4"/>
    <w:rsid w:val="007D33E5"/>
    <w:rsid w:val="007D4278"/>
    <w:rsid w:val="007D53AA"/>
    <w:rsid w:val="007E47EA"/>
    <w:rsid w:val="007E5E86"/>
    <w:rsid w:val="007F2446"/>
    <w:rsid w:val="007F34BA"/>
    <w:rsid w:val="007F58FF"/>
    <w:rsid w:val="008055BD"/>
    <w:rsid w:val="00812A96"/>
    <w:rsid w:val="008163EB"/>
    <w:rsid w:val="00831B88"/>
    <w:rsid w:val="0083240C"/>
    <w:rsid w:val="00834C28"/>
    <w:rsid w:val="00847EC0"/>
    <w:rsid w:val="00851AB9"/>
    <w:rsid w:val="00853BB0"/>
    <w:rsid w:val="008563B4"/>
    <w:rsid w:val="00857F1C"/>
    <w:rsid w:val="0086546E"/>
    <w:rsid w:val="0088282D"/>
    <w:rsid w:val="00882D7D"/>
    <w:rsid w:val="00883259"/>
    <w:rsid w:val="00891E1F"/>
    <w:rsid w:val="008A0B3E"/>
    <w:rsid w:val="008C1E60"/>
    <w:rsid w:val="008C50B8"/>
    <w:rsid w:val="008D0683"/>
    <w:rsid w:val="008D1748"/>
    <w:rsid w:val="008E1C11"/>
    <w:rsid w:val="008E33A7"/>
    <w:rsid w:val="008F3FB3"/>
    <w:rsid w:val="00923326"/>
    <w:rsid w:val="00923F44"/>
    <w:rsid w:val="009266F4"/>
    <w:rsid w:val="0094341A"/>
    <w:rsid w:val="00955DA8"/>
    <w:rsid w:val="00957CBC"/>
    <w:rsid w:val="00970719"/>
    <w:rsid w:val="0097710E"/>
    <w:rsid w:val="0098446A"/>
    <w:rsid w:val="00984ACA"/>
    <w:rsid w:val="009A053E"/>
    <w:rsid w:val="009A0DD0"/>
    <w:rsid w:val="009B2ACC"/>
    <w:rsid w:val="009B5973"/>
    <w:rsid w:val="009B5F61"/>
    <w:rsid w:val="009E138C"/>
    <w:rsid w:val="009F7AD0"/>
    <w:rsid w:val="00A00A84"/>
    <w:rsid w:val="00A0328D"/>
    <w:rsid w:val="00A10E3F"/>
    <w:rsid w:val="00A137FB"/>
    <w:rsid w:val="00A153B1"/>
    <w:rsid w:val="00A20501"/>
    <w:rsid w:val="00A25C90"/>
    <w:rsid w:val="00A31138"/>
    <w:rsid w:val="00A36984"/>
    <w:rsid w:val="00A43037"/>
    <w:rsid w:val="00A44122"/>
    <w:rsid w:val="00A4554F"/>
    <w:rsid w:val="00A609F2"/>
    <w:rsid w:val="00A63070"/>
    <w:rsid w:val="00A667A4"/>
    <w:rsid w:val="00A8434D"/>
    <w:rsid w:val="00A9257C"/>
    <w:rsid w:val="00AA0013"/>
    <w:rsid w:val="00AA29D6"/>
    <w:rsid w:val="00AA473D"/>
    <w:rsid w:val="00AA53D5"/>
    <w:rsid w:val="00AB5762"/>
    <w:rsid w:val="00AC321A"/>
    <w:rsid w:val="00AD421C"/>
    <w:rsid w:val="00AD791B"/>
    <w:rsid w:val="00AE6813"/>
    <w:rsid w:val="00B0420C"/>
    <w:rsid w:val="00B1352B"/>
    <w:rsid w:val="00B14FEE"/>
    <w:rsid w:val="00B15B2D"/>
    <w:rsid w:val="00B2191E"/>
    <w:rsid w:val="00B27707"/>
    <w:rsid w:val="00B27985"/>
    <w:rsid w:val="00B300E9"/>
    <w:rsid w:val="00B33213"/>
    <w:rsid w:val="00B46CE6"/>
    <w:rsid w:val="00B507B3"/>
    <w:rsid w:val="00B51FDE"/>
    <w:rsid w:val="00B64E19"/>
    <w:rsid w:val="00B77ABB"/>
    <w:rsid w:val="00B8071C"/>
    <w:rsid w:val="00B80D6F"/>
    <w:rsid w:val="00B95351"/>
    <w:rsid w:val="00B9589E"/>
    <w:rsid w:val="00B97C0F"/>
    <w:rsid w:val="00BB13B9"/>
    <w:rsid w:val="00BB3204"/>
    <w:rsid w:val="00BC2697"/>
    <w:rsid w:val="00BD2787"/>
    <w:rsid w:val="00BD4A88"/>
    <w:rsid w:val="00BE35F6"/>
    <w:rsid w:val="00BF1D6E"/>
    <w:rsid w:val="00C14E46"/>
    <w:rsid w:val="00C16CB3"/>
    <w:rsid w:val="00C272BA"/>
    <w:rsid w:val="00C41194"/>
    <w:rsid w:val="00C44BFC"/>
    <w:rsid w:val="00C54B65"/>
    <w:rsid w:val="00C55947"/>
    <w:rsid w:val="00C620E1"/>
    <w:rsid w:val="00C6336E"/>
    <w:rsid w:val="00C63DA5"/>
    <w:rsid w:val="00C658FD"/>
    <w:rsid w:val="00C81B1E"/>
    <w:rsid w:val="00C82DE5"/>
    <w:rsid w:val="00C94F04"/>
    <w:rsid w:val="00CA2FCE"/>
    <w:rsid w:val="00CB21B5"/>
    <w:rsid w:val="00CB5748"/>
    <w:rsid w:val="00CD12E2"/>
    <w:rsid w:val="00CD69A7"/>
    <w:rsid w:val="00CE013C"/>
    <w:rsid w:val="00CE50DF"/>
    <w:rsid w:val="00CF058C"/>
    <w:rsid w:val="00D000D8"/>
    <w:rsid w:val="00D00D6F"/>
    <w:rsid w:val="00D104B6"/>
    <w:rsid w:val="00D220B7"/>
    <w:rsid w:val="00D23E14"/>
    <w:rsid w:val="00D353DF"/>
    <w:rsid w:val="00D436BC"/>
    <w:rsid w:val="00D44951"/>
    <w:rsid w:val="00D573E8"/>
    <w:rsid w:val="00D62450"/>
    <w:rsid w:val="00D719F8"/>
    <w:rsid w:val="00D85E06"/>
    <w:rsid w:val="00DA2003"/>
    <w:rsid w:val="00DC333B"/>
    <w:rsid w:val="00DE60E2"/>
    <w:rsid w:val="00DE73D6"/>
    <w:rsid w:val="00DF06FE"/>
    <w:rsid w:val="00E0407D"/>
    <w:rsid w:val="00E0711B"/>
    <w:rsid w:val="00E147D2"/>
    <w:rsid w:val="00E233D8"/>
    <w:rsid w:val="00E30BE9"/>
    <w:rsid w:val="00E43D65"/>
    <w:rsid w:val="00E4744F"/>
    <w:rsid w:val="00E51D33"/>
    <w:rsid w:val="00E55B2D"/>
    <w:rsid w:val="00E56BCF"/>
    <w:rsid w:val="00E62FDD"/>
    <w:rsid w:val="00E64A73"/>
    <w:rsid w:val="00E675BA"/>
    <w:rsid w:val="00E71DD4"/>
    <w:rsid w:val="00E7288A"/>
    <w:rsid w:val="00E8002A"/>
    <w:rsid w:val="00E94F09"/>
    <w:rsid w:val="00E963A4"/>
    <w:rsid w:val="00EA1414"/>
    <w:rsid w:val="00EB6E8D"/>
    <w:rsid w:val="00EC2DF1"/>
    <w:rsid w:val="00EC3774"/>
    <w:rsid w:val="00EC7BE0"/>
    <w:rsid w:val="00EE2389"/>
    <w:rsid w:val="00EE6241"/>
    <w:rsid w:val="00EF122C"/>
    <w:rsid w:val="00F057BC"/>
    <w:rsid w:val="00F0742D"/>
    <w:rsid w:val="00F07C56"/>
    <w:rsid w:val="00F1515B"/>
    <w:rsid w:val="00F2672D"/>
    <w:rsid w:val="00F2767F"/>
    <w:rsid w:val="00F3101E"/>
    <w:rsid w:val="00F344A9"/>
    <w:rsid w:val="00F402C2"/>
    <w:rsid w:val="00F5019E"/>
    <w:rsid w:val="00F50A8C"/>
    <w:rsid w:val="00F61461"/>
    <w:rsid w:val="00F64670"/>
    <w:rsid w:val="00F767BE"/>
    <w:rsid w:val="00F84C30"/>
    <w:rsid w:val="00F9000E"/>
    <w:rsid w:val="00F90ED4"/>
    <w:rsid w:val="00F91C3C"/>
    <w:rsid w:val="00F9390F"/>
    <w:rsid w:val="00FA1561"/>
    <w:rsid w:val="00FA42C8"/>
    <w:rsid w:val="00FB2F84"/>
    <w:rsid w:val="00FD0ED7"/>
    <w:rsid w:val="00FE51AB"/>
    <w:rsid w:val="00FF4F88"/>
    <w:rsid w:val="00FF604B"/>
    <w:rsid w:val="01BD17FD"/>
    <w:rsid w:val="01CE5526"/>
    <w:rsid w:val="02415826"/>
    <w:rsid w:val="04426D8D"/>
    <w:rsid w:val="04776C93"/>
    <w:rsid w:val="05B13372"/>
    <w:rsid w:val="05C0366A"/>
    <w:rsid w:val="063C3527"/>
    <w:rsid w:val="06B11BF2"/>
    <w:rsid w:val="06BA7D3D"/>
    <w:rsid w:val="06F347DF"/>
    <w:rsid w:val="07284549"/>
    <w:rsid w:val="0749565A"/>
    <w:rsid w:val="08166AE4"/>
    <w:rsid w:val="086F6867"/>
    <w:rsid w:val="08E9737B"/>
    <w:rsid w:val="08F929B6"/>
    <w:rsid w:val="09B434E5"/>
    <w:rsid w:val="09E348FF"/>
    <w:rsid w:val="0C444B1C"/>
    <w:rsid w:val="0D2B0965"/>
    <w:rsid w:val="0D824CA2"/>
    <w:rsid w:val="0E4911BF"/>
    <w:rsid w:val="0F2B3EFA"/>
    <w:rsid w:val="110977BC"/>
    <w:rsid w:val="11BA7B07"/>
    <w:rsid w:val="14906DAA"/>
    <w:rsid w:val="15730A02"/>
    <w:rsid w:val="169326D4"/>
    <w:rsid w:val="18FA6A3B"/>
    <w:rsid w:val="19341F4D"/>
    <w:rsid w:val="19AE0630"/>
    <w:rsid w:val="1B443D5F"/>
    <w:rsid w:val="1B7C4FED"/>
    <w:rsid w:val="1C59151D"/>
    <w:rsid w:val="1E9F3F89"/>
    <w:rsid w:val="1F347A18"/>
    <w:rsid w:val="20A82938"/>
    <w:rsid w:val="21D00F87"/>
    <w:rsid w:val="24537E66"/>
    <w:rsid w:val="252965A8"/>
    <w:rsid w:val="25B54415"/>
    <w:rsid w:val="264D0A80"/>
    <w:rsid w:val="270E2A3A"/>
    <w:rsid w:val="2B02304C"/>
    <w:rsid w:val="2B0E4E8D"/>
    <w:rsid w:val="2B3C2072"/>
    <w:rsid w:val="2B702080"/>
    <w:rsid w:val="2B805650"/>
    <w:rsid w:val="2BAB09E5"/>
    <w:rsid w:val="2BB93299"/>
    <w:rsid w:val="2BFE2957"/>
    <w:rsid w:val="2C1C6592"/>
    <w:rsid w:val="2C277F89"/>
    <w:rsid w:val="2C922AE9"/>
    <w:rsid w:val="2E0945A1"/>
    <w:rsid w:val="2E8B3FDD"/>
    <w:rsid w:val="2FA07EE4"/>
    <w:rsid w:val="327F64D7"/>
    <w:rsid w:val="33671E1D"/>
    <w:rsid w:val="343C088D"/>
    <w:rsid w:val="3481258B"/>
    <w:rsid w:val="352A7494"/>
    <w:rsid w:val="35C16BE8"/>
    <w:rsid w:val="363713B7"/>
    <w:rsid w:val="36CA779E"/>
    <w:rsid w:val="370B3E07"/>
    <w:rsid w:val="379C5805"/>
    <w:rsid w:val="37C042AF"/>
    <w:rsid w:val="385E093C"/>
    <w:rsid w:val="38DA7BB2"/>
    <w:rsid w:val="3B905558"/>
    <w:rsid w:val="3BAD7846"/>
    <w:rsid w:val="3BCC2061"/>
    <w:rsid w:val="3D6A5ADB"/>
    <w:rsid w:val="3F151A75"/>
    <w:rsid w:val="3F1753AB"/>
    <w:rsid w:val="3FD5595A"/>
    <w:rsid w:val="421F2B46"/>
    <w:rsid w:val="431C48A4"/>
    <w:rsid w:val="47994953"/>
    <w:rsid w:val="47AB2942"/>
    <w:rsid w:val="47D91165"/>
    <w:rsid w:val="485B27A2"/>
    <w:rsid w:val="48D5577F"/>
    <w:rsid w:val="4969673B"/>
    <w:rsid w:val="4A2A25C2"/>
    <w:rsid w:val="4A315174"/>
    <w:rsid w:val="4AD0765F"/>
    <w:rsid w:val="4AEA79FA"/>
    <w:rsid w:val="4B0E73A1"/>
    <w:rsid w:val="4C7B1665"/>
    <w:rsid w:val="4D4F2754"/>
    <w:rsid w:val="4E223347"/>
    <w:rsid w:val="4EBD2A7E"/>
    <w:rsid w:val="501B4019"/>
    <w:rsid w:val="522470B3"/>
    <w:rsid w:val="52D715BF"/>
    <w:rsid w:val="52F7095B"/>
    <w:rsid w:val="53192C95"/>
    <w:rsid w:val="544555FD"/>
    <w:rsid w:val="55761F09"/>
    <w:rsid w:val="55AE1142"/>
    <w:rsid w:val="55B23B0B"/>
    <w:rsid w:val="56194C24"/>
    <w:rsid w:val="568E5410"/>
    <w:rsid w:val="56E1430D"/>
    <w:rsid w:val="56F9124E"/>
    <w:rsid w:val="572B125A"/>
    <w:rsid w:val="57D03C14"/>
    <w:rsid w:val="57D20AF3"/>
    <w:rsid w:val="585A7282"/>
    <w:rsid w:val="58FF5B57"/>
    <w:rsid w:val="59997F62"/>
    <w:rsid w:val="59AD2240"/>
    <w:rsid w:val="5B435AFA"/>
    <w:rsid w:val="5C5D2B35"/>
    <w:rsid w:val="5CA17DEE"/>
    <w:rsid w:val="5D136D89"/>
    <w:rsid w:val="5E2E29DB"/>
    <w:rsid w:val="5E4B7E49"/>
    <w:rsid w:val="5E734C53"/>
    <w:rsid w:val="600339F4"/>
    <w:rsid w:val="60200102"/>
    <w:rsid w:val="60A725D1"/>
    <w:rsid w:val="60EC4488"/>
    <w:rsid w:val="61213F4D"/>
    <w:rsid w:val="626F5CAF"/>
    <w:rsid w:val="633867C7"/>
    <w:rsid w:val="63AA2F6D"/>
    <w:rsid w:val="643E5896"/>
    <w:rsid w:val="65436640"/>
    <w:rsid w:val="658E76EA"/>
    <w:rsid w:val="65981A84"/>
    <w:rsid w:val="65B21C6C"/>
    <w:rsid w:val="65EB11B2"/>
    <w:rsid w:val="66860EDB"/>
    <w:rsid w:val="673B33C9"/>
    <w:rsid w:val="67B30DB8"/>
    <w:rsid w:val="67C72258"/>
    <w:rsid w:val="68CC0AF6"/>
    <w:rsid w:val="69670B4F"/>
    <w:rsid w:val="697A2F79"/>
    <w:rsid w:val="69870583"/>
    <w:rsid w:val="6B8B48E7"/>
    <w:rsid w:val="6DA32372"/>
    <w:rsid w:val="6F975A6C"/>
    <w:rsid w:val="710C5E09"/>
    <w:rsid w:val="72970386"/>
    <w:rsid w:val="733725A6"/>
    <w:rsid w:val="73C80D84"/>
    <w:rsid w:val="73CA18F0"/>
    <w:rsid w:val="73DE2921"/>
    <w:rsid w:val="74363F40"/>
    <w:rsid w:val="75E021D2"/>
    <w:rsid w:val="76B92702"/>
    <w:rsid w:val="79124098"/>
    <w:rsid w:val="798A4D5B"/>
    <w:rsid w:val="7A543209"/>
    <w:rsid w:val="7AEC5D56"/>
    <w:rsid w:val="7D0A45E2"/>
    <w:rsid w:val="7EE11BC0"/>
    <w:rsid w:val="7F56547E"/>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36"/>
    <w:semiHidden/>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rPr>
  </w:style>
  <w:style w:type="paragraph" w:styleId="6">
    <w:name w:val="heading 6"/>
    <w:basedOn w:val="1"/>
    <w:next w:val="1"/>
    <w:link w:val="39"/>
    <w:semiHidden/>
    <w:unhideWhenUsed/>
    <w:qFormat/>
    <w:uiPriority w:val="0"/>
    <w:pPr>
      <w:keepNext/>
      <w:keepLines/>
      <w:spacing w:before="240" w:after="64" w:line="320" w:lineRule="auto"/>
      <w:outlineLvl w:val="5"/>
    </w:pPr>
    <w:rPr>
      <w:rFonts w:ascii="Cambria" w:hAnsi="Cambria"/>
      <w:b/>
      <w:bCs/>
      <w:sz w:val="24"/>
    </w:rPr>
  </w:style>
  <w:style w:type="character" w:default="1" w:styleId="17">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63"/>
    <w:unhideWhenUsed/>
    <w:qFormat/>
    <w:uiPriority w:val="0"/>
    <w:pPr>
      <w:spacing w:line="560" w:lineRule="exact"/>
      <w:ind w:firstLine="880" w:firstLineChars="200"/>
      <w:jc w:val="left"/>
    </w:pPr>
    <w:rPr>
      <w:rFonts w:ascii="黑体" w:hAnsi="??_GB2312" w:eastAsia="黑体"/>
      <w:sz w:val="32"/>
      <w:szCs w:val="20"/>
    </w:rPr>
  </w:style>
  <w:style w:type="paragraph" w:styleId="8">
    <w:name w:val="Date"/>
    <w:basedOn w:val="1"/>
    <w:next w:val="1"/>
    <w:link w:val="43"/>
    <w:qFormat/>
    <w:uiPriority w:val="0"/>
    <w:pPr>
      <w:ind w:left="100" w:leftChars="2500"/>
    </w:pPr>
  </w:style>
  <w:style w:type="paragraph" w:styleId="9">
    <w:name w:val="Balloon Text"/>
    <w:basedOn w:val="1"/>
    <w:link w:val="22"/>
    <w:qFormat/>
    <w:uiPriority w:val="0"/>
    <w:rPr>
      <w:sz w:val="18"/>
      <w:szCs w:val="18"/>
    </w:rPr>
  </w:style>
  <w:style w:type="paragraph" w:styleId="10">
    <w:name w:val="footer"/>
    <w:basedOn w:val="1"/>
    <w:link w:val="23"/>
    <w:qFormat/>
    <w:uiPriority w:val="99"/>
    <w:pPr>
      <w:tabs>
        <w:tab w:val="center" w:pos="4153"/>
        <w:tab w:val="right" w:pos="8306"/>
      </w:tabs>
      <w:snapToGrid w:val="0"/>
      <w:jc w:val="left"/>
    </w:pPr>
    <w:rPr>
      <w:sz w:val="18"/>
      <w:szCs w:val="18"/>
    </w:rPr>
  </w:style>
  <w:style w:type="paragraph" w:styleId="11">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5">
    <w:name w:val="Table Theme"/>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6">
    <w:name w:val="Table Elegant"/>
    <w:basedOn w:val="1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18">
    <w:name w:val="Strong"/>
    <w:basedOn w:val="17"/>
    <w:qFormat/>
    <w:uiPriority w:val="22"/>
    <w:rPr>
      <w:b/>
      <w:bCs/>
    </w:rPr>
  </w:style>
  <w:style w:type="character" w:styleId="19">
    <w:name w:val="page number"/>
    <w:basedOn w:val="17"/>
    <w:qFormat/>
    <w:uiPriority w:val="0"/>
  </w:style>
  <w:style w:type="character" w:styleId="20">
    <w:name w:val="Emphasis"/>
    <w:basedOn w:val="17"/>
    <w:qFormat/>
    <w:uiPriority w:val="20"/>
    <w:rPr>
      <w:i/>
      <w:iCs/>
    </w:rPr>
  </w:style>
  <w:style w:type="character" w:styleId="21">
    <w:name w:val="Hyperlink"/>
    <w:basedOn w:val="17"/>
    <w:unhideWhenUsed/>
    <w:qFormat/>
    <w:uiPriority w:val="99"/>
    <w:rPr>
      <w:color w:val="0000FF"/>
      <w:u w:val="single"/>
    </w:rPr>
  </w:style>
  <w:style w:type="character" w:customStyle="1" w:styleId="22">
    <w:name w:val="批注框文本 字符"/>
    <w:link w:val="9"/>
    <w:qFormat/>
    <w:uiPriority w:val="0"/>
    <w:rPr>
      <w:kern w:val="2"/>
      <w:sz w:val="18"/>
      <w:szCs w:val="18"/>
    </w:rPr>
  </w:style>
  <w:style w:type="character" w:customStyle="1" w:styleId="23">
    <w:name w:val="页脚 字符"/>
    <w:link w:val="10"/>
    <w:qFormat/>
    <w:uiPriority w:val="99"/>
    <w:rPr>
      <w:kern w:val="2"/>
      <w:sz w:val="18"/>
      <w:szCs w:val="18"/>
    </w:rPr>
  </w:style>
  <w:style w:type="character" w:customStyle="1" w:styleId="24">
    <w:name w:val="页眉 字符"/>
    <w:link w:val="11"/>
    <w:qFormat/>
    <w:uiPriority w:val="0"/>
    <w:rPr>
      <w:kern w:val="2"/>
      <w:sz w:val="18"/>
      <w:szCs w:val="18"/>
    </w:rPr>
  </w:style>
  <w:style w:type="character" w:customStyle="1" w:styleId="25">
    <w:name w:val="rm_type"/>
    <w:basedOn w:val="17"/>
    <w:qFormat/>
    <w:uiPriority w:val="0"/>
  </w:style>
  <w:style w:type="character" w:customStyle="1" w:styleId="26">
    <w:name w:val="标题 1 字符"/>
    <w:basedOn w:val="17"/>
    <w:link w:val="2"/>
    <w:qFormat/>
    <w:uiPriority w:val="9"/>
    <w:rPr>
      <w:rFonts w:ascii="宋体" w:hAnsi="宋体" w:cs="宋体"/>
      <w:b/>
      <w:bCs/>
      <w:kern w:val="36"/>
      <w:sz w:val="48"/>
      <w:szCs w:val="48"/>
    </w:rPr>
  </w:style>
  <w:style w:type="character" w:customStyle="1" w:styleId="27">
    <w:name w:val="detail_info_time"/>
    <w:basedOn w:val="17"/>
    <w:qFormat/>
    <w:uiPriority w:val="0"/>
  </w:style>
  <w:style w:type="character" w:customStyle="1" w:styleId="28">
    <w:name w:val="detail_info_right"/>
    <w:basedOn w:val="17"/>
    <w:qFormat/>
    <w:uiPriority w:val="0"/>
  </w:style>
  <w:style w:type="character" w:customStyle="1" w:styleId="29">
    <w:name w:val="tit"/>
    <w:basedOn w:val="17"/>
    <w:qFormat/>
    <w:uiPriority w:val="0"/>
  </w:style>
  <w:style w:type="character" w:customStyle="1" w:styleId="30">
    <w:name w:val="con"/>
    <w:basedOn w:val="17"/>
    <w:qFormat/>
    <w:uiPriority w:val="0"/>
  </w:style>
  <w:style w:type="character" w:customStyle="1" w:styleId="31">
    <w:name w:val="header-site-logo-txt"/>
    <w:basedOn w:val="17"/>
    <w:qFormat/>
    <w:uiPriority w:val="0"/>
  </w:style>
  <w:style w:type="character" w:customStyle="1" w:styleId="32">
    <w:name w:val="header-site-time"/>
    <w:basedOn w:val="17"/>
    <w:qFormat/>
    <w:uiPriority w:val="0"/>
  </w:style>
  <w:style w:type="paragraph" w:customStyle="1" w:styleId="33">
    <w:name w:val="text_align-justify"/>
    <w:basedOn w:val="1"/>
    <w:qFormat/>
    <w:uiPriority w:val="0"/>
    <w:pPr>
      <w:widowControl/>
      <w:spacing w:before="100" w:beforeAutospacing="1" w:after="100" w:afterAutospacing="1"/>
      <w:jc w:val="left"/>
    </w:pPr>
    <w:rPr>
      <w:rFonts w:ascii="宋体" w:hAnsi="宋体" w:cs="宋体"/>
      <w:kern w:val="0"/>
      <w:sz w:val="24"/>
    </w:rPr>
  </w:style>
  <w:style w:type="character" w:customStyle="1" w:styleId="34">
    <w:name w:val="inline-block"/>
    <w:basedOn w:val="17"/>
    <w:qFormat/>
    <w:uiPriority w:val="0"/>
  </w:style>
  <w:style w:type="character" w:customStyle="1" w:styleId="35">
    <w:name w:val="txt"/>
    <w:basedOn w:val="17"/>
    <w:qFormat/>
    <w:uiPriority w:val="0"/>
  </w:style>
  <w:style w:type="character" w:customStyle="1" w:styleId="36">
    <w:name w:val="标题 2 字符"/>
    <w:basedOn w:val="17"/>
    <w:link w:val="3"/>
    <w:semiHidden/>
    <w:qFormat/>
    <w:uiPriority w:val="0"/>
    <w:rPr>
      <w:rFonts w:ascii="Cambria" w:hAnsi="Cambria" w:eastAsia="宋体" w:cs="Times New Roman"/>
      <w:b/>
      <w:bCs/>
      <w:kern w:val="2"/>
      <w:sz w:val="32"/>
      <w:szCs w:val="32"/>
    </w:rPr>
  </w:style>
  <w:style w:type="paragraph" w:customStyle="1" w:styleId="37">
    <w:name w:val="sou1"/>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sou"/>
    <w:basedOn w:val="1"/>
    <w:qFormat/>
    <w:uiPriority w:val="0"/>
    <w:pPr>
      <w:widowControl/>
      <w:spacing w:before="100" w:beforeAutospacing="1" w:after="100" w:afterAutospacing="1"/>
      <w:jc w:val="left"/>
    </w:pPr>
    <w:rPr>
      <w:rFonts w:ascii="宋体" w:hAnsi="宋体" w:cs="宋体"/>
      <w:kern w:val="0"/>
      <w:sz w:val="24"/>
    </w:rPr>
  </w:style>
  <w:style w:type="character" w:customStyle="1" w:styleId="39">
    <w:name w:val="标题 6 字符"/>
    <w:basedOn w:val="17"/>
    <w:link w:val="6"/>
    <w:semiHidden/>
    <w:qFormat/>
    <w:uiPriority w:val="0"/>
    <w:rPr>
      <w:rFonts w:ascii="Cambria" w:hAnsi="Cambria" w:eastAsia="宋体" w:cs="Times New Roman"/>
      <w:b/>
      <w:bCs/>
      <w:kern w:val="2"/>
      <w:sz w:val="24"/>
      <w:szCs w:val="24"/>
    </w:rPr>
  </w:style>
  <w:style w:type="character" w:customStyle="1" w:styleId="40">
    <w:name w:val="sharetxt"/>
    <w:basedOn w:val="17"/>
    <w:qFormat/>
    <w:uiPriority w:val="0"/>
  </w:style>
  <w:style w:type="character" w:customStyle="1" w:styleId="41">
    <w:name w:val="size"/>
    <w:basedOn w:val="17"/>
    <w:qFormat/>
    <w:uiPriority w:val="0"/>
  </w:style>
  <w:style w:type="character" w:customStyle="1" w:styleId="42">
    <w:name w:val="tooltip"/>
    <w:basedOn w:val="17"/>
    <w:qFormat/>
    <w:uiPriority w:val="0"/>
  </w:style>
  <w:style w:type="character" w:customStyle="1" w:styleId="43">
    <w:name w:val="日期 字符"/>
    <w:basedOn w:val="17"/>
    <w:link w:val="8"/>
    <w:qFormat/>
    <w:uiPriority w:val="0"/>
    <w:rPr>
      <w:kern w:val="2"/>
      <w:sz w:val="21"/>
      <w:szCs w:val="24"/>
    </w:rPr>
  </w:style>
  <w:style w:type="character" w:customStyle="1" w:styleId="44">
    <w:name w:val="tit1"/>
    <w:basedOn w:val="17"/>
    <w:qFormat/>
    <w:uiPriority w:val="0"/>
  </w:style>
  <w:style w:type="character" w:customStyle="1" w:styleId="45">
    <w:name w:val="标题 4 字符"/>
    <w:basedOn w:val="17"/>
    <w:link w:val="5"/>
    <w:semiHidden/>
    <w:qFormat/>
    <w:uiPriority w:val="0"/>
    <w:rPr>
      <w:rFonts w:ascii="Cambria" w:hAnsi="Cambria" w:eastAsia="宋体" w:cs="Times New Roman"/>
      <w:b/>
      <w:bCs/>
      <w:kern w:val="2"/>
      <w:sz w:val="28"/>
      <w:szCs w:val="28"/>
    </w:rPr>
  </w:style>
  <w:style w:type="character" w:customStyle="1" w:styleId="46">
    <w:name w:val="rich_media_meta"/>
    <w:basedOn w:val="17"/>
    <w:qFormat/>
    <w:uiPriority w:val="0"/>
  </w:style>
  <w:style w:type="character" w:customStyle="1" w:styleId="47">
    <w:name w:val="日期1"/>
    <w:basedOn w:val="17"/>
    <w:qFormat/>
    <w:uiPriority w:val="0"/>
  </w:style>
  <w:style w:type="character" w:customStyle="1" w:styleId="48">
    <w:name w:val="标题 3 字符"/>
    <w:basedOn w:val="17"/>
    <w:link w:val="4"/>
    <w:qFormat/>
    <w:uiPriority w:val="0"/>
    <w:rPr>
      <w:b/>
      <w:bCs/>
      <w:kern w:val="2"/>
      <w:sz w:val="32"/>
      <w:szCs w:val="32"/>
    </w:rPr>
  </w:style>
  <w:style w:type="character" w:customStyle="1" w:styleId="49">
    <w:name w:val="font"/>
    <w:basedOn w:val="17"/>
    <w:qFormat/>
    <w:uiPriority w:val="0"/>
  </w:style>
  <w:style w:type="character" w:customStyle="1" w:styleId="50">
    <w:name w:val="bigger"/>
    <w:basedOn w:val="17"/>
    <w:qFormat/>
    <w:uiPriority w:val="0"/>
  </w:style>
  <w:style w:type="character" w:customStyle="1" w:styleId="51">
    <w:name w:val="medium"/>
    <w:basedOn w:val="17"/>
    <w:qFormat/>
    <w:uiPriority w:val="0"/>
  </w:style>
  <w:style w:type="character" w:customStyle="1" w:styleId="52">
    <w:name w:val="smaller"/>
    <w:basedOn w:val="17"/>
    <w:qFormat/>
    <w:uiPriority w:val="0"/>
  </w:style>
  <w:style w:type="character" w:customStyle="1" w:styleId="53">
    <w:name w:val="gwds_more"/>
    <w:basedOn w:val="17"/>
    <w:qFormat/>
    <w:uiPriority w:val="0"/>
  </w:style>
  <w:style w:type="paragraph" w:customStyle="1" w:styleId="54">
    <w:name w:val="doc-num"/>
    <w:basedOn w:val="1"/>
    <w:qFormat/>
    <w:uiPriority w:val="0"/>
    <w:pPr>
      <w:widowControl/>
      <w:spacing w:before="100" w:beforeAutospacing="1" w:after="100" w:afterAutospacing="1"/>
      <w:jc w:val="left"/>
    </w:pPr>
    <w:rPr>
      <w:rFonts w:ascii="宋体" w:hAnsi="宋体" w:cs="宋体"/>
      <w:kern w:val="0"/>
      <w:sz w:val="24"/>
    </w:rPr>
  </w:style>
  <w:style w:type="character" w:customStyle="1" w:styleId="55">
    <w:name w:val="info"/>
    <w:basedOn w:val="17"/>
    <w:qFormat/>
    <w:uiPriority w:val="0"/>
  </w:style>
  <w:style w:type="character" w:customStyle="1" w:styleId="56">
    <w:name w:val="set-font"/>
    <w:basedOn w:val="17"/>
    <w:qFormat/>
    <w:uiPriority w:val="0"/>
  </w:style>
  <w:style w:type="character" w:customStyle="1" w:styleId="57">
    <w:name w:val="hender-info-over"/>
    <w:basedOn w:val="17"/>
    <w:qFormat/>
    <w:uiPriority w:val="0"/>
  </w:style>
  <w:style w:type="paragraph" w:customStyle="1" w:styleId="58">
    <w:name w:val="hender-info-source-v7"/>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s-sub-main"/>
    <w:basedOn w:val="1"/>
    <w:qFormat/>
    <w:uiPriority w:val="0"/>
    <w:pPr>
      <w:widowControl/>
      <w:spacing w:before="100" w:beforeAutospacing="1" w:after="100" w:afterAutospacing="1"/>
      <w:jc w:val="left"/>
    </w:pPr>
    <w:rPr>
      <w:rFonts w:ascii="宋体" w:hAnsi="宋体" w:cs="宋体"/>
      <w:kern w:val="0"/>
      <w:sz w:val="24"/>
    </w:rPr>
  </w:style>
  <w:style w:type="character" w:customStyle="1" w:styleId="60">
    <w:name w:val="lookmore"/>
    <w:basedOn w:val="17"/>
    <w:qFormat/>
    <w:uiPriority w:val="0"/>
  </w:style>
  <w:style w:type="character" w:customStyle="1" w:styleId="61">
    <w:name w:val="esdhbg"/>
    <w:basedOn w:val="17"/>
    <w:qFormat/>
    <w:uiPriority w:val="0"/>
  </w:style>
  <w:style w:type="paragraph" w:customStyle="1" w:styleId="62">
    <w:name w:val="desc"/>
    <w:basedOn w:val="1"/>
    <w:qFormat/>
    <w:uiPriority w:val="0"/>
    <w:pPr>
      <w:widowControl/>
      <w:spacing w:before="100" w:beforeAutospacing="1" w:after="100" w:afterAutospacing="1"/>
      <w:jc w:val="left"/>
    </w:pPr>
    <w:rPr>
      <w:rFonts w:ascii="宋体" w:hAnsi="宋体" w:cs="宋体"/>
      <w:kern w:val="0"/>
      <w:sz w:val="24"/>
    </w:rPr>
  </w:style>
  <w:style w:type="character" w:customStyle="1" w:styleId="63">
    <w:name w:val="正文文本 字符"/>
    <w:basedOn w:val="17"/>
    <w:link w:val="7"/>
    <w:qFormat/>
    <w:uiPriority w:val="0"/>
    <w:rPr>
      <w:rFonts w:ascii="黑体" w:hAnsi="??_GB2312" w:eastAsia="黑体"/>
      <w:kern w:val="2"/>
      <w:sz w:val="32"/>
    </w:rPr>
  </w:style>
  <w:style w:type="character" w:customStyle="1" w:styleId="64">
    <w:name w:val="aria_hidden_abs"/>
    <w:basedOn w:val="17"/>
    <w:qFormat/>
    <w:uiPriority w:val="0"/>
  </w:style>
  <w:style w:type="character" w:customStyle="1" w:styleId="65">
    <w:name w:val="video_length"/>
    <w:basedOn w:val="17"/>
    <w:qFormat/>
    <w:uiPriority w:val="0"/>
  </w:style>
  <w:style w:type="paragraph" w:customStyle="1" w:styleId="66">
    <w:name w:val="pic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67">
    <w:name w:val="item"/>
    <w:basedOn w:val="17"/>
    <w:qFormat/>
    <w:uiPriority w:val="0"/>
  </w:style>
  <w:style w:type="paragraph" w:customStyle="1" w:styleId="68">
    <w:name w:val="sec2"/>
    <w:basedOn w:val="1"/>
    <w:qFormat/>
    <w:uiPriority w:val="0"/>
    <w:pPr>
      <w:jc w:val="center"/>
    </w:pPr>
    <w:rPr>
      <w:kern w:val="0"/>
      <w:szCs w:val="21"/>
    </w:rPr>
  </w:style>
  <w:style w:type="paragraph" w:customStyle="1" w:styleId="69">
    <w:name w:val="Default"/>
    <w:qFormat/>
    <w:uiPriority w:val="0"/>
    <w:pPr>
      <w:widowControl w:val="0"/>
      <w:autoSpaceDE w:val="0"/>
      <w:autoSpaceDN w:val="0"/>
      <w:adjustRightInd w:val="0"/>
    </w:pPr>
    <w:rPr>
      <w:rFonts w:ascii="方正仿宋" w:hAnsi="Calibri" w:eastAsia="方正仿宋" w:cs="方正仿宋"/>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8</Pages>
  <Words>4573</Words>
  <Characters>4612</Characters>
  <Lines>33</Lines>
  <Paragraphs>9</Paragraphs>
  <TotalTime>30</TotalTime>
  <ScaleCrop>false</ScaleCrop>
  <LinksUpToDate>false</LinksUpToDate>
  <CharactersWithSpaces>4628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2022-03-03T09:53:00Z</dcterms:created>
  <dc:creator>maomao</dc:creator>
  <cp:lastModifiedBy>yyzjw</cp:lastModifiedBy>
  <cp:lastPrinted>2022-07-21T02:32:00Z</cp:lastPrinted>
  <dcterms:modified xsi:type="dcterms:W3CDTF">2022-12-08T01:31:17Z</dcterms:modified>
  <dc:title>重庆市建设岗位培训中心发文稿纸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15091680_embed</vt:lpwstr>
  </property>
  <property fmtid="{D5CDD505-2E9C-101B-9397-08002B2CF9AE}" pid="3" name="KSOProductBuildVer">
    <vt:lpwstr>2052-11.1.0.10938</vt:lpwstr>
  </property>
  <property fmtid="{D5CDD505-2E9C-101B-9397-08002B2CF9AE}" pid="4" name="ICV">
    <vt:lpwstr>E3CF4B2967044E288ABB93ED0C51AA14</vt:lpwstr>
  </property>
</Properties>
</file>