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重庆市酉阳土家族苗族自治县园林绿化服务中心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bidi w:val="0"/>
        <w:snapToGrid/>
        <w:spacing w:line="560" w:lineRule="exact"/>
        <w:ind w:left="0" w:leftChars="0" w:right="0" w:rightChars="0" w:firstLine="660" w:firstLineChars="200"/>
        <w:textAlignment w:val="auto"/>
        <w:outlineLvl w:val="9"/>
        <w:rPr>
          <w:rFonts w:hint="eastAsia" w:eastAsia="方正仿宋_GBK"/>
          <w:sz w:val="33"/>
          <w:szCs w:val="33"/>
          <w:lang w:val="en-US" w:eastAsia="zh-CN"/>
        </w:rPr>
      </w:pPr>
      <w:r>
        <w:rPr>
          <w:rFonts w:hint="eastAsia" w:eastAsia="方正仿宋_GBK"/>
          <w:sz w:val="33"/>
          <w:szCs w:val="33"/>
          <w:lang w:val="en-US" w:eastAsia="zh-CN"/>
        </w:rPr>
        <w:t>1、贯彻落实园林绿化相关法律法规和政策。</w:t>
      </w:r>
    </w:p>
    <w:p>
      <w:pPr>
        <w:keepNext w:val="0"/>
        <w:keepLines w:val="0"/>
        <w:pageBreakBefore w:val="0"/>
        <w:widowControl/>
        <w:kinsoku/>
        <w:wordWrap/>
        <w:overflowPunct/>
        <w:topLinePunct w:val="0"/>
        <w:bidi w:val="0"/>
        <w:snapToGrid/>
        <w:spacing w:line="560" w:lineRule="exact"/>
        <w:ind w:left="0" w:leftChars="0" w:right="0" w:rightChars="0" w:firstLine="660" w:firstLineChars="200"/>
        <w:textAlignment w:val="auto"/>
        <w:outlineLvl w:val="9"/>
        <w:rPr>
          <w:rFonts w:hint="eastAsia" w:eastAsia="方正仿宋_GBK"/>
          <w:sz w:val="33"/>
          <w:szCs w:val="33"/>
          <w:lang w:val="en-US" w:eastAsia="zh-CN"/>
        </w:rPr>
      </w:pPr>
      <w:r>
        <w:rPr>
          <w:rFonts w:hint="eastAsia" w:eastAsia="方正仿宋_GBK"/>
          <w:sz w:val="33"/>
          <w:szCs w:val="33"/>
          <w:lang w:val="en-US" w:eastAsia="zh-CN"/>
        </w:rPr>
        <w:t>2、组织开展城市规划区内的园林绿化建设、养护、管理服务工作，编制城市园林绿化项目预算。</w:t>
      </w:r>
    </w:p>
    <w:p>
      <w:pPr>
        <w:keepNext w:val="0"/>
        <w:keepLines w:val="0"/>
        <w:pageBreakBefore w:val="0"/>
        <w:widowControl/>
        <w:kinsoku/>
        <w:wordWrap/>
        <w:overflowPunct/>
        <w:topLinePunct w:val="0"/>
        <w:bidi w:val="0"/>
        <w:snapToGrid/>
        <w:spacing w:line="560" w:lineRule="exact"/>
        <w:ind w:left="0" w:leftChars="0" w:right="0" w:rightChars="0" w:firstLine="660" w:firstLineChars="200"/>
        <w:textAlignment w:val="auto"/>
        <w:outlineLvl w:val="9"/>
        <w:rPr>
          <w:rFonts w:eastAsia="方正仿宋_GBK"/>
          <w:sz w:val="33"/>
          <w:szCs w:val="33"/>
        </w:rPr>
      </w:pPr>
      <w:r>
        <w:rPr>
          <w:rFonts w:hint="eastAsia" w:eastAsia="方正仿宋_GBK"/>
          <w:sz w:val="33"/>
          <w:szCs w:val="33"/>
          <w:lang w:val="en-US" w:eastAsia="zh-CN"/>
        </w:rPr>
        <w:t>3、指导城市园林苗圃规范化建设工作。指导乡镇（街</w:t>
      </w:r>
      <w:r>
        <w:rPr>
          <w:rFonts w:eastAsia="方正仿宋_GBK"/>
          <w:sz w:val="33"/>
          <w:szCs w:val="33"/>
        </w:rPr>
        <w:t>道）的园林绿化工作。</w:t>
      </w:r>
    </w:p>
    <w:p>
      <w:pPr>
        <w:keepNext w:val="0"/>
        <w:keepLines w:val="0"/>
        <w:pageBreakBefore w:val="0"/>
        <w:widowControl/>
        <w:kinsoku/>
        <w:wordWrap/>
        <w:overflowPunct/>
        <w:topLinePunct w:val="0"/>
        <w:bidi w:val="0"/>
        <w:snapToGrid/>
        <w:spacing w:line="560" w:lineRule="exact"/>
        <w:ind w:left="0" w:leftChars="0" w:right="0" w:rightChars="0" w:firstLine="660" w:firstLineChars="200"/>
        <w:textAlignment w:val="auto"/>
        <w:outlineLvl w:val="9"/>
        <w:rPr>
          <w:rFonts w:eastAsia="方正仿宋_GBK"/>
          <w:sz w:val="33"/>
          <w:szCs w:val="33"/>
        </w:rPr>
      </w:pPr>
      <w:r>
        <w:rPr>
          <w:rFonts w:hint="eastAsia" w:eastAsia="方正仿宋_GBK"/>
          <w:sz w:val="33"/>
          <w:szCs w:val="33"/>
          <w:lang w:val="en-US" w:eastAsia="zh-CN"/>
        </w:rPr>
        <w:t>4、</w:t>
      </w:r>
      <w:r>
        <w:rPr>
          <w:rFonts w:eastAsia="方正仿宋_GBK"/>
          <w:sz w:val="33"/>
          <w:szCs w:val="33"/>
        </w:rPr>
        <w:t>协助</w:t>
      </w:r>
      <w:r>
        <w:rPr>
          <w:rFonts w:hint="eastAsia" w:eastAsia="方正仿宋_GBK"/>
          <w:sz w:val="33"/>
          <w:szCs w:val="33"/>
        </w:rPr>
        <w:t>主管部门</w:t>
      </w:r>
      <w:r>
        <w:rPr>
          <w:rFonts w:eastAsia="方正仿宋_GBK"/>
          <w:sz w:val="33"/>
          <w:szCs w:val="33"/>
        </w:rPr>
        <w:t>编制并组织实施绿地系统规划。</w:t>
      </w:r>
    </w:p>
    <w:p>
      <w:pPr>
        <w:pStyle w:val="20"/>
        <w:keepNext w:val="0"/>
        <w:keepLines w:val="0"/>
        <w:pageBreakBefore w:val="0"/>
        <w:kinsoku/>
        <w:wordWrap/>
        <w:overflowPunct/>
        <w:topLinePunct w:val="0"/>
        <w:bidi w:val="0"/>
        <w:adjustRightInd/>
        <w:snapToGrid/>
        <w:spacing w:line="560" w:lineRule="exact"/>
        <w:ind w:left="0" w:leftChars="0" w:right="0" w:rightChars="0" w:firstLine="660" w:firstLineChars="200"/>
        <w:textAlignment w:val="auto"/>
        <w:outlineLvl w:val="9"/>
        <w:rPr>
          <w:rFonts w:ascii="Times New Roman" w:hAnsi="Times New Roman" w:cs="Times New Roman"/>
          <w:color w:val="auto"/>
          <w:sz w:val="33"/>
          <w:szCs w:val="33"/>
        </w:rPr>
      </w:pPr>
      <w:r>
        <w:rPr>
          <w:rFonts w:hint="eastAsia" w:ascii="Times New Roman" w:hAnsi="Times New Roman" w:eastAsia="方正仿宋_GBK" w:cs="Times New Roman"/>
          <w:color w:val="auto"/>
          <w:sz w:val="33"/>
          <w:szCs w:val="33"/>
          <w:lang w:val="en-US" w:eastAsia="zh-CN"/>
        </w:rPr>
        <w:t>5、</w:t>
      </w:r>
      <w:r>
        <w:rPr>
          <w:rFonts w:ascii="Times New Roman" w:hAnsi="Times New Roman" w:eastAsia="方正仿宋_GBK" w:cs="Times New Roman"/>
          <w:color w:val="auto"/>
          <w:sz w:val="33"/>
          <w:szCs w:val="33"/>
        </w:rPr>
        <w:t>协助</w:t>
      </w:r>
      <w:r>
        <w:rPr>
          <w:rFonts w:hint="eastAsia" w:ascii="Times New Roman" w:hAnsi="Times New Roman" w:eastAsia="方正仿宋_GBK" w:cs="Times New Roman"/>
          <w:color w:val="auto"/>
          <w:sz w:val="33"/>
          <w:szCs w:val="33"/>
        </w:rPr>
        <w:t>主管部门</w:t>
      </w:r>
      <w:r>
        <w:rPr>
          <w:rFonts w:ascii="Times New Roman" w:hAnsi="Times New Roman" w:eastAsia="方正仿宋_GBK" w:cs="Times New Roman"/>
          <w:color w:val="auto"/>
          <w:sz w:val="33"/>
          <w:szCs w:val="33"/>
        </w:rPr>
        <w:t>做好规划区内城市绿化工程建设、质量监督、安全管理、绿化定额管理等工作。</w:t>
      </w:r>
    </w:p>
    <w:p>
      <w:pPr>
        <w:keepNext w:val="0"/>
        <w:keepLines w:val="0"/>
        <w:pageBreakBefore w:val="0"/>
        <w:widowControl/>
        <w:kinsoku/>
        <w:wordWrap/>
        <w:overflowPunct/>
        <w:topLinePunct w:val="0"/>
        <w:bidi w:val="0"/>
        <w:snapToGrid/>
        <w:spacing w:line="560" w:lineRule="exact"/>
        <w:ind w:left="0" w:leftChars="0" w:right="0" w:rightChars="0" w:firstLine="660" w:firstLineChars="200"/>
        <w:textAlignment w:val="auto"/>
        <w:outlineLvl w:val="9"/>
        <w:rPr>
          <w:rFonts w:eastAsia="方正仿宋_GBK"/>
          <w:sz w:val="33"/>
          <w:szCs w:val="33"/>
        </w:rPr>
      </w:pPr>
      <w:r>
        <w:rPr>
          <w:rFonts w:hint="eastAsia" w:eastAsia="方正仿宋_GBK"/>
          <w:sz w:val="33"/>
          <w:szCs w:val="33"/>
          <w:lang w:val="en-US" w:eastAsia="zh-CN"/>
        </w:rPr>
        <w:t>6、</w:t>
      </w:r>
      <w:r>
        <w:rPr>
          <w:rFonts w:eastAsia="方正仿宋_GBK"/>
          <w:sz w:val="33"/>
          <w:szCs w:val="33"/>
        </w:rPr>
        <w:t>负责古树名木管理及保护工作的技术指导和相关服务工作。</w:t>
      </w:r>
    </w:p>
    <w:p>
      <w:pPr>
        <w:keepNext w:val="0"/>
        <w:keepLines w:val="0"/>
        <w:pageBreakBefore w:val="0"/>
        <w:widowControl/>
        <w:kinsoku/>
        <w:wordWrap/>
        <w:overflowPunct/>
        <w:topLinePunct w:val="0"/>
        <w:bidi w:val="0"/>
        <w:snapToGrid/>
        <w:spacing w:line="560" w:lineRule="exact"/>
        <w:ind w:left="0" w:leftChars="0" w:right="0" w:rightChars="0" w:firstLine="660" w:firstLineChars="200"/>
        <w:textAlignment w:val="auto"/>
        <w:outlineLvl w:val="9"/>
        <w:rPr>
          <w:rFonts w:eastAsia="方正仿宋_GBK"/>
          <w:sz w:val="33"/>
          <w:szCs w:val="33"/>
        </w:rPr>
      </w:pPr>
      <w:r>
        <w:rPr>
          <w:rFonts w:hint="eastAsia" w:eastAsia="方正仿宋_GBK"/>
          <w:sz w:val="33"/>
          <w:szCs w:val="33"/>
          <w:lang w:val="en-US" w:eastAsia="zh-CN"/>
        </w:rPr>
        <w:t>7、</w:t>
      </w:r>
      <w:r>
        <w:rPr>
          <w:rFonts w:eastAsia="方正仿宋_GBK"/>
          <w:sz w:val="33"/>
          <w:szCs w:val="33"/>
        </w:rPr>
        <w:t>参与城市公园应急避难场地的规划、建设、管理工作。</w:t>
      </w:r>
    </w:p>
    <w:p>
      <w:pPr>
        <w:keepNext w:val="0"/>
        <w:keepLines w:val="0"/>
        <w:pageBreakBefore w:val="0"/>
        <w:widowControl/>
        <w:kinsoku/>
        <w:wordWrap/>
        <w:overflowPunct/>
        <w:topLinePunct w:val="0"/>
        <w:bidi w:val="0"/>
        <w:snapToGrid/>
        <w:spacing w:line="560" w:lineRule="exact"/>
        <w:ind w:left="0" w:leftChars="0" w:right="0" w:rightChars="0" w:firstLine="660" w:firstLineChars="200"/>
        <w:textAlignment w:val="auto"/>
        <w:outlineLvl w:val="9"/>
        <w:rPr>
          <w:rFonts w:eastAsia="方正仿宋_GBK"/>
          <w:sz w:val="33"/>
          <w:szCs w:val="33"/>
        </w:rPr>
      </w:pPr>
      <w:r>
        <w:rPr>
          <w:rFonts w:hint="eastAsia" w:eastAsia="方正仿宋_GBK"/>
          <w:sz w:val="33"/>
          <w:szCs w:val="33"/>
          <w:lang w:val="en-US" w:eastAsia="zh-CN"/>
        </w:rPr>
        <w:t>8、</w:t>
      </w:r>
      <w:r>
        <w:rPr>
          <w:rFonts w:eastAsia="方正仿宋_GBK"/>
          <w:sz w:val="33"/>
          <w:szCs w:val="33"/>
        </w:rPr>
        <w:t>参与审定园林绿化工程项目的规划设计方案。</w:t>
      </w:r>
    </w:p>
    <w:p>
      <w:pPr>
        <w:keepNext w:val="0"/>
        <w:keepLines w:val="0"/>
        <w:pageBreakBefore w:val="0"/>
        <w:widowControl/>
        <w:kinsoku/>
        <w:wordWrap/>
        <w:overflowPunct/>
        <w:topLinePunct w:val="0"/>
        <w:bidi w:val="0"/>
        <w:snapToGrid/>
        <w:spacing w:line="560" w:lineRule="exact"/>
        <w:ind w:left="0" w:leftChars="0" w:right="0" w:rightChars="0" w:firstLine="660" w:firstLineChars="200"/>
        <w:textAlignment w:val="auto"/>
        <w:outlineLvl w:val="9"/>
        <w:rPr>
          <w:rFonts w:eastAsia="方正仿宋_GBK"/>
          <w:sz w:val="33"/>
          <w:szCs w:val="33"/>
        </w:rPr>
      </w:pPr>
      <w:r>
        <w:rPr>
          <w:rFonts w:hint="eastAsia" w:eastAsia="方正仿宋_GBK"/>
          <w:sz w:val="33"/>
          <w:szCs w:val="33"/>
          <w:lang w:val="en-US" w:eastAsia="zh-CN"/>
        </w:rPr>
        <w:t>9、</w:t>
      </w:r>
      <w:r>
        <w:rPr>
          <w:rFonts w:eastAsia="方正仿宋_GBK"/>
          <w:sz w:val="33"/>
          <w:szCs w:val="33"/>
        </w:rPr>
        <w:t>参与组织实施园林相关创建工作。</w:t>
      </w:r>
    </w:p>
    <w:p>
      <w:pPr>
        <w:keepNext w:val="0"/>
        <w:keepLines w:val="0"/>
        <w:pageBreakBefore w:val="0"/>
        <w:widowControl/>
        <w:kinsoku/>
        <w:wordWrap/>
        <w:overflowPunct/>
        <w:topLinePunct w:val="0"/>
        <w:bidi w:val="0"/>
        <w:snapToGrid/>
        <w:spacing w:line="560" w:lineRule="exact"/>
        <w:ind w:left="0" w:leftChars="0" w:right="0" w:rightChars="0" w:firstLine="660" w:firstLineChars="200"/>
        <w:textAlignment w:val="auto"/>
        <w:outlineLvl w:val="9"/>
        <w:rPr>
          <w:rFonts w:eastAsia="方正仿宋_GBK"/>
          <w:sz w:val="33"/>
          <w:szCs w:val="33"/>
        </w:rPr>
      </w:pPr>
      <w:r>
        <w:rPr>
          <w:rFonts w:hint="eastAsia" w:eastAsia="方正仿宋_GBK"/>
          <w:sz w:val="33"/>
          <w:szCs w:val="33"/>
          <w:lang w:val="en-US" w:eastAsia="zh-CN"/>
        </w:rPr>
        <w:t>10、</w:t>
      </w:r>
      <w:r>
        <w:rPr>
          <w:rFonts w:eastAsia="方正仿宋_GBK"/>
          <w:sz w:val="33"/>
          <w:szCs w:val="33"/>
        </w:rPr>
        <w:t>城市公园分级分类和评定登记有关事务性工作。</w:t>
      </w:r>
    </w:p>
    <w:p>
      <w:pPr>
        <w:keepNext w:val="0"/>
        <w:keepLines w:val="0"/>
        <w:pageBreakBefore w:val="0"/>
        <w:widowControl/>
        <w:kinsoku/>
        <w:wordWrap/>
        <w:overflowPunct/>
        <w:topLinePunct w:val="0"/>
        <w:bidi w:val="0"/>
        <w:snapToGrid/>
        <w:spacing w:line="560" w:lineRule="exact"/>
        <w:ind w:left="0" w:leftChars="0" w:right="0" w:rightChars="0" w:firstLine="660" w:firstLineChars="200"/>
        <w:textAlignment w:val="auto"/>
        <w:outlineLvl w:val="9"/>
        <w:rPr>
          <w:rFonts w:hint="default" w:ascii="方正仿宋_GBK" w:hAnsi="方正仿宋_GBK" w:eastAsia="方正仿宋_GBK" w:cs="方正仿宋_GBK"/>
          <w:sz w:val="32"/>
          <w:szCs w:val="32"/>
        </w:rPr>
      </w:pPr>
      <w:r>
        <w:rPr>
          <w:rFonts w:hint="eastAsia" w:eastAsia="方正仿宋_GBK"/>
          <w:sz w:val="33"/>
          <w:szCs w:val="33"/>
          <w:lang w:val="en-US" w:eastAsia="zh-CN"/>
        </w:rPr>
        <w:t>11、</w:t>
      </w:r>
      <w:r>
        <w:rPr>
          <w:rFonts w:eastAsia="方正仿宋_GBK"/>
          <w:sz w:val="33"/>
          <w:szCs w:val="33"/>
        </w:rPr>
        <w:t>县城管局交办的其他工作。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20"/>
        <w:keepNext w:val="0"/>
        <w:keepLines w:val="0"/>
        <w:pageBreakBefore w:val="0"/>
        <w:kinsoku/>
        <w:wordWrap/>
        <w:overflowPunct/>
        <w:topLinePunct w:val="0"/>
        <w:bidi w:val="0"/>
        <w:snapToGrid/>
        <w:spacing w:line="560" w:lineRule="exact"/>
        <w:ind w:left="0" w:leftChars="0" w:right="0" w:rightChars="0" w:firstLine="66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Times New Roman" w:hAnsi="Times New Roman" w:eastAsia="方正仿宋_GBK" w:cs="Times New Roman"/>
          <w:color w:val="auto"/>
          <w:sz w:val="33"/>
          <w:szCs w:val="33"/>
          <w:lang w:eastAsia="zh-CN"/>
        </w:rPr>
        <w:t>我中心为独立核算事业单位一个，内设科室</w:t>
      </w:r>
      <w:r>
        <w:rPr>
          <w:rFonts w:hint="eastAsia" w:ascii="Times New Roman" w:hAnsi="Times New Roman" w:eastAsia="方正仿宋_GBK" w:cs="Times New Roman"/>
          <w:color w:val="auto"/>
          <w:sz w:val="33"/>
          <w:szCs w:val="33"/>
          <w:lang w:val="en-US" w:eastAsia="zh-CN"/>
        </w:rPr>
        <w:t>5个，现有在岗职工</w:t>
      </w:r>
      <w:r>
        <w:rPr>
          <w:rFonts w:ascii="Times New Roman" w:hAnsi="Times New Roman" w:eastAsia="方正仿宋_GBK" w:cs="Times New Roman"/>
          <w:color w:val="auto"/>
          <w:sz w:val="33"/>
          <w:szCs w:val="33"/>
        </w:rPr>
        <w:t>9名</w:t>
      </w:r>
      <w:r>
        <w:rPr>
          <w:rFonts w:hint="eastAsia" w:ascii="Times New Roman" w:hAnsi="Times New Roman" w:eastAsia="方正仿宋_GBK" w:cs="Times New Roman"/>
          <w:color w:val="auto"/>
          <w:sz w:val="33"/>
          <w:szCs w:val="33"/>
          <w:lang w:eastAsia="zh-CN"/>
        </w:rPr>
        <w:t>，其中在编</w:t>
      </w:r>
      <w:r>
        <w:rPr>
          <w:rFonts w:hint="eastAsia" w:ascii="Times New Roman" w:hAnsi="Times New Roman" w:eastAsia="方正仿宋_GBK" w:cs="Times New Roman"/>
          <w:color w:val="auto"/>
          <w:sz w:val="33"/>
          <w:szCs w:val="33"/>
          <w:lang w:val="en-US" w:eastAsia="zh-CN"/>
        </w:rPr>
        <w:t>9名，</w:t>
      </w:r>
      <w:r>
        <w:rPr>
          <w:rFonts w:ascii="Times New Roman" w:hAnsi="Times New Roman" w:eastAsia="方正仿宋_GBK" w:cs="Times New Roman"/>
          <w:color w:val="auto"/>
          <w:sz w:val="33"/>
          <w:szCs w:val="33"/>
        </w:rPr>
        <w:t>设主任1名，副主任1名。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257.76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收、支与2023年度相比，增加2.10万元，增长0.8%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单位职工正常薪级调资、</w:t>
      </w:r>
      <w:r>
        <w:rPr>
          <w:rFonts w:hint="default" w:ascii="Times New Roman" w:hAnsi="Times New Roman" w:eastAsia="方正仿宋_GBK"/>
          <w:sz w:val="32"/>
          <w:szCs w:val="32"/>
          <w:shd w:val="clear" w:color="auto" w:fill="FFFFFF"/>
        </w:rPr>
        <w:t>社会保障缴费</w:t>
      </w:r>
      <w:r>
        <w:rPr>
          <w:rFonts w:hint="eastAsia" w:ascii="Times New Roman" w:hAnsi="Times New Roman" w:eastAsia="方正仿宋_GBK"/>
          <w:sz w:val="32"/>
          <w:szCs w:val="32"/>
          <w:shd w:val="clear" w:color="auto" w:fill="FFFFFF"/>
          <w:lang w:eastAsia="zh-CN"/>
        </w:rPr>
        <w:t>等基数调整</w:t>
      </w:r>
      <w:r>
        <w:rPr>
          <w:rFonts w:hint="default" w:ascii="Times New Roman" w:hAnsi="Times New Roman" w:eastAsia="方正仿宋_GBK"/>
          <w:sz w:val="32"/>
          <w:szCs w:val="32"/>
          <w:shd w:val="clear" w:color="auto" w:fill="FFFFFF"/>
        </w:rPr>
        <w:t>。</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257.76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与2023年度相比，增加2.10万元，增长0.8%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单位职工正常薪级调资、</w:t>
      </w:r>
      <w:r>
        <w:rPr>
          <w:rFonts w:ascii="方正仿宋_GBK" w:hAnsi="方正仿宋_GBK" w:eastAsia="方正仿宋_GBK" w:cs="方正仿宋_GBK"/>
          <w:sz w:val="32"/>
          <w:szCs w:val="32"/>
          <w:shd w:val="clear" w:color="auto" w:fill="FFFFFF"/>
        </w:rPr>
        <w:t>社会保障缴费</w:t>
      </w:r>
      <w:r>
        <w:rPr>
          <w:rFonts w:hint="eastAsia" w:ascii="方正仿宋_GBK" w:hAnsi="方正仿宋_GBK" w:eastAsia="方正仿宋_GBK" w:cs="方正仿宋_GBK"/>
          <w:sz w:val="32"/>
          <w:szCs w:val="32"/>
          <w:shd w:val="clear" w:color="auto" w:fill="FFFFFF"/>
          <w:lang w:eastAsia="zh-CN"/>
        </w:rPr>
        <w:t>等基数调整</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257.76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257.76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与2023年度相比，增加2.10万元，增长0.8%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单位职工正常薪级调资、</w:t>
      </w:r>
      <w:r>
        <w:rPr>
          <w:rFonts w:ascii="方正仿宋_GBK" w:hAnsi="方正仿宋_GBK" w:eastAsia="方正仿宋_GBK" w:cs="方正仿宋_GBK"/>
          <w:sz w:val="32"/>
          <w:szCs w:val="32"/>
          <w:shd w:val="clear" w:color="auto" w:fill="FFFFFF"/>
        </w:rPr>
        <w:t>社会保障缴费</w:t>
      </w:r>
      <w:r>
        <w:rPr>
          <w:rFonts w:hint="eastAsia" w:ascii="方正仿宋_GBK" w:hAnsi="方正仿宋_GBK" w:eastAsia="方正仿宋_GBK" w:cs="方正仿宋_GBK"/>
          <w:sz w:val="32"/>
          <w:szCs w:val="32"/>
          <w:shd w:val="clear" w:color="auto" w:fill="FFFFFF"/>
          <w:lang w:eastAsia="zh-CN"/>
        </w:rPr>
        <w:t>等基数调整</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203.16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54.59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年度年末结转和结余0.00万元，较上年决算数无增减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257.76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财政拨款收、支总计各增加2.10万元，增长0.8%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单位职工正常薪级调资、</w:t>
      </w:r>
      <w:r>
        <w:rPr>
          <w:rFonts w:ascii="方正仿宋_GBK" w:hAnsi="方正仿宋_GBK" w:eastAsia="方正仿宋_GBK" w:cs="方正仿宋_GBK"/>
          <w:sz w:val="32"/>
          <w:szCs w:val="32"/>
          <w:shd w:val="clear" w:color="auto" w:fill="FFFFFF"/>
        </w:rPr>
        <w:t>社会保障缴费</w:t>
      </w:r>
      <w:r>
        <w:rPr>
          <w:rFonts w:hint="eastAsia" w:ascii="方正仿宋_GBK" w:hAnsi="方正仿宋_GBK" w:eastAsia="方正仿宋_GBK" w:cs="方正仿宋_GBK"/>
          <w:sz w:val="32"/>
          <w:szCs w:val="32"/>
          <w:shd w:val="clear" w:color="auto" w:fill="FFFFFF"/>
          <w:lang w:eastAsia="zh-CN"/>
        </w:rPr>
        <w:t>等基数调整。</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227.90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与2023年度相比，减少7.78万元，下降3.3%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市政绿化管护工人减少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较年初预算数减少0.40万元，下降0.2%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市政绿化管护工人减少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227.90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与2023年度相比，减少7.78万元，下降3.3%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市政绿化管护工人减少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较年初预算数减少0.40万元，下降0.2%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市政绿化管护工人减少</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36.30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较年初预算数增加7.73万元，增长27.1%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补缴</w:t>
      </w:r>
      <w:r>
        <w:rPr>
          <w:rFonts w:hint="eastAsia" w:ascii="方正仿宋_GBK" w:hAnsi="方正仿宋_GBK" w:eastAsia="方正仿宋_GBK" w:cs="方正仿宋_GBK"/>
          <w:sz w:val="32"/>
          <w:szCs w:val="32"/>
          <w:shd w:val="clear" w:color="auto" w:fill="FFFFFF"/>
          <w:lang w:val="en-US" w:eastAsia="zh-CN"/>
        </w:rPr>
        <w:t>2024年度1－6月份养老保险及职业年金、社保基数调整等</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9.66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较年初预算数减少0.65万元，下降6.3%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本年度体检费未实现支出</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166.43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较年初预算数减少7.47万元，下降4.3%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市政绿化管护工人减少</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6.14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乡村振兴人员较上年无增减</w:t>
      </w:r>
      <w:r>
        <w:rPr>
          <w:rFonts w:ascii="方正仿宋_GBK" w:hAnsi="方正仿宋_GBK" w:eastAsia="方正仿宋_GBK" w:cs="方正仿宋_GBK"/>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9.37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人员无增减</w:t>
      </w:r>
      <w:r>
        <w:rPr>
          <w:rFonts w:ascii="方正仿宋_GBK" w:hAnsi="方正仿宋_GBK" w:eastAsia="方正仿宋_GBK" w:cs="方正仿宋_GBK"/>
          <w:sz w:val="32"/>
          <w:szCs w:val="32"/>
        </w:rPr>
        <w:t>。</w:t>
      </w:r>
    </w:p>
    <w:p>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lang w:val="en-US"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实行零结转，无结余。</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203.16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187.03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与2023年度相比，增加8.78万元，增长4.9%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单位职工正常薪级调资、</w:t>
      </w:r>
      <w:r>
        <w:rPr>
          <w:rFonts w:ascii="方正仿宋_GBK" w:hAnsi="方正仿宋_GBK" w:eastAsia="方正仿宋_GBK" w:cs="方正仿宋_GBK"/>
          <w:sz w:val="32"/>
          <w:szCs w:val="32"/>
          <w:shd w:val="clear" w:color="auto" w:fill="FFFFFF"/>
        </w:rPr>
        <w:t>社会保障缴费</w:t>
      </w:r>
      <w:r>
        <w:rPr>
          <w:rFonts w:hint="eastAsia" w:ascii="方正仿宋_GBK" w:hAnsi="方正仿宋_GBK" w:eastAsia="方正仿宋_GBK" w:cs="方正仿宋_GBK"/>
          <w:sz w:val="32"/>
          <w:szCs w:val="32"/>
          <w:shd w:val="clear" w:color="auto" w:fill="FFFFFF"/>
          <w:lang w:eastAsia="zh-CN"/>
        </w:rPr>
        <w:t>等基数调整</w:t>
      </w:r>
      <w:r>
        <w:rPr>
          <w:rFonts w:ascii="方正仿宋_GBK" w:hAnsi="方正仿宋_GBK" w:eastAsia="方正仿宋_GBK" w:cs="方正仿宋_GBK"/>
          <w:sz w:val="32"/>
          <w:szCs w:val="32"/>
          <w:shd w:val="clear" w:color="auto" w:fill="FFFFFF"/>
        </w:rPr>
        <w:t>。人员经费用途主要包括人员经费用途主要包括基本工资、津贴补贴、伙食补助费、绩效工资、机关事业单位基本养老保险缴费、职工基本医疗保险费、职业年金、住房公积金、其他工资福利支出、医疗补助等。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与2023年度相比，减少0.02万元，下降0.1%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办公支出减少</w:t>
      </w:r>
      <w:r>
        <w:rPr>
          <w:rFonts w:ascii="方正仿宋_GBK" w:hAnsi="方正仿宋_GBK" w:eastAsia="方正仿宋_GBK" w:cs="方正仿宋_GBK"/>
          <w:sz w:val="32"/>
          <w:szCs w:val="32"/>
          <w:shd w:val="clear" w:color="auto" w:fill="FFFFFF"/>
        </w:rPr>
        <w:t>。公用经费用途主要包括办公费、印刷费、水电费、邮电费、差旅费、租赁费、会议费、培训费、劳务费、工会经费、福利费和公务用车运行维护费等。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29.86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与2023年度相比，增加9.88万元，增长49.5%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绿化管护费用增加</w:t>
      </w:r>
      <w:r>
        <w:rPr>
          <w:rFonts w:ascii="方正仿宋_GBK" w:hAnsi="方正仿宋_GBK" w:eastAsia="方正仿宋_GBK" w:cs="方正仿宋_GBK"/>
          <w:sz w:val="32"/>
          <w:szCs w:val="32"/>
          <w:shd w:val="clear" w:color="auto" w:fill="FFFFFF"/>
        </w:rPr>
        <w:t>。本年支出</w:t>
      </w:r>
      <w:r>
        <w:rPr>
          <w:rFonts w:hint="default" w:ascii="方正仿宋_GBK" w:hAnsi="方正仿宋_GBK" w:eastAsia="方正仿宋_GBK" w:cs="方正仿宋_GBK"/>
          <w:sz w:val="32"/>
          <w:szCs w:val="32"/>
          <w:shd w:val="clear" w:color="auto" w:fill="FFFFFF"/>
        </w:rPr>
        <w:t>29.86</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与2023年度相比，增加9.88万元，增长49.5%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绿化管护费用增加</w:t>
      </w:r>
      <w:r>
        <w:rPr>
          <w:rFonts w:ascii="方正仿宋_GBK" w:hAnsi="方正仿宋_GBK" w:eastAsia="方正仿宋_GBK" w:cs="方正仿宋_GBK"/>
          <w:sz w:val="32"/>
          <w:szCs w:val="32"/>
          <w:shd w:val="clear" w:color="auto" w:fill="FFFFFF"/>
        </w:rPr>
        <w:t>。</w:t>
      </w:r>
    </w:p>
    <w:p>
      <w:pPr>
        <w:pStyle w:val="14"/>
        <w:keepNext w:val="0"/>
        <w:keepLines w:val="0"/>
        <w:pageBreakBefore w:val="0"/>
        <w:widowControl/>
        <w:numPr>
          <w:ilvl w:val="0"/>
          <w:numId w:val="1"/>
        </w:numPr>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国有资本经营预算财政拨款支出决算情况说明</w:t>
      </w:r>
    </w:p>
    <w:p>
      <w:pPr>
        <w:pStyle w:val="14"/>
        <w:keepNext w:val="0"/>
        <w:keepLines w:val="0"/>
        <w:pageBreakBefore w:val="0"/>
        <w:widowControl/>
        <w:numPr>
          <w:ilvl w:val="0"/>
          <w:numId w:val="0"/>
        </w:numPr>
        <w:kinsoku/>
        <w:wordWrap/>
        <w:overflowPunct/>
        <w:topLinePunct w:val="0"/>
        <w:autoSpaceDE w:val="0"/>
        <w:autoSpaceDN/>
        <w:bidi w:val="0"/>
        <w:adjustRightInd/>
        <w:snapToGrid/>
        <w:spacing w:line="596" w:lineRule="exac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    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较年初预算数增加1.19万元，增长100.0%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年初无预算</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较上年支出数减少1.00万元，下降45.7%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车辆维修维护费用减少</w:t>
      </w:r>
      <w:r>
        <w:rPr>
          <w:rFonts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因公出国境事由。费用支出</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支出费用无增减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支出费用无增减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val="en-US" w:eastAsia="zh-CN"/>
        </w:rPr>
        <w:t>是无</w:t>
      </w:r>
      <w:r>
        <w:rPr>
          <w:rFonts w:ascii="方正仿宋_GBK" w:hAnsi="方正仿宋_GBK" w:eastAsia="方正仿宋_GBK" w:cs="方正仿宋_GBK"/>
          <w:sz w:val="32"/>
          <w:szCs w:val="32"/>
          <w:shd w:val="clear" w:color="auto" w:fill="FFFFFF"/>
        </w:rPr>
        <w:t>补充车辆用途。费用支出</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支出费用无增减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支出费用无增减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1.19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车辆维修维护费用</w:t>
      </w:r>
      <w:r>
        <w:rPr>
          <w:rFonts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较年初预算数增加1.19万元，增长100.0%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年初无预算</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较上年支出数减少1.00万元，下降45.7%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车辆维修维护费用减少</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val="en-US" w:eastAsia="zh-CN"/>
        </w:rPr>
        <w:t>是</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无公务接待</w:t>
      </w:r>
      <w:r>
        <w:rPr>
          <w:rFonts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支出费用无增减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支出费用无增减</w:t>
      </w:r>
      <w:r>
        <w:rPr>
          <w:rFonts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0.59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本年度无会议支出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与2023年度相比，增加0.23万元，增长57.5%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本年度实际培训费用增加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与2023年度相比，减少0.50万元，下降100.0%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本年度无差旅支出</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8</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54.59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详见附表。</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4"/>
        <w:autoSpaceDE w:val="0"/>
        <w:ind w:firstLine="640"/>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val="0"/>
          <w:bCs w:val="0"/>
          <w:sz w:val="32"/>
          <w:szCs w:val="32"/>
          <w:highlight w:val="none"/>
          <w:shd w:val="clear" w:color="auto" w:fill="FFFFFF"/>
          <w:lang w:eastAsia="zh-CN" w:bidi="ar"/>
        </w:rPr>
        <w:t>我单位未组织开展绩效评价。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4"/>
        <w:autoSpaceDE w:val="0"/>
        <w:ind w:firstLine="64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县财政局未委托第三方对我部门开展绩效评价。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bookmarkStart w:id="0" w:name="_GoBack"/>
      <w:bookmarkEnd w:id="0"/>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FF0000"/>
          <w:kern w:val="0"/>
          <w:sz w:val="32"/>
          <w:szCs w:val="32"/>
          <w:shd w:val="clear" w:fill="FFFFFF"/>
        </w:rPr>
        <w:t xml:space="preserve">  </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庞琼</w:t>
      </w:r>
      <w:r>
        <w:rPr>
          <w:rFonts w:hint="eastAsia" w:ascii="方正仿宋_GBK" w:hAnsi="方正仿宋_GBK" w:eastAsia="方正仿宋_GBK" w:cs="方正仿宋_GBK"/>
          <w:color w:val="FF0000"/>
          <w:kern w:val="0"/>
          <w:sz w:val="32"/>
          <w:szCs w:val="32"/>
          <w:shd w:val="clear" w:fill="FFFFFF"/>
          <w:lang w:val="en-US" w:eastAsia="zh-CN"/>
        </w:rPr>
        <w:t xml:space="preserve">   </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75550867</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酉阳土家族苗族自治县园林绿化服务中心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227.90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257.76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酉阳土家族苗族自治县园林绿化服务中心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257.76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257.76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酉阳土家族苗族自治县园林绿化服务中心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257.76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203.16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54.59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酉阳土家族苗族自治县园林绿化服务中心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227.90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257.76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257.76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酉阳土家族苗族自治县园林绿化服务中心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酉阳土家族苗族自治县园林绿化服务中心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187.03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酉阳土家族苗族自治县园林绿化服务中心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29.86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29.86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29.86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酉阳土家族苗族自治县园林绿化服务中心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酉阳土家族苗族自治县园林绿化服务中心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34" o:spid="_x0000_s103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D2214"/>
    <w:multiLevelType w:val="singleLevel"/>
    <w:tmpl w:val="DB2D221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5449C2"/>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0D60B2"/>
    <w:rsid w:val="1E374ACB"/>
    <w:rsid w:val="1E8759AC"/>
    <w:rsid w:val="1ECF0A66"/>
    <w:rsid w:val="1EF67CA4"/>
    <w:rsid w:val="1F020D3A"/>
    <w:rsid w:val="1F2C5189"/>
    <w:rsid w:val="1F4B0B02"/>
    <w:rsid w:val="1FBB35CD"/>
    <w:rsid w:val="1FCD26AF"/>
    <w:rsid w:val="20247CAC"/>
    <w:rsid w:val="20642787"/>
    <w:rsid w:val="21556F04"/>
    <w:rsid w:val="22403BD3"/>
    <w:rsid w:val="22AD3177"/>
    <w:rsid w:val="235417B6"/>
    <w:rsid w:val="24B92327"/>
    <w:rsid w:val="24C14514"/>
    <w:rsid w:val="2533755C"/>
    <w:rsid w:val="25791755"/>
    <w:rsid w:val="26396DF4"/>
    <w:rsid w:val="27167136"/>
    <w:rsid w:val="271B442C"/>
    <w:rsid w:val="27B23302"/>
    <w:rsid w:val="286475A5"/>
    <w:rsid w:val="29310A5F"/>
    <w:rsid w:val="29C37A35"/>
    <w:rsid w:val="2A076083"/>
    <w:rsid w:val="2A73162E"/>
    <w:rsid w:val="2B167953"/>
    <w:rsid w:val="2B200583"/>
    <w:rsid w:val="2B2729C0"/>
    <w:rsid w:val="2B4C5FC3"/>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C3783D"/>
    <w:rsid w:val="33E31118"/>
    <w:rsid w:val="33EF7674"/>
    <w:rsid w:val="342D7BC6"/>
    <w:rsid w:val="352930DB"/>
    <w:rsid w:val="35573069"/>
    <w:rsid w:val="355F6038"/>
    <w:rsid w:val="358C217E"/>
    <w:rsid w:val="36C9128A"/>
    <w:rsid w:val="37841E99"/>
    <w:rsid w:val="3789725D"/>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456A7"/>
    <w:rsid w:val="3C6A5B02"/>
    <w:rsid w:val="3D083B3A"/>
    <w:rsid w:val="3D2757A1"/>
    <w:rsid w:val="3D3D4FC4"/>
    <w:rsid w:val="3D957364"/>
    <w:rsid w:val="3DDF3AB1"/>
    <w:rsid w:val="3E1D0952"/>
    <w:rsid w:val="3E42660A"/>
    <w:rsid w:val="3E7555B1"/>
    <w:rsid w:val="3E787ED9"/>
    <w:rsid w:val="3E997FC8"/>
    <w:rsid w:val="3F032E93"/>
    <w:rsid w:val="3F0527E5"/>
    <w:rsid w:val="3F4C52C6"/>
    <w:rsid w:val="3F694D83"/>
    <w:rsid w:val="3F885DCC"/>
    <w:rsid w:val="3F8A0269"/>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E7498"/>
    <w:rsid w:val="4A6F6675"/>
    <w:rsid w:val="4B135857"/>
    <w:rsid w:val="4B7951CB"/>
    <w:rsid w:val="4B7C315C"/>
    <w:rsid w:val="4B9365B3"/>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3DF3721"/>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A41B37"/>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C5B3D36"/>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4974</Words>
  <Characters>5498</Characters>
  <Lines>186</Lines>
  <Paragraphs>52</Paragraphs>
  <TotalTime>0</TotalTime>
  <ScaleCrop>false</ScaleCrop>
  <LinksUpToDate>false</LinksUpToDate>
  <CharactersWithSpaces>5556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2025-10-16T01:43:06Z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BB46EABDBB2749749395447164B066B3_12</vt:lpwstr>
  </property>
  <property fmtid="{D5CDD505-2E9C-101B-9397-08002B2CF9AE}" pid="4" name="KSOTemplateDocerSaveRecord">
    <vt:lpwstr>eyJoZGlkIjoiN2VkYjM4OGY5YjM3YWJkMWVmYjAwNGJmYzkwMmEwZDAiLCJ1c2VySWQiOiI0NDA3ODE2MzUifQ==</vt:lpwstr>
  </property>
</Properties>
</file>