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酉阳土家族苗族自治县应急管理局</w:t>
      </w:r>
    </w:p>
    <w:p>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lang w:eastAsia="zh-CN"/>
        </w:rPr>
        <w:t>2025</w:t>
      </w:r>
      <w:r>
        <w:rPr>
          <w:rFonts w:hint="eastAsia" w:ascii="方正小标宋_GBK" w:hAnsi="方正小标宋_GBK" w:eastAsia="方正小标宋_GBK" w:cs="方正小标宋_GBK"/>
          <w:sz w:val="44"/>
          <w:szCs w:val="44"/>
        </w:rPr>
        <w:t>年部门预算情况说明</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应急局贯彻落实党中央、国务院关于应急工作的方针政策和决策部署，贯彻执行市委、市政府和县委、县政府关于应急管理工作的安排部署，在履行职责过程中坚持和加强党对应急工作的集中统一领导。主要职责是：</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1、负责应急管理工作，指导各级各部门应对安全生产类、自然灾害类等突发事件和综合防灾减灾救灾工作。负责安全生产综合监督管理和矿山、危险化学品、烟花爆竹行业安全生产监督管理工作。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2、贯彻执行应急管理、安全生产等政策规定，组织编制全县应急体系建设、安全生产和综合防灾减灾规划，监督实施相关法律法规、规程和地方标准。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指导应急预案体系建设，建立完善事故灾难和自然灾害分级应对制度，组织编制全县总体应急预案和安全生产类、自然灾害类专项预案，综合协调应急预案衔接工作，组织开展预案演练，推动应急避难设施建设。</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4、牵头建立全县统一的应急管理信息系统，负责信息传输渠道的规划和布局，建立监测预警和灾情报告制度，健全自然灾害信息资源获取和共享机制，依法统一发布灾情。</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5、组织指导协调安全生产类、自然灾害类等突发事件应急救援，承担县应对重大灾害指挥部工作，综合研判突发事件发展态势并提出应对建议，协助县委、县政府指定的负责同志组织重大灾害应急处置工作。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6、统一协调指挥全县各类应急专业队伍，建立应急协调联动机制，推进指挥平台对接，衔接人武部</w:t>
      </w:r>
      <w:r>
        <w:rPr>
          <w:rFonts w:hint="eastAsia" w:ascii="Times New Roman" w:hAnsi="Times New Roman" w:eastAsia="方正仿宋_GBK"/>
          <w:sz w:val="32"/>
          <w:szCs w:val="32"/>
          <w:lang w:eastAsia="zh-CN"/>
        </w:rPr>
        <w:t>等</w:t>
      </w:r>
      <w:r>
        <w:rPr>
          <w:rFonts w:hint="eastAsia" w:ascii="Times New Roman" w:hAnsi="Times New Roman" w:eastAsia="方正仿宋_GBK"/>
          <w:sz w:val="32"/>
          <w:szCs w:val="32"/>
        </w:rPr>
        <w:t>参与应急救援工作。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统筹应急救援力量建设，负责消防、森林和草原火灾扑救、抗洪抢险、地震和地质灾害救援、生产安全事故救援等专业应急救援力量建设，负责县委县政府对县综合性救援队伍业务建设、队伍建设的指导和管理的协调组织，指导乡镇（街道）及社会应急救援力量建设。</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8、负责消防工作，指导消防监督、火灾预防、火灾扑救等工作。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9、指导协调森林和草原火灾、水旱灾害、地震和地质灾害等防治工作，负责自然灾害综合监测预警工作，指导开展自然灾害综合风险评估工作。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10、组织协调灾害救助工作，组织指导灾情核查、损失评估、救灾捐赠工作，管理、分配中、市划拨及县级救灾款物并监督使用。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11、依法行使安全生产综合监督管理职权，指导协调、监督检查县政府有关部门和各乡镇（街道）安全生产工作，组织开展安全生产巡查、考核工作。承担县人民政府安全生产委员会日常工作。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按照分级、属地原则，负责综合监督和指导冶金、有色、建材、机械、轻工、纺织、烟草、商贸等工贸行业安全生产监督管理、应急管理工作，负责工贸行业行政执法工作。依法监督检查非煤矿山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13、负责煤矿安全生产执法监督、事故调查处理、应急救援管理、统计分析、宣传教育培训等综合性工作，承担职责范围内煤矿安全生产监管执法职责。</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14、依法组织开展生产安全事故调查处理，监督事故查处和责任追究落实情况。组织开展自然灾害类突发事件的调查和评估工作。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15、开展应急管理方面的对外交流与合作，组织参与安全生产类、自然灾害类等突发事件的跨区域救援工作。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16、制定应急物资储备和应急救援装备规划并组织实施，负责提出县级救灾物资的储备需求和动用决策，组织编制县级救灾物资品种目录和标准，会同县级有关部门建立健全应急物资信息平台和调拨制度，在救灾时统一调度，负责县级救灾物资的收储、轮换和日常管理，根据需要下达动用指令。</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17、负责应急管理、安全生产宣传教育和培训工作，组织指导应急管理、安全生产的科学技术研究、推广应用和信息化建设工作。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18、完成县委、县政府交办的其他任务。</w:t>
      </w:r>
    </w:p>
    <w:p>
      <w:pPr>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19、职能转变。县应急局应加强、优化、统筹全县应急能力建设，构建统一领导、权责一致、权威高效的全县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安全事故。</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Times New Roman"/>
          <w:sz w:val="32"/>
          <w:szCs w:val="32"/>
        </w:rPr>
        <w:t>从预算单位构成看，纳入本部门20</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年度预算编制的预算单位</w:t>
      </w:r>
      <w:r>
        <w:rPr>
          <w:rFonts w:hint="eastAsia" w:ascii="Times New Roman" w:hAnsi="Times New Roman" w:eastAsia="方正仿宋_GBK"/>
          <w:sz w:val="32"/>
          <w:szCs w:val="32"/>
          <w:lang w:eastAsia="zh-CN"/>
        </w:rPr>
        <w:t>包括县应急管理局（本级）、</w:t>
      </w:r>
      <w:r>
        <w:rPr>
          <w:rFonts w:hint="eastAsia" w:ascii="Times New Roman" w:hAnsi="Times New Roman" w:eastAsia="方正仿宋_GBK"/>
          <w:sz w:val="32"/>
          <w:szCs w:val="32"/>
        </w:rPr>
        <w:t>应急管理行政执法支队、应急救援指挥中心、应急管理宣传教育中心</w:t>
      </w:r>
      <w:r>
        <w:rPr>
          <w:rFonts w:hint="eastAsia" w:ascii="Times New Roman" w:hAnsi="Times New Roman" w:eastAsia="方正仿宋_GBK"/>
          <w:sz w:val="32"/>
          <w:szCs w:val="32"/>
          <w:lang w:val="en-US" w:eastAsia="zh-CN"/>
        </w:rPr>
        <w:t>4个单位</w:t>
      </w:r>
      <w:r>
        <w:rPr>
          <w:rFonts w:hint="eastAsia" w:ascii="Times New Roman" w:hAnsi="Times New Roman" w:eastAsia="方正仿宋_GBK"/>
          <w:sz w:val="32"/>
          <w:szCs w:val="32"/>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pPr>
        <w:spacing w:line="60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（一）收入预算</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年年初预算数</w:t>
      </w:r>
      <w:r>
        <w:rPr>
          <w:rFonts w:hint="eastAsia" w:ascii="Times New Roman" w:hAnsi="Times New Roman" w:eastAsia="方正仿宋_GBK"/>
          <w:sz w:val="32"/>
          <w:szCs w:val="32"/>
        </w:rPr>
        <w:t>4245.3</w:t>
      </w:r>
      <w:r>
        <w:rPr>
          <w:rFonts w:ascii="Times New Roman" w:hAnsi="Times New Roman" w:eastAsia="方正仿宋_GBK"/>
          <w:sz w:val="32"/>
          <w:szCs w:val="32"/>
        </w:rPr>
        <w:t>万元，其中：一般公共预算财政拨款</w:t>
      </w:r>
      <w:r>
        <w:rPr>
          <w:rFonts w:hint="eastAsia" w:ascii="Times New Roman" w:hAnsi="Times New Roman" w:eastAsia="方正仿宋_GBK"/>
          <w:sz w:val="32"/>
          <w:szCs w:val="32"/>
          <w:lang w:val="en-US" w:eastAsia="zh-CN"/>
        </w:rPr>
        <w:t>4245.3</w:t>
      </w:r>
      <w:r>
        <w:rPr>
          <w:rFonts w:ascii="Times New Roman" w:hAnsi="Times New Roman" w:eastAsia="方正仿宋_GBK"/>
          <w:sz w:val="32"/>
          <w:szCs w:val="32"/>
        </w:rPr>
        <w:t>万元</w:t>
      </w:r>
      <w:r>
        <w:rPr>
          <w:rFonts w:hint="eastAsia" w:ascii="Times New Roman" w:hAnsi="Times New Roman" w:eastAsia="方正仿宋_GBK" w:cs="仿宋_GB2312"/>
          <w:sz w:val="32"/>
        </w:rPr>
        <w:t>，政府性基金预算拨款</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万元，国有资本经营预算收入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万元，事业单位经营收入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万元，其他收入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ascii="Times New Roman" w:hAnsi="Times New Roman" w:eastAsia="方正仿宋_GBK"/>
          <w:sz w:val="32"/>
          <w:szCs w:val="32"/>
        </w:rPr>
        <w:t>。收入预算较上年增加</w:t>
      </w:r>
      <w:r>
        <w:rPr>
          <w:rFonts w:hint="eastAsia" w:ascii="Times New Roman" w:hAnsi="Times New Roman" w:eastAsia="方正仿宋_GBK"/>
          <w:sz w:val="32"/>
          <w:szCs w:val="32"/>
          <w:lang w:val="en-US" w:eastAsia="zh-CN"/>
        </w:rPr>
        <w:t>1314.57</w:t>
      </w:r>
      <w:r>
        <w:rPr>
          <w:rFonts w:ascii="Times New Roman" w:hAnsi="Times New Roman" w:eastAsia="方正仿宋_GBK"/>
          <w:sz w:val="32"/>
          <w:szCs w:val="32"/>
        </w:rPr>
        <w:t>万元，主要是一般公共预算财政拨款增加。</w:t>
      </w:r>
    </w:p>
    <w:p>
      <w:pPr>
        <w:spacing w:line="60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（二）支出预算</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年年初预算数</w:t>
      </w:r>
      <w:r>
        <w:rPr>
          <w:rFonts w:hint="eastAsia" w:ascii="Times New Roman" w:hAnsi="Times New Roman" w:eastAsia="方正仿宋_GBK"/>
          <w:sz w:val="32"/>
          <w:szCs w:val="32"/>
          <w:lang w:val="en-US" w:eastAsia="zh-CN"/>
        </w:rPr>
        <w:t>4245.3</w:t>
      </w:r>
      <w:r>
        <w:rPr>
          <w:rFonts w:ascii="Times New Roman" w:hAnsi="Times New Roman" w:eastAsia="方正仿宋_GBK"/>
          <w:sz w:val="32"/>
          <w:szCs w:val="32"/>
        </w:rPr>
        <w:t>万元，其中：社会保障和就业支出</w:t>
      </w:r>
      <w:r>
        <w:rPr>
          <w:rFonts w:hint="eastAsia" w:ascii="Times New Roman" w:hAnsi="Times New Roman" w:eastAsia="方正仿宋_GBK"/>
          <w:sz w:val="32"/>
          <w:szCs w:val="32"/>
        </w:rPr>
        <w:t>235.27</w:t>
      </w:r>
      <w:r>
        <w:rPr>
          <w:rFonts w:ascii="Times New Roman" w:hAnsi="Times New Roman" w:eastAsia="方正仿宋_GBK"/>
          <w:sz w:val="32"/>
          <w:szCs w:val="32"/>
        </w:rPr>
        <w:t>万元，卫生健康支出</w:t>
      </w:r>
      <w:r>
        <w:rPr>
          <w:rFonts w:hint="eastAsia" w:ascii="Times New Roman" w:hAnsi="Times New Roman" w:eastAsia="方正仿宋_GBK"/>
          <w:sz w:val="32"/>
          <w:szCs w:val="32"/>
        </w:rPr>
        <w:t>89.01</w:t>
      </w:r>
      <w:r>
        <w:rPr>
          <w:rFonts w:ascii="Times New Roman" w:hAnsi="Times New Roman" w:eastAsia="方正仿宋_GBK"/>
          <w:sz w:val="32"/>
          <w:szCs w:val="32"/>
        </w:rPr>
        <w:t>万元，住房保障支出</w:t>
      </w:r>
      <w:r>
        <w:rPr>
          <w:rFonts w:hint="eastAsia" w:ascii="Times New Roman" w:hAnsi="Times New Roman" w:eastAsia="方正仿宋_GBK"/>
          <w:sz w:val="32"/>
          <w:szCs w:val="32"/>
          <w:lang w:val="en-US" w:eastAsia="zh-CN"/>
        </w:rPr>
        <w:t>96.56</w:t>
      </w:r>
      <w:r>
        <w:rPr>
          <w:rFonts w:ascii="Times New Roman" w:hAnsi="Times New Roman" w:eastAsia="方正仿宋_GBK"/>
          <w:sz w:val="32"/>
          <w:szCs w:val="32"/>
        </w:rPr>
        <w:t>万元，</w:t>
      </w:r>
      <w:r>
        <w:rPr>
          <w:rFonts w:hint="eastAsia" w:ascii="Times New Roman" w:hAnsi="Times New Roman" w:eastAsia="方正仿宋_GBK"/>
          <w:sz w:val="32"/>
          <w:szCs w:val="32"/>
        </w:rPr>
        <w:t>农林水支出</w:t>
      </w:r>
      <w:r>
        <w:rPr>
          <w:rFonts w:hint="eastAsia" w:ascii="Times New Roman" w:hAnsi="Times New Roman" w:eastAsia="方正仿宋_GBK"/>
          <w:sz w:val="32"/>
          <w:szCs w:val="32"/>
          <w:lang w:val="en-US" w:eastAsia="zh-CN"/>
        </w:rPr>
        <w:t>27.12</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灾害防治及应急管理支出3797.35万元</w:t>
      </w:r>
      <w:r>
        <w:rPr>
          <w:rFonts w:ascii="Times New Roman" w:hAnsi="Times New Roman" w:eastAsia="方正仿宋_GBK"/>
          <w:sz w:val="32"/>
          <w:szCs w:val="32"/>
        </w:rPr>
        <w:t>。支出预算较上年增加</w:t>
      </w:r>
      <w:r>
        <w:rPr>
          <w:rFonts w:hint="eastAsia" w:ascii="Times New Roman" w:hAnsi="Times New Roman" w:eastAsia="方正仿宋_GBK"/>
          <w:sz w:val="32"/>
          <w:szCs w:val="32"/>
          <w:lang w:val="en-US" w:eastAsia="zh-CN"/>
        </w:rPr>
        <w:t>1314.57</w:t>
      </w:r>
      <w:r>
        <w:rPr>
          <w:rFonts w:ascii="Times New Roman" w:hAnsi="Times New Roman" w:eastAsia="方正仿宋_GBK"/>
          <w:sz w:val="32"/>
          <w:szCs w:val="32"/>
        </w:rPr>
        <w:t>万元，主要是基本支出预算</w:t>
      </w:r>
      <w:r>
        <w:rPr>
          <w:rFonts w:hint="eastAsia" w:ascii="Times New Roman" w:hAnsi="Times New Roman" w:eastAsia="方正仿宋_GBK"/>
          <w:sz w:val="32"/>
          <w:szCs w:val="32"/>
          <w:lang w:eastAsia="zh-CN"/>
        </w:rPr>
        <w:t>减少</w:t>
      </w:r>
      <w:r>
        <w:rPr>
          <w:rFonts w:hint="eastAsia" w:ascii="Times New Roman" w:hAnsi="Times New Roman" w:eastAsia="方正仿宋_GBK"/>
          <w:sz w:val="32"/>
          <w:szCs w:val="32"/>
          <w:lang w:val="en-US" w:eastAsia="zh-CN"/>
        </w:rPr>
        <w:t>40.53</w:t>
      </w:r>
      <w:r>
        <w:rPr>
          <w:rFonts w:ascii="Times New Roman" w:hAnsi="Times New Roman" w:eastAsia="方正仿宋_GBK"/>
          <w:sz w:val="32"/>
          <w:szCs w:val="32"/>
        </w:rPr>
        <w:t>万元，项目支出预算增加</w:t>
      </w:r>
      <w:r>
        <w:rPr>
          <w:rFonts w:hint="eastAsia" w:ascii="Times New Roman" w:hAnsi="Times New Roman" w:eastAsia="方正仿宋_GBK"/>
          <w:sz w:val="32"/>
          <w:szCs w:val="32"/>
          <w:lang w:val="en-US" w:eastAsia="zh-CN"/>
        </w:rPr>
        <w:t>2013.4</w:t>
      </w:r>
      <w:r>
        <w:rPr>
          <w:rFonts w:ascii="Times New Roman" w:hAnsi="Times New Roman" w:eastAsia="方正仿宋_GBK"/>
          <w:sz w:val="32"/>
          <w:szCs w:val="32"/>
        </w:rPr>
        <w:t>万元。</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年一般公共预算财政拨款收入</w:t>
      </w:r>
      <w:r>
        <w:rPr>
          <w:rFonts w:hint="eastAsia" w:ascii="Times New Roman" w:hAnsi="Times New Roman" w:eastAsia="方正仿宋_GBK"/>
          <w:sz w:val="32"/>
          <w:szCs w:val="32"/>
          <w:lang w:val="en-US" w:eastAsia="zh-CN"/>
        </w:rPr>
        <w:t>4245.3</w:t>
      </w:r>
      <w:r>
        <w:rPr>
          <w:rFonts w:ascii="Times New Roman" w:hAnsi="Times New Roman" w:eastAsia="方正仿宋_GBK"/>
          <w:sz w:val="32"/>
          <w:szCs w:val="32"/>
        </w:rPr>
        <w:t>万元，一般公共预算财政拨款支出</w:t>
      </w:r>
      <w:r>
        <w:rPr>
          <w:rFonts w:hint="eastAsia" w:ascii="Times New Roman" w:hAnsi="Times New Roman" w:eastAsia="方正仿宋_GBK"/>
          <w:sz w:val="32"/>
          <w:szCs w:val="32"/>
          <w:lang w:val="en-US" w:eastAsia="zh-CN"/>
        </w:rPr>
        <w:t>4245.3</w:t>
      </w:r>
      <w:r>
        <w:rPr>
          <w:rFonts w:ascii="Times New Roman" w:hAnsi="Times New Roman" w:eastAsia="方正仿宋_GBK"/>
          <w:sz w:val="32"/>
          <w:szCs w:val="32"/>
        </w:rPr>
        <w:t>万元，比上年增加</w:t>
      </w:r>
      <w:r>
        <w:rPr>
          <w:rFonts w:hint="eastAsia" w:ascii="Times New Roman" w:hAnsi="Times New Roman" w:eastAsia="方正仿宋_GBK"/>
          <w:sz w:val="32"/>
          <w:szCs w:val="32"/>
          <w:lang w:val="en-US" w:eastAsia="zh-CN"/>
        </w:rPr>
        <w:t>1972.87</w:t>
      </w:r>
      <w:r>
        <w:rPr>
          <w:rFonts w:ascii="Times New Roman" w:hAnsi="Times New Roman" w:eastAsia="方正仿宋_GBK"/>
          <w:sz w:val="32"/>
          <w:szCs w:val="32"/>
        </w:rPr>
        <w:t>万元，其中：基本支出</w:t>
      </w:r>
      <w:r>
        <w:rPr>
          <w:rFonts w:hint="eastAsia" w:ascii="Times New Roman" w:hAnsi="Times New Roman" w:eastAsia="方正仿宋_GBK"/>
          <w:sz w:val="32"/>
          <w:szCs w:val="32"/>
          <w:lang w:val="en-US" w:eastAsia="zh-CN"/>
        </w:rPr>
        <w:t>1644.27</w:t>
      </w:r>
      <w:r>
        <w:rPr>
          <w:rFonts w:ascii="Times New Roman" w:hAnsi="Times New Roman" w:eastAsia="方正仿宋_GBK"/>
          <w:sz w:val="32"/>
          <w:szCs w:val="32"/>
        </w:rPr>
        <w:t>万元，比上年</w:t>
      </w:r>
      <w:r>
        <w:rPr>
          <w:rFonts w:hint="eastAsia" w:ascii="Times New Roman" w:hAnsi="Times New Roman" w:eastAsia="方正仿宋_GBK"/>
          <w:sz w:val="32"/>
          <w:szCs w:val="32"/>
          <w:lang w:eastAsia="zh-CN"/>
        </w:rPr>
        <w:t>减少</w:t>
      </w:r>
      <w:r>
        <w:rPr>
          <w:rFonts w:hint="eastAsia" w:ascii="Times New Roman" w:hAnsi="Times New Roman" w:eastAsia="方正仿宋_GBK"/>
          <w:sz w:val="32"/>
          <w:szCs w:val="32"/>
          <w:lang w:val="en-US" w:eastAsia="zh-CN"/>
        </w:rPr>
        <w:t>40.53</w:t>
      </w:r>
      <w:r>
        <w:rPr>
          <w:rFonts w:hint="eastAsia" w:ascii="Times New Roman" w:hAnsi="Times New Roman" w:eastAsia="方正仿宋_GBK"/>
          <w:sz w:val="32"/>
          <w:szCs w:val="32"/>
        </w:rPr>
        <w:t>万</w:t>
      </w:r>
      <w:r>
        <w:rPr>
          <w:rFonts w:ascii="Times New Roman" w:hAnsi="Times New Roman" w:eastAsia="方正仿宋_GBK"/>
          <w:sz w:val="32"/>
          <w:szCs w:val="32"/>
        </w:rPr>
        <w:t>元，主要原因是</w:t>
      </w:r>
      <w:r>
        <w:rPr>
          <w:rFonts w:hint="eastAsia" w:ascii="Times New Roman" w:hAnsi="Times New Roman" w:eastAsia="方正仿宋_GBK"/>
          <w:sz w:val="32"/>
          <w:szCs w:val="32"/>
          <w:lang w:eastAsia="zh-CN"/>
        </w:rPr>
        <w:t>人员及公用经费减少，</w:t>
      </w:r>
      <w:r>
        <w:rPr>
          <w:rFonts w:hint="eastAsia" w:ascii="Times New Roman" w:hAnsi="Times New Roman" w:eastAsia="方正仿宋_GBK" w:cs="仿宋_GB2312"/>
          <w:sz w:val="32"/>
        </w:rPr>
        <w:t>主要用于保障在职人员工资福利及社会保险缴费，退休人员补助等，保障单位正常运转的各项商品服务支出</w:t>
      </w:r>
      <w:r>
        <w:rPr>
          <w:rFonts w:ascii="Times New Roman" w:hAnsi="Times New Roman" w:eastAsia="方正仿宋_GBK"/>
          <w:sz w:val="32"/>
          <w:szCs w:val="32"/>
        </w:rPr>
        <w:t>；项目支出</w:t>
      </w:r>
      <w:r>
        <w:rPr>
          <w:rFonts w:hint="eastAsia" w:ascii="Times New Roman" w:hAnsi="Times New Roman" w:eastAsia="方正仿宋_GBK"/>
          <w:sz w:val="32"/>
          <w:szCs w:val="32"/>
          <w:lang w:val="en-US" w:eastAsia="zh-CN"/>
        </w:rPr>
        <w:t>2601.03</w:t>
      </w:r>
      <w:r>
        <w:rPr>
          <w:rFonts w:ascii="Times New Roman" w:hAnsi="Times New Roman" w:eastAsia="方正仿宋_GBK"/>
          <w:sz w:val="32"/>
          <w:szCs w:val="32"/>
        </w:rPr>
        <w:t>万元，比上年增加</w:t>
      </w:r>
      <w:r>
        <w:rPr>
          <w:rFonts w:hint="eastAsia" w:ascii="Times New Roman" w:hAnsi="Times New Roman" w:eastAsia="方正仿宋_GBK"/>
          <w:sz w:val="32"/>
          <w:szCs w:val="32"/>
          <w:lang w:val="en-US" w:eastAsia="zh-CN"/>
        </w:rPr>
        <w:t>1355.1</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eastAsia="zh-CN"/>
        </w:rPr>
        <w:t>灾害防治及应急管理支出增加</w:t>
      </w:r>
      <w:r>
        <w:rPr>
          <w:rFonts w:ascii="Times New Roman" w:hAnsi="Times New Roman" w:eastAsia="方正仿宋_GBK"/>
          <w:sz w:val="32"/>
          <w:szCs w:val="32"/>
        </w:rPr>
        <w:t>，</w:t>
      </w:r>
      <w:r>
        <w:rPr>
          <w:rFonts w:hint="eastAsia" w:ascii="Times New Roman" w:hAnsi="Times New Roman" w:eastAsia="方正仿宋_GBK"/>
          <w:sz w:val="32"/>
          <w:szCs w:val="32"/>
        </w:rPr>
        <w:t>项目支出</w:t>
      </w:r>
      <w:r>
        <w:rPr>
          <w:rFonts w:ascii="Times New Roman" w:hAnsi="Times New Roman" w:eastAsia="方正仿宋_GBK"/>
          <w:sz w:val="32"/>
          <w:szCs w:val="32"/>
        </w:rPr>
        <w:t>主要用于</w:t>
      </w:r>
      <w:r>
        <w:rPr>
          <w:rFonts w:hint="eastAsia" w:ascii="Times New Roman" w:hAnsi="Times New Roman" w:eastAsia="方正仿宋_GBK"/>
          <w:sz w:val="32"/>
          <w:szCs w:val="32"/>
        </w:rPr>
        <w:t>灾害防治及应急管理支出</w:t>
      </w:r>
      <w:r>
        <w:rPr>
          <w:rFonts w:ascii="Times New Roman" w:hAnsi="Times New Roman" w:eastAsia="方正仿宋_GBK"/>
          <w:sz w:val="32"/>
          <w:szCs w:val="32"/>
        </w:rPr>
        <w:t>。</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酉阳土家族苗族自治县应急管理局2025</w:t>
      </w:r>
      <w:r>
        <w:rPr>
          <w:rFonts w:ascii="Times New Roman" w:hAnsi="Times New Roman" w:eastAsia="方正仿宋_GBK"/>
          <w:sz w:val="32"/>
          <w:szCs w:val="32"/>
        </w:rPr>
        <w:t>年未使用政府性基金预算拨款安排的支出，与上年保持一致。</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pPr>
        <w:spacing w:line="600" w:lineRule="exact"/>
        <w:ind w:firstLine="600"/>
        <w:rPr>
          <w:rFonts w:ascii="Times New Roman" w:hAnsi="Times New Roman" w:eastAsia="方正仿宋_GBK"/>
          <w:sz w:val="32"/>
          <w:szCs w:val="32"/>
        </w:rPr>
      </w:pP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w:t>
      </w:r>
      <w:r>
        <w:rPr>
          <w:rFonts w:hint="eastAsia" w:ascii="Times New Roman" w:hAnsi="Times New Roman" w:eastAsia="方正仿宋_GBK"/>
          <w:sz w:val="32"/>
          <w:szCs w:val="32"/>
        </w:rPr>
        <w:t>财政</w:t>
      </w:r>
      <w:r>
        <w:rPr>
          <w:rFonts w:ascii="Times New Roman" w:hAnsi="Times New Roman" w:eastAsia="方正仿宋_GBK"/>
          <w:sz w:val="32"/>
          <w:szCs w:val="32"/>
        </w:rPr>
        <w:t>拨款安排的“三公”经费预算</w:t>
      </w:r>
      <w:r>
        <w:rPr>
          <w:rFonts w:hint="eastAsia" w:ascii="Times New Roman" w:hAnsi="Times New Roman" w:eastAsia="方正仿宋_GBK"/>
          <w:sz w:val="32"/>
          <w:szCs w:val="32"/>
          <w:lang w:val="en-US" w:eastAsia="zh-CN"/>
        </w:rPr>
        <w:t>17</w:t>
      </w:r>
      <w:r>
        <w:rPr>
          <w:rFonts w:ascii="Times New Roman" w:hAnsi="Times New Roman" w:eastAsia="方正仿宋_GBK"/>
          <w:sz w:val="32"/>
          <w:szCs w:val="32"/>
        </w:rPr>
        <w:t>万元，比上年</w:t>
      </w:r>
      <w:r>
        <w:rPr>
          <w:rFonts w:hint="eastAsia" w:ascii="Times New Roman" w:hAnsi="Times New Roman" w:eastAsia="方正仿宋_GBK"/>
          <w:sz w:val="32"/>
          <w:szCs w:val="32"/>
          <w:lang w:eastAsia="zh-CN"/>
        </w:rPr>
        <w:t>减少</w:t>
      </w:r>
      <w:r>
        <w:rPr>
          <w:rFonts w:hint="eastAsia" w:ascii="Times New Roman" w:hAnsi="Times New Roman" w:eastAsia="方正仿宋_GBK"/>
          <w:sz w:val="32"/>
          <w:szCs w:val="32"/>
          <w:lang w:val="en-US" w:eastAsia="zh-CN"/>
        </w:rPr>
        <w:t>5.07</w:t>
      </w:r>
      <w:r>
        <w:rPr>
          <w:rFonts w:ascii="Times New Roman" w:hAnsi="Times New Roman" w:eastAsia="方正仿宋_GBK"/>
          <w:sz w:val="32"/>
          <w:szCs w:val="32"/>
        </w:rPr>
        <w:t>万元，其中：</w:t>
      </w:r>
      <w:r>
        <w:rPr>
          <w:rFonts w:hint="eastAsia" w:ascii="Times New Roman" w:hAnsi="Times New Roman" w:eastAsia="方正仿宋_GBK" w:cs="仿宋_GB2312"/>
          <w:sz w:val="32"/>
        </w:rPr>
        <w:t>因公出国（境）费用</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或增加</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4.5</w:t>
      </w:r>
      <w:r>
        <w:rPr>
          <w:rFonts w:ascii="Times New Roman" w:hAnsi="Times New Roman" w:eastAsia="方正仿宋_GBK"/>
          <w:sz w:val="32"/>
          <w:szCs w:val="32"/>
        </w:rPr>
        <w:t>万元，比上年</w:t>
      </w:r>
      <w:r>
        <w:rPr>
          <w:rFonts w:hint="eastAsia" w:ascii="Times New Roman" w:hAnsi="Times New Roman" w:eastAsia="方正仿宋_GBK"/>
          <w:sz w:val="32"/>
          <w:szCs w:val="32"/>
          <w:lang w:eastAsia="zh-CN"/>
        </w:rPr>
        <w:t>减少</w:t>
      </w:r>
      <w:r>
        <w:rPr>
          <w:rFonts w:hint="eastAsia" w:ascii="Times New Roman" w:hAnsi="Times New Roman" w:eastAsia="方正仿宋_GBK"/>
          <w:sz w:val="32"/>
          <w:szCs w:val="32"/>
          <w:lang w:val="en-US" w:eastAsia="zh-CN"/>
        </w:rPr>
        <w:t>5.07</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eastAsia="zh-CN"/>
        </w:rPr>
        <w:t>按中市要求“过紧日子”，节省开支</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12.5</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与上年持平；</w:t>
      </w:r>
      <w:r>
        <w:rPr>
          <w:rFonts w:hint="eastAsia" w:ascii="Times New Roman" w:hAnsi="Times New Roman" w:eastAsia="方正仿宋_GBK" w:cs="仿宋_GB2312"/>
          <w:sz w:val="32"/>
        </w:rPr>
        <w:t>公务用车购置费</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或增加</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ascii="Times New Roman" w:hAnsi="Times New Roman" w:eastAsia="方正仿宋_GBK"/>
          <w:sz w:val="32"/>
          <w:szCs w:val="32"/>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年一般公共预算财政拨款运行经费</w:t>
      </w:r>
      <w:r>
        <w:rPr>
          <w:rFonts w:hint="eastAsia" w:ascii="Times New Roman" w:hAnsi="Times New Roman" w:eastAsia="方正仿宋_GBK"/>
          <w:sz w:val="32"/>
          <w:szCs w:val="32"/>
          <w:lang w:val="en-US" w:eastAsia="zh-CN"/>
        </w:rPr>
        <w:t>200.53</w:t>
      </w:r>
      <w:r>
        <w:rPr>
          <w:rFonts w:ascii="Times New Roman" w:hAnsi="Times New Roman" w:eastAsia="方正仿宋_GBK"/>
          <w:sz w:val="32"/>
          <w:szCs w:val="32"/>
        </w:rPr>
        <w:t>万元，比上年减少</w:t>
      </w:r>
      <w:r>
        <w:rPr>
          <w:rFonts w:hint="eastAsia" w:ascii="Times New Roman" w:hAnsi="Times New Roman" w:eastAsia="方正仿宋_GBK"/>
          <w:sz w:val="32"/>
          <w:szCs w:val="32"/>
          <w:lang w:val="en-US" w:eastAsia="zh-CN"/>
        </w:rPr>
        <w:t>6.107</w:t>
      </w:r>
      <w:r>
        <w:rPr>
          <w:rFonts w:ascii="Times New Roman" w:hAnsi="Times New Roman" w:eastAsia="方正仿宋_GBK"/>
          <w:sz w:val="32"/>
          <w:szCs w:val="32"/>
        </w:rPr>
        <w:t>万元，主要原因为</w:t>
      </w:r>
      <w:r>
        <w:rPr>
          <w:rFonts w:hint="eastAsia" w:ascii="Times New Roman" w:hAnsi="Times New Roman" w:eastAsia="方正仿宋_GBK"/>
          <w:sz w:val="32"/>
          <w:szCs w:val="32"/>
          <w:lang w:eastAsia="zh-CN"/>
        </w:rPr>
        <w:t>人员减少导致公用经费预算减少。</w:t>
      </w:r>
      <w:r>
        <w:rPr>
          <w:rFonts w:ascii="Times New Roman" w:hAnsi="Times New Roman" w:eastAsia="方正仿宋_GBK"/>
          <w:sz w:val="32"/>
          <w:szCs w:val="32"/>
        </w:rPr>
        <w:t>机关运行经费主要用于办公费、印刷费、邮电费、物管费、差旅费、会议费、培训费及其他商品和服务支出等。</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160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160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160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160</w:t>
      </w:r>
      <w:r>
        <w:rPr>
          <w:rFonts w:hint="eastAsia" w:ascii="Times New Roman" w:hAnsi="Times New Roman" w:eastAsia="方正仿宋_GBK"/>
          <w:sz w:val="32"/>
        </w:rPr>
        <w:t>万元。</w:t>
      </w:r>
    </w:p>
    <w:p>
      <w:pPr>
        <w:ind w:left="105" w:leftChars="50" w:firstLine="480" w:firstLineChars="150"/>
        <w:rPr>
          <w:rFonts w:ascii="Times New Roman" w:hAnsi="Times New Roman" w:eastAsia="方正仿宋_GBK"/>
          <w:sz w:val="32"/>
          <w:szCs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年项目支出均实行了绩效目标管理，涉及一般公共预算当年财政拨款</w:t>
      </w:r>
      <w:r>
        <w:rPr>
          <w:rFonts w:hint="eastAsia" w:ascii="Times New Roman" w:hAnsi="Times New Roman" w:eastAsia="方正仿宋_GBK"/>
          <w:sz w:val="32"/>
          <w:szCs w:val="32"/>
          <w:lang w:val="en-US" w:eastAsia="zh-CN"/>
        </w:rPr>
        <w:t>2601.03</w:t>
      </w:r>
      <w:r>
        <w:rPr>
          <w:rFonts w:ascii="Times New Roman" w:hAnsi="Times New Roman" w:eastAsia="方正仿宋_GBK"/>
          <w:sz w:val="32"/>
          <w:szCs w:val="32"/>
        </w:rPr>
        <w:t>万元。</w:t>
      </w:r>
    </w:p>
    <w:p>
      <w:pPr>
        <w:spacing w:line="578"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w:t>
      </w:r>
      <w:r>
        <w:rPr>
          <w:rFonts w:ascii="Times New Roman" w:hAnsi="Times New Roman" w:eastAsia="方正仿宋_GBK"/>
          <w:sz w:val="32"/>
          <w:szCs w:val="32"/>
        </w:rPr>
        <w:t>截</w:t>
      </w:r>
      <w:r>
        <w:rPr>
          <w:rFonts w:hint="eastAsia" w:ascii="Times New Roman" w:hAnsi="Times New Roman" w:eastAsia="方正仿宋_GBK"/>
          <w:sz w:val="32"/>
          <w:szCs w:val="32"/>
        </w:rPr>
        <w:t>至</w:t>
      </w:r>
      <w:r>
        <w:rPr>
          <w:rFonts w:hint="eastAsia" w:ascii="Times New Roman" w:hAnsi="Times New Roman" w:eastAsia="方正仿宋_GBK"/>
          <w:sz w:val="32"/>
          <w:szCs w:val="32"/>
          <w:lang w:eastAsia="zh-CN"/>
        </w:rPr>
        <w:t>2024</w:t>
      </w:r>
      <w:r>
        <w:rPr>
          <w:rFonts w:ascii="Times New Roman" w:hAnsi="Times New Roman" w:eastAsia="方正仿宋_GBK"/>
          <w:sz w:val="32"/>
          <w:szCs w:val="32"/>
        </w:rPr>
        <w:t>年12月，所属各预算单位共有车辆</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辆，</w:t>
      </w:r>
      <w:r>
        <w:rPr>
          <w:rFonts w:hint="eastAsia" w:ascii="Times New Roman" w:hAnsi="Times New Roman" w:eastAsia="方正仿宋_GBK"/>
          <w:sz w:val="32"/>
        </w:rPr>
        <w:t>执勤执法用车</w:t>
      </w:r>
      <w:r>
        <w:rPr>
          <w:rFonts w:hint="eastAsia" w:ascii="Times New Roman" w:hAnsi="Times New Roman" w:eastAsia="方正仿宋_GBK"/>
          <w:sz w:val="32"/>
          <w:lang w:val="en-US" w:eastAsia="zh-CN"/>
        </w:rPr>
        <w:t>5</w:t>
      </w:r>
      <w:bookmarkStart w:id="0" w:name="_GoBack"/>
      <w:bookmarkEnd w:id="0"/>
      <w:r>
        <w:rPr>
          <w:rFonts w:hint="eastAsia" w:ascii="Times New Roman" w:hAnsi="Times New Roman" w:eastAsia="方正仿宋_GBK"/>
          <w:sz w:val="32"/>
        </w:rPr>
        <w:t>辆</w:t>
      </w:r>
      <w:r>
        <w:rPr>
          <w:rFonts w:ascii="Times New Roman" w:hAnsi="Times New Roman" w:eastAsia="方正仿宋_GBK"/>
          <w:sz w:val="32"/>
          <w:szCs w:val="32"/>
        </w:rPr>
        <w:t>。</w:t>
      </w: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年一般公共预算安排购置车辆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p>
    <w:p>
      <w:pPr>
        <w:spacing w:line="600" w:lineRule="exact"/>
        <w:ind w:left="640"/>
        <w:rPr>
          <w:rFonts w:hint="eastAsia" w:ascii="方正黑体_GBK" w:hAnsi="黑体" w:eastAsia="方正黑体_GBK" w:cs="仿宋_GB2312"/>
          <w:sz w:val="32"/>
          <w:lang w:val="en-US" w:eastAsia="zh-CN"/>
        </w:rPr>
      </w:pPr>
      <w:r>
        <w:rPr>
          <w:rFonts w:hint="eastAsia" w:ascii="方正黑体_GBK" w:hAnsi="黑体" w:eastAsia="方正黑体_GBK" w:cs="仿宋_GB2312"/>
          <w:sz w:val="32"/>
        </w:rPr>
        <w:t>六、专业性名词解释</w:t>
      </w:r>
      <w:r>
        <w:rPr>
          <w:rFonts w:hint="eastAsia" w:ascii="方正黑体_GBK" w:hAnsi="黑体" w:eastAsia="方正黑体_GBK" w:cs="仿宋_GB2312"/>
          <w:sz w:val="32"/>
          <w:lang w:val="en-US" w:eastAsia="zh-CN"/>
        </w:rPr>
        <w:t xml:space="preserve"> </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方正仿宋_GBK" w:hAnsi="方正仿宋_GBK" w:eastAsia="方正仿宋_GBK" w:cs="方正仿宋_GBK"/>
          <w:sz w:val="32"/>
          <w:szCs w:val="32"/>
        </w:rPr>
      </w:pPr>
      <w:r>
        <w:rPr>
          <w:rFonts w:hint="eastAsia" w:ascii="方正仿宋_GBK" w:hAnsi="仿宋_GB2312" w:eastAsia="方正仿宋_GBK" w:cs="仿宋_GB2312"/>
          <w:b/>
          <w:sz w:val="32"/>
        </w:rPr>
        <w:t>部门预算公开联系人：</w:t>
      </w:r>
      <w:r>
        <w:rPr>
          <w:rFonts w:hint="eastAsia" w:ascii="Times New Roman" w:hAnsi="Times New Roman" w:eastAsia="方正仿宋_GBK"/>
          <w:sz w:val="32"/>
          <w:szCs w:val="32"/>
          <w:lang w:eastAsia="zh-CN"/>
        </w:rPr>
        <w:t>余虹</w:t>
      </w:r>
      <w:r>
        <w:rPr>
          <w:rFonts w:hint="eastAsia" w:ascii="方正仿宋_GBK" w:hAnsi="仿宋_GB2312" w:eastAsia="方正仿宋_GBK" w:cs="仿宋_GB2312"/>
          <w:b/>
          <w:sz w:val="32"/>
        </w:rPr>
        <w:t xml:space="preserve"> </w:t>
      </w:r>
      <w:r>
        <w:rPr>
          <w:rFonts w:hint="eastAsia" w:ascii="方正仿宋_GBK" w:hAnsi="仿宋_GB2312" w:eastAsia="方正仿宋_GBK" w:cs="仿宋_GB2312"/>
          <w:b/>
          <w:sz w:val="32"/>
          <w:lang w:val="en-US" w:eastAsia="zh-CN"/>
        </w:rPr>
        <w:t xml:space="preserve">       </w:t>
      </w:r>
      <w:r>
        <w:rPr>
          <w:rFonts w:hint="eastAsia" w:ascii="方正仿宋_GBK" w:hAnsi="仿宋_GB2312" w:eastAsia="方正仿宋_GBK" w:cs="仿宋_GB2312"/>
          <w:b/>
          <w:sz w:val="32"/>
        </w:rPr>
        <w:t>联系方式：</w:t>
      </w:r>
      <w:r>
        <w:rPr>
          <w:rFonts w:hint="eastAsia" w:ascii="Times New Roman" w:hAnsi="Times New Roman" w:eastAsia="方正仿宋_GBK"/>
          <w:sz w:val="32"/>
          <w:szCs w:val="32"/>
          <w:lang w:val="en-US" w:eastAsia="zh-CN"/>
        </w:rPr>
        <w:t>023-75532095</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2B638E8"/>
    <w:rsid w:val="06423C78"/>
    <w:rsid w:val="0B553A52"/>
    <w:rsid w:val="17CF079E"/>
    <w:rsid w:val="1972660F"/>
    <w:rsid w:val="19A570A0"/>
    <w:rsid w:val="1A927F3A"/>
    <w:rsid w:val="1F686DF4"/>
    <w:rsid w:val="2826006E"/>
    <w:rsid w:val="2A0249A4"/>
    <w:rsid w:val="2C4F20F3"/>
    <w:rsid w:val="2DD71E45"/>
    <w:rsid w:val="32DB0F7C"/>
    <w:rsid w:val="42A47CE4"/>
    <w:rsid w:val="42BB6EBF"/>
    <w:rsid w:val="458610A1"/>
    <w:rsid w:val="5A10384E"/>
    <w:rsid w:val="671D197B"/>
    <w:rsid w:val="76342DA2"/>
    <w:rsid w:val="78615D63"/>
    <w:rsid w:val="7BDC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3453</Words>
  <Characters>3655</Characters>
  <Lines>8</Lines>
  <Paragraphs>2</Paragraphs>
  <TotalTime>1</TotalTime>
  <ScaleCrop>false</ScaleCrop>
  <LinksUpToDate>false</LinksUpToDate>
  <CharactersWithSpaces>3664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2025-02-08T11:20:23Z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344A7E11AEF0412ABEE84342B74F39D0</vt:lpwstr>
  </property>
</Properties>
</file>