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C2555">
      <w:pPr>
        <w:spacing w:before="143" w:line="219" w:lineRule="auto"/>
        <w:jc w:val="center"/>
        <w:rPr>
          <w:rFonts w:ascii="宋体" w:hAnsi="宋体" w:eastAsia="宋体" w:cs="宋体"/>
          <w:sz w:val="44"/>
          <w:szCs w:val="44"/>
        </w:rPr>
      </w:pPr>
      <w:bookmarkStart w:id="0" w:name="_GoBack"/>
      <w:r>
        <w:rPr>
          <w:rFonts w:hint="eastAsia" w:cs="Times New Roman"/>
          <w:b/>
          <w:bCs/>
          <w:spacing w:val="-9"/>
          <w:sz w:val="44"/>
          <w:szCs w:val="44"/>
          <w:lang w:val="en-US" w:eastAsia="zh-CN"/>
        </w:rPr>
        <w:t>酉阳土家族苗族自治县应急管理局</w:t>
      </w:r>
      <w:r>
        <w:rPr>
          <w:rFonts w:ascii="宋体" w:hAnsi="宋体" w:eastAsia="宋体" w:cs="宋体"/>
          <w:b/>
          <w:bCs/>
          <w:spacing w:val="-9"/>
          <w:sz w:val="44"/>
          <w:szCs w:val="44"/>
        </w:rPr>
        <w:t>涉企行政检查事项清单</w:t>
      </w:r>
      <w:bookmarkEnd w:id="0"/>
    </w:p>
    <w:p w14:paraId="0234B9D8">
      <w:pPr>
        <w:spacing w:before="19"/>
      </w:pPr>
    </w:p>
    <w:p w14:paraId="64D5EFC1">
      <w:pPr>
        <w:spacing w:before="19"/>
      </w:pPr>
    </w:p>
    <w:tbl>
      <w:tblPr>
        <w:tblStyle w:val="5"/>
        <w:tblW w:w="137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2339"/>
        <w:gridCol w:w="5435"/>
        <w:gridCol w:w="2544"/>
        <w:gridCol w:w="2717"/>
      </w:tblGrid>
      <w:tr w14:paraId="09EBE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14" w:type="dxa"/>
            <w:vAlign w:val="top"/>
          </w:tcPr>
          <w:p w14:paraId="739F426A">
            <w:pPr>
              <w:spacing w:before="192" w:line="221" w:lineRule="auto"/>
              <w:ind w:left="108"/>
              <w:jc w:val="center"/>
              <w:rPr>
                <w:rFonts w:ascii="宋体" w:hAnsi="宋体" w:eastAsia="宋体" w:cs="宋体"/>
                <w:sz w:val="24"/>
                <w:szCs w:val="24"/>
              </w:rPr>
            </w:pPr>
            <w:r>
              <w:rPr>
                <w:rFonts w:ascii="宋体" w:hAnsi="宋体" w:eastAsia="宋体" w:cs="宋体"/>
                <w:b/>
                <w:bCs/>
                <w:spacing w:val="-5"/>
                <w:sz w:val="24"/>
                <w:szCs w:val="24"/>
              </w:rPr>
              <w:t>序号</w:t>
            </w:r>
          </w:p>
        </w:tc>
        <w:tc>
          <w:tcPr>
            <w:tcW w:w="2339" w:type="dxa"/>
            <w:vAlign w:val="top"/>
          </w:tcPr>
          <w:p w14:paraId="2846E4B7">
            <w:pPr>
              <w:spacing w:before="192" w:line="220" w:lineRule="auto"/>
              <w:jc w:val="center"/>
              <w:rPr>
                <w:rFonts w:ascii="宋体" w:hAnsi="宋体" w:eastAsia="宋体" w:cs="宋体"/>
                <w:sz w:val="24"/>
                <w:szCs w:val="24"/>
              </w:rPr>
            </w:pPr>
            <w:r>
              <w:rPr>
                <w:rFonts w:ascii="宋体" w:hAnsi="宋体" w:eastAsia="宋体" w:cs="宋体"/>
                <w:b/>
                <w:bCs/>
                <w:spacing w:val="-5"/>
                <w:sz w:val="24"/>
                <w:szCs w:val="24"/>
              </w:rPr>
              <w:t>事项名称</w:t>
            </w:r>
          </w:p>
        </w:tc>
        <w:tc>
          <w:tcPr>
            <w:tcW w:w="5435" w:type="dxa"/>
            <w:vAlign w:val="top"/>
          </w:tcPr>
          <w:p w14:paraId="555FE613">
            <w:pPr>
              <w:spacing w:before="191" w:line="219" w:lineRule="auto"/>
              <w:jc w:val="center"/>
              <w:rPr>
                <w:rFonts w:ascii="宋体" w:hAnsi="宋体" w:eastAsia="宋体" w:cs="宋体"/>
                <w:sz w:val="24"/>
                <w:szCs w:val="24"/>
              </w:rPr>
            </w:pPr>
            <w:r>
              <w:rPr>
                <w:rFonts w:ascii="宋体" w:hAnsi="宋体" w:eastAsia="宋体" w:cs="宋体"/>
                <w:b/>
                <w:bCs/>
                <w:spacing w:val="-5"/>
                <w:sz w:val="24"/>
                <w:szCs w:val="24"/>
              </w:rPr>
              <w:t>检查内容</w:t>
            </w:r>
          </w:p>
        </w:tc>
        <w:tc>
          <w:tcPr>
            <w:tcW w:w="2544" w:type="dxa"/>
            <w:vAlign w:val="top"/>
          </w:tcPr>
          <w:p w14:paraId="3B9BFD0C">
            <w:pPr>
              <w:spacing w:before="191" w:line="219" w:lineRule="auto"/>
              <w:jc w:val="center"/>
              <w:rPr>
                <w:rFonts w:ascii="宋体" w:hAnsi="宋体" w:eastAsia="宋体" w:cs="宋体"/>
                <w:sz w:val="24"/>
                <w:szCs w:val="24"/>
              </w:rPr>
            </w:pPr>
            <w:r>
              <w:rPr>
                <w:rFonts w:ascii="宋体" w:hAnsi="宋体" w:eastAsia="宋体" w:cs="宋体"/>
                <w:b/>
                <w:bCs/>
                <w:spacing w:val="-2"/>
                <w:sz w:val="24"/>
                <w:szCs w:val="24"/>
              </w:rPr>
              <w:t>是否属于涉企检查事项</w:t>
            </w:r>
          </w:p>
        </w:tc>
        <w:tc>
          <w:tcPr>
            <w:tcW w:w="2717" w:type="dxa"/>
            <w:vAlign w:val="top"/>
          </w:tcPr>
          <w:p w14:paraId="01748D6B">
            <w:pPr>
              <w:spacing w:before="189" w:line="219" w:lineRule="auto"/>
              <w:jc w:val="center"/>
              <w:rPr>
                <w:rFonts w:ascii="宋体" w:hAnsi="宋体" w:eastAsia="宋体" w:cs="宋体"/>
                <w:sz w:val="24"/>
                <w:szCs w:val="24"/>
              </w:rPr>
            </w:pPr>
            <w:r>
              <w:rPr>
                <w:rFonts w:ascii="宋体" w:hAnsi="宋体" w:eastAsia="宋体" w:cs="宋体"/>
                <w:b/>
                <w:bCs/>
                <w:spacing w:val="-5"/>
                <w:sz w:val="24"/>
                <w:szCs w:val="24"/>
              </w:rPr>
              <w:t>法定依据</w:t>
            </w:r>
          </w:p>
        </w:tc>
      </w:tr>
      <w:tr w14:paraId="0916B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714" w:type="dxa"/>
            <w:vAlign w:val="center"/>
          </w:tcPr>
          <w:p w14:paraId="2853EBB6">
            <w:pPr>
              <w:spacing w:before="78" w:line="237" w:lineRule="auto"/>
              <w:ind w:left="284" w:right="119" w:hanging="180"/>
              <w:jc w:val="center"/>
              <w:rPr>
                <w:rFonts w:ascii="宋体" w:hAnsi="宋体" w:eastAsia="宋体" w:cs="宋体"/>
                <w:sz w:val="24"/>
                <w:szCs w:val="24"/>
              </w:rPr>
            </w:pPr>
            <w:r>
              <w:rPr>
                <w:rFonts w:ascii="宋体" w:hAnsi="宋体" w:eastAsia="宋体" w:cs="宋体"/>
                <w:sz w:val="24"/>
                <w:szCs w:val="24"/>
              </w:rPr>
              <w:t>1</w:t>
            </w:r>
          </w:p>
        </w:tc>
        <w:tc>
          <w:tcPr>
            <w:tcW w:w="2339" w:type="dxa"/>
            <w:vAlign w:val="center"/>
          </w:tcPr>
          <w:p w14:paraId="3905A816">
            <w:pPr>
              <w:spacing w:line="219" w:lineRule="auto"/>
              <w:jc w:val="left"/>
              <w:rPr>
                <w:rFonts w:ascii="宋体" w:hAnsi="宋体" w:eastAsia="宋体" w:cs="宋体"/>
                <w:sz w:val="24"/>
                <w:szCs w:val="24"/>
              </w:rPr>
            </w:pPr>
            <w:r>
              <w:rPr>
                <w:rFonts w:ascii="宋体" w:hAnsi="宋体" w:eastAsia="宋体" w:cs="宋体"/>
                <w:spacing w:val="-2"/>
                <w:sz w:val="24"/>
                <w:szCs w:val="24"/>
              </w:rPr>
              <w:t>对地质灾害应急救援准备工作的行政检查</w:t>
            </w:r>
          </w:p>
        </w:tc>
        <w:tc>
          <w:tcPr>
            <w:tcW w:w="5435" w:type="dxa"/>
            <w:vAlign w:val="center"/>
          </w:tcPr>
          <w:p w14:paraId="3021D691">
            <w:pPr>
              <w:spacing w:before="78" w:line="226" w:lineRule="auto"/>
              <w:ind w:right="113"/>
              <w:jc w:val="left"/>
              <w:rPr>
                <w:rFonts w:ascii="宋体" w:hAnsi="宋体" w:eastAsia="宋体" w:cs="宋体"/>
                <w:sz w:val="24"/>
                <w:szCs w:val="24"/>
              </w:rPr>
            </w:pPr>
            <w:r>
              <w:rPr>
                <w:rFonts w:hint="eastAsia" w:ascii="宋体" w:hAnsi="宋体" w:eastAsia="宋体" w:cs="宋体"/>
                <w:spacing w:val="1"/>
                <w:sz w:val="24"/>
                <w:szCs w:val="24"/>
              </w:rPr>
              <w:t>检查是否有地质灾害应急救援准备工作的行为</w:t>
            </w:r>
          </w:p>
        </w:tc>
        <w:tc>
          <w:tcPr>
            <w:tcW w:w="2544" w:type="dxa"/>
            <w:vAlign w:val="center"/>
          </w:tcPr>
          <w:p w14:paraId="5902F672">
            <w:pPr>
              <w:spacing w:before="78" w:line="223"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否</w:t>
            </w:r>
          </w:p>
        </w:tc>
        <w:tc>
          <w:tcPr>
            <w:tcW w:w="2717" w:type="dxa"/>
            <w:vAlign w:val="center"/>
          </w:tcPr>
          <w:p w14:paraId="1D48760A">
            <w:pPr>
              <w:spacing w:before="16" w:line="180" w:lineRule="auto"/>
              <w:jc w:val="left"/>
              <w:rPr>
                <w:rFonts w:ascii="宋体" w:hAnsi="宋体" w:eastAsia="宋体" w:cs="宋体"/>
                <w:sz w:val="24"/>
                <w:szCs w:val="24"/>
              </w:rPr>
            </w:pPr>
            <w:r>
              <w:rPr>
                <w:rFonts w:ascii="宋体" w:hAnsi="宋体" w:eastAsia="宋体" w:cs="宋体"/>
                <w:sz w:val="24"/>
                <w:szCs w:val="24"/>
              </w:rPr>
              <w:t>《中华人民共和国水土保持法》（2010年修订）</w:t>
            </w:r>
          </w:p>
        </w:tc>
      </w:tr>
      <w:tr w14:paraId="521AC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14" w:type="dxa"/>
            <w:vAlign w:val="center"/>
          </w:tcPr>
          <w:p w14:paraId="08B48237">
            <w:pPr>
              <w:spacing w:before="78" w:line="237" w:lineRule="auto"/>
              <w:ind w:left="284" w:right="119" w:hanging="18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339" w:type="dxa"/>
            <w:vAlign w:val="center"/>
          </w:tcPr>
          <w:p w14:paraId="00B3F6C8">
            <w:pPr>
              <w:spacing w:line="219" w:lineRule="auto"/>
              <w:jc w:val="left"/>
              <w:rPr>
                <w:rFonts w:ascii="宋体" w:hAnsi="宋体" w:eastAsia="宋体" w:cs="宋体"/>
                <w:spacing w:val="-2"/>
                <w:sz w:val="24"/>
                <w:szCs w:val="24"/>
              </w:rPr>
            </w:pPr>
            <w:r>
              <w:rPr>
                <w:rFonts w:hint="eastAsia" w:ascii="宋体" w:hAnsi="宋体" w:eastAsia="宋体" w:cs="宋体"/>
                <w:spacing w:val="-2"/>
                <w:sz w:val="24"/>
                <w:szCs w:val="24"/>
              </w:rPr>
              <w:t>对安全生产和现场文明施工管理的行政检查</w:t>
            </w:r>
          </w:p>
        </w:tc>
        <w:tc>
          <w:tcPr>
            <w:tcW w:w="5435" w:type="dxa"/>
            <w:vAlign w:val="center"/>
          </w:tcPr>
          <w:p w14:paraId="2589FBBD">
            <w:pPr>
              <w:spacing w:before="78" w:line="226" w:lineRule="auto"/>
              <w:ind w:right="113"/>
              <w:jc w:val="left"/>
              <w:rPr>
                <w:rFonts w:hint="eastAsia" w:ascii="宋体" w:hAnsi="宋体" w:eastAsia="宋体" w:cs="宋体"/>
                <w:spacing w:val="1"/>
                <w:sz w:val="24"/>
                <w:szCs w:val="24"/>
                <w:lang w:val="en-US" w:eastAsia="zh-CN"/>
              </w:rPr>
            </w:pPr>
            <w:r>
              <w:rPr>
                <w:rFonts w:hint="eastAsia" w:ascii="宋体" w:hAnsi="宋体" w:cs="宋体"/>
                <w:spacing w:val="1"/>
                <w:sz w:val="24"/>
                <w:szCs w:val="24"/>
                <w:lang w:val="en-US" w:eastAsia="zh-CN"/>
              </w:rPr>
              <w:t>1.</w:t>
            </w:r>
            <w:r>
              <w:rPr>
                <w:rFonts w:hint="eastAsia" w:ascii="宋体" w:hAnsi="宋体" w:eastAsia="宋体" w:cs="宋体"/>
                <w:spacing w:val="1"/>
                <w:sz w:val="24"/>
                <w:szCs w:val="24"/>
                <w:lang w:val="en-US" w:eastAsia="zh-CN"/>
              </w:rPr>
              <w:t>检查人员进入施工现场是否佩戴安全帽的；有无人员在2米及以上的无可靠安全防护设施的高处、悬崖和陡坡作业时，未系挂安全带的</w:t>
            </w:r>
          </w:p>
          <w:p w14:paraId="3930D239">
            <w:pPr>
              <w:spacing w:before="78" w:line="226" w:lineRule="auto"/>
              <w:ind w:right="113"/>
              <w:jc w:val="left"/>
              <w:rPr>
                <w:rFonts w:hint="default" w:ascii="宋体" w:hAnsi="宋体" w:eastAsia="宋体" w:cs="宋体"/>
                <w:spacing w:val="1"/>
                <w:sz w:val="24"/>
                <w:szCs w:val="24"/>
                <w:lang w:val="en-US" w:eastAsia="zh-CN"/>
              </w:rPr>
            </w:pPr>
            <w:r>
              <w:rPr>
                <w:rFonts w:hint="eastAsia" w:ascii="宋体" w:hAnsi="宋体" w:cs="宋体"/>
                <w:spacing w:val="1"/>
                <w:sz w:val="24"/>
                <w:szCs w:val="24"/>
                <w:lang w:val="en-US" w:eastAsia="zh-CN"/>
              </w:rPr>
              <w:t>2.</w:t>
            </w:r>
            <w:r>
              <w:rPr>
                <w:rFonts w:hint="default" w:ascii="宋体" w:hAnsi="宋体" w:eastAsia="宋体" w:cs="宋体"/>
                <w:spacing w:val="1"/>
                <w:sz w:val="24"/>
                <w:szCs w:val="24"/>
                <w:lang w:val="en-US" w:eastAsia="zh-CN"/>
              </w:rPr>
              <w:t>检查临边、洞口作业区域以及楼梯口、楼梯平台和梯道边等，是否存在未安装防护栏杆的情况</w:t>
            </w:r>
          </w:p>
          <w:p w14:paraId="3222FB00">
            <w:pPr>
              <w:spacing w:before="78" w:line="226" w:lineRule="auto"/>
              <w:ind w:right="113"/>
              <w:jc w:val="left"/>
              <w:rPr>
                <w:rFonts w:hint="default" w:ascii="宋体" w:hAnsi="宋体" w:eastAsia="宋体" w:cs="宋体"/>
                <w:spacing w:val="1"/>
                <w:sz w:val="24"/>
                <w:szCs w:val="24"/>
                <w:lang w:val="en-US" w:eastAsia="zh-CN"/>
              </w:rPr>
            </w:pPr>
            <w:r>
              <w:rPr>
                <w:rFonts w:hint="eastAsia" w:ascii="宋体" w:hAnsi="宋体" w:cs="宋体"/>
                <w:spacing w:val="1"/>
                <w:sz w:val="24"/>
                <w:szCs w:val="24"/>
                <w:lang w:val="en-US" w:eastAsia="zh-CN"/>
              </w:rPr>
              <w:t>3.</w:t>
            </w:r>
            <w:r>
              <w:rPr>
                <w:rFonts w:hint="default" w:ascii="宋体" w:hAnsi="宋体" w:eastAsia="宋体" w:cs="宋体"/>
                <w:spacing w:val="1"/>
                <w:sz w:val="24"/>
                <w:szCs w:val="24"/>
                <w:lang w:val="en-US" w:eastAsia="zh-CN"/>
              </w:rPr>
              <w:t>检查是否存在吊运物体无人指挥的情况</w:t>
            </w:r>
          </w:p>
          <w:p w14:paraId="586DB10D">
            <w:pPr>
              <w:spacing w:before="78" w:line="226" w:lineRule="auto"/>
              <w:ind w:right="113"/>
              <w:jc w:val="left"/>
              <w:rPr>
                <w:rFonts w:hint="default" w:ascii="宋体" w:hAnsi="宋体" w:eastAsia="宋体" w:cs="宋体"/>
                <w:spacing w:val="1"/>
                <w:sz w:val="24"/>
                <w:szCs w:val="24"/>
                <w:lang w:val="en-US" w:eastAsia="zh-CN"/>
              </w:rPr>
            </w:pPr>
            <w:r>
              <w:rPr>
                <w:rFonts w:hint="eastAsia" w:ascii="宋体" w:hAnsi="宋体" w:cs="宋体"/>
                <w:spacing w:val="1"/>
                <w:sz w:val="24"/>
                <w:szCs w:val="24"/>
                <w:lang w:val="en-US" w:eastAsia="zh-CN"/>
              </w:rPr>
              <w:t>4.</w:t>
            </w:r>
            <w:r>
              <w:rPr>
                <w:rFonts w:hint="default" w:ascii="宋体" w:hAnsi="宋体" w:eastAsia="宋体" w:cs="宋体"/>
                <w:spacing w:val="1"/>
                <w:sz w:val="24"/>
                <w:szCs w:val="24"/>
                <w:lang w:val="en-US" w:eastAsia="zh-CN"/>
              </w:rPr>
              <w:t>检查是否使用破损的用电防护设施、违章使用用电设备的</w:t>
            </w:r>
          </w:p>
          <w:p w14:paraId="63FC6D03">
            <w:pPr>
              <w:spacing w:before="78" w:line="226" w:lineRule="auto"/>
              <w:ind w:right="113"/>
              <w:jc w:val="left"/>
              <w:rPr>
                <w:rFonts w:hint="default" w:ascii="宋体" w:hAnsi="宋体" w:eastAsia="宋体" w:cs="宋体"/>
                <w:spacing w:val="1"/>
                <w:sz w:val="24"/>
                <w:szCs w:val="24"/>
                <w:lang w:val="en-US" w:eastAsia="zh-CN"/>
              </w:rPr>
            </w:pPr>
            <w:r>
              <w:rPr>
                <w:rFonts w:hint="eastAsia" w:ascii="宋体" w:hAnsi="宋体" w:cs="宋体"/>
                <w:spacing w:val="1"/>
                <w:sz w:val="24"/>
                <w:szCs w:val="24"/>
                <w:lang w:val="en-US" w:eastAsia="zh-CN"/>
              </w:rPr>
              <w:t>5.</w:t>
            </w:r>
            <w:r>
              <w:rPr>
                <w:rFonts w:hint="default" w:ascii="宋体" w:hAnsi="宋体" w:eastAsia="宋体" w:cs="宋体"/>
                <w:spacing w:val="1"/>
                <w:sz w:val="24"/>
                <w:szCs w:val="24"/>
                <w:lang w:val="en-US" w:eastAsia="zh-CN"/>
              </w:rPr>
              <w:t>检查起重吊装是否无人指挥的，或无资格证书的人员进行指挥的</w:t>
            </w:r>
          </w:p>
          <w:p w14:paraId="6C12EA07">
            <w:pPr>
              <w:spacing w:before="78" w:line="226" w:lineRule="auto"/>
              <w:ind w:right="113"/>
              <w:jc w:val="left"/>
              <w:rPr>
                <w:rFonts w:hint="default" w:ascii="宋体" w:hAnsi="宋体" w:eastAsia="宋体" w:cs="宋体"/>
                <w:spacing w:val="1"/>
                <w:sz w:val="24"/>
                <w:szCs w:val="24"/>
                <w:lang w:val="en-US" w:eastAsia="zh-CN"/>
              </w:rPr>
            </w:pPr>
            <w:r>
              <w:rPr>
                <w:rFonts w:hint="eastAsia" w:ascii="宋体" w:hAnsi="宋体" w:cs="宋体"/>
                <w:spacing w:val="1"/>
                <w:sz w:val="24"/>
                <w:szCs w:val="24"/>
                <w:lang w:val="en-US" w:eastAsia="zh-CN"/>
              </w:rPr>
              <w:t>6.</w:t>
            </w:r>
            <w:r>
              <w:rPr>
                <w:rFonts w:hint="default" w:ascii="宋体" w:hAnsi="宋体" w:eastAsia="宋体" w:cs="宋体"/>
                <w:spacing w:val="1"/>
                <w:sz w:val="24"/>
                <w:szCs w:val="24"/>
                <w:lang w:val="en-US" w:eastAsia="zh-CN"/>
              </w:rPr>
              <w:t>检查是否按规定配备有专职安全生产管理人员</w:t>
            </w:r>
          </w:p>
        </w:tc>
        <w:tc>
          <w:tcPr>
            <w:tcW w:w="2544" w:type="dxa"/>
            <w:vAlign w:val="center"/>
          </w:tcPr>
          <w:p w14:paraId="477475A3">
            <w:pPr>
              <w:spacing w:before="78" w:line="237" w:lineRule="auto"/>
              <w:ind w:left="284" w:right="119" w:hanging="18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是</w:t>
            </w:r>
          </w:p>
        </w:tc>
        <w:tc>
          <w:tcPr>
            <w:tcW w:w="2717" w:type="dxa"/>
            <w:vAlign w:val="center"/>
          </w:tcPr>
          <w:p w14:paraId="7067D080">
            <w:pPr>
              <w:spacing w:before="78" w:line="237" w:lineRule="auto"/>
              <w:ind w:left="284" w:right="119" w:hanging="180"/>
              <w:jc w:val="center"/>
              <w:rPr>
                <w:rFonts w:ascii="宋体" w:hAnsi="宋体" w:eastAsia="宋体" w:cs="宋体"/>
                <w:sz w:val="24"/>
                <w:szCs w:val="24"/>
              </w:rPr>
            </w:pPr>
            <w:r>
              <w:rPr>
                <w:rFonts w:hint="eastAsia" w:ascii="宋体" w:hAnsi="宋体" w:eastAsia="宋体" w:cs="宋体"/>
                <w:sz w:val="24"/>
                <w:szCs w:val="24"/>
              </w:rPr>
              <w:t>《建设工程安全生产管理条例》、《重庆市建设工程安全生产管理办法》</w:t>
            </w:r>
          </w:p>
        </w:tc>
      </w:tr>
      <w:tr w14:paraId="51E98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14" w:type="dxa"/>
            <w:vAlign w:val="center"/>
          </w:tcPr>
          <w:p w14:paraId="57CA9877">
            <w:pPr>
              <w:spacing w:before="78" w:line="237" w:lineRule="auto"/>
              <w:ind w:left="284" w:right="119" w:hanging="18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2339" w:type="dxa"/>
            <w:vAlign w:val="center"/>
          </w:tcPr>
          <w:p w14:paraId="03DDAD0D">
            <w:pPr>
              <w:spacing w:line="219" w:lineRule="auto"/>
              <w:jc w:val="left"/>
              <w:rPr>
                <w:rFonts w:ascii="宋体" w:hAnsi="宋体" w:eastAsia="宋体" w:cs="宋体"/>
                <w:spacing w:val="-2"/>
                <w:sz w:val="24"/>
                <w:szCs w:val="24"/>
              </w:rPr>
            </w:pPr>
            <w:r>
              <w:rPr>
                <w:rFonts w:hint="eastAsia" w:ascii="宋体" w:hAnsi="宋体" w:eastAsia="宋体" w:cs="宋体"/>
                <w:spacing w:val="-2"/>
                <w:sz w:val="24"/>
                <w:szCs w:val="24"/>
              </w:rPr>
              <w:t>对属于应急管理部门直接监管的工贸、危化小型企业安全生产的行政检查</w:t>
            </w:r>
          </w:p>
        </w:tc>
        <w:tc>
          <w:tcPr>
            <w:tcW w:w="5435" w:type="dxa"/>
            <w:vAlign w:val="center"/>
          </w:tcPr>
          <w:p w14:paraId="7B20CA09">
            <w:pPr>
              <w:spacing w:before="78" w:line="226" w:lineRule="auto"/>
              <w:ind w:right="113"/>
              <w:jc w:val="left"/>
              <w:rPr>
                <w:rFonts w:hint="eastAsia" w:ascii="宋体" w:hAnsi="宋体" w:eastAsia="宋体" w:cs="宋体"/>
                <w:spacing w:val="1"/>
                <w:sz w:val="24"/>
                <w:szCs w:val="24"/>
              </w:rPr>
            </w:pPr>
            <w:r>
              <w:rPr>
                <w:rFonts w:hint="eastAsia" w:ascii="宋体" w:hAnsi="宋体" w:cs="宋体"/>
                <w:spacing w:val="1"/>
                <w:sz w:val="24"/>
                <w:szCs w:val="24"/>
                <w:lang w:val="en-US" w:eastAsia="zh-CN"/>
              </w:rPr>
              <w:t>1.</w:t>
            </w:r>
            <w:r>
              <w:rPr>
                <w:rFonts w:hint="eastAsia" w:ascii="宋体" w:hAnsi="宋体" w:eastAsia="宋体" w:cs="宋体"/>
                <w:spacing w:val="1"/>
                <w:sz w:val="24"/>
                <w:szCs w:val="24"/>
              </w:rPr>
              <w:t>检查危化小型企业是否按照安全规范安全生产的行为</w:t>
            </w:r>
          </w:p>
          <w:p w14:paraId="77F9AF55">
            <w:pPr>
              <w:spacing w:before="78" w:line="226" w:lineRule="auto"/>
              <w:ind w:right="113"/>
              <w:jc w:val="left"/>
              <w:rPr>
                <w:rFonts w:hint="eastAsia" w:ascii="宋体" w:hAnsi="宋体" w:eastAsia="宋体" w:cs="宋体"/>
                <w:spacing w:val="1"/>
                <w:sz w:val="24"/>
                <w:szCs w:val="24"/>
              </w:rPr>
            </w:pPr>
            <w:r>
              <w:rPr>
                <w:rFonts w:hint="eastAsia" w:ascii="宋体" w:hAnsi="宋体" w:cs="宋体"/>
                <w:spacing w:val="1"/>
                <w:sz w:val="24"/>
                <w:szCs w:val="24"/>
                <w:lang w:val="en-US" w:eastAsia="zh-CN"/>
              </w:rPr>
              <w:t>2.</w:t>
            </w:r>
            <w:r>
              <w:rPr>
                <w:rFonts w:hint="eastAsia" w:ascii="宋体" w:hAnsi="宋体" w:eastAsia="宋体" w:cs="宋体"/>
                <w:spacing w:val="1"/>
                <w:sz w:val="24"/>
                <w:szCs w:val="24"/>
              </w:rPr>
              <w:t>检查工贸企业是否按照安全规范安全生产的行为</w:t>
            </w:r>
          </w:p>
        </w:tc>
        <w:tc>
          <w:tcPr>
            <w:tcW w:w="2544" w:type="dxa"/>
            <w:vAlign w:val="center"/>
          </w:tcPr>
          <w:p w14:paraId="729A6D77">
            <w:pPr>
              <w:spacing w:before="78" w:line="237" w:lineRule="auto"/>
              <w:ind w:left="284" w:right="119" w:hanging="18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是</w:t>
            </w:r>
          </w:p>
        </w:tc>
        <w:tc>
          <w:tcPr>
            <w:tcW w:w="2717" w:type="dxa"/>
            <w:vAlign w:val="center"/>
          </w:tcPr>
          <w:p w14:paraId="4A88A690">
            <w:pPr>
              <w:spacing w:before="78" w:line="237" w:lineRule="auto"/>
              <w:ind w:left="284" w:right="119" w:hanging="180"/>
              <w:jc w:val="center"/>
              <w:rPr>
                <w:rFonts w:hint="eastAsia" w:ascii="宋体" w:hAnsi="宋体" w:eastAsia="宋体" w:cs="宋体"/>
                <w:sz w:val="24"/>
                <w:szCs w:val="24"/>
              </w:rPr>
            </w:pPr>
          </w:p>
          <w:p w14:paraId="31634EF9">
            <w:pPr>
              <w:spacing w:before="78" w:line="237" w:lineRule="auto"/>
              <w:ind w:left="284" w:right="119" w:hanging="180"/>
              <w:jc w:val="center"/>
              <w:rPr>
                <w:rFonts w:ascii="宋体" w:hAnsi="宋体" w:eastAsia="宋体" w:cs="宋体"/>
                <w:sz w:val="24"/>
                <w:szCs w:val="24"/>
              </w:rPr>
            </w:pPr>
            <w:r>
              <w:rPr>
                <w:rFonts w:hint="eastAsia" w:ascii="宋体" w:hAnsi="宋体" w:eastAsia="宋体" w:cs="宋体"/>
                <w:sz w:val="24"/>
                <w:szCs w:val="24"/>
              </w:rPr>
              <w:t>《中华人民共和国安全生产法》</w:t>
            </w:r>
          </w:p>
        </w:tc>
      </w:tr>
      <w:tr w14:paraId="4864A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14" w:type="dxa"/>
            <w:vAlign w:val="center"/>
          </w:tcPr>
          <w:p w14:paraId="06764E27">
            <w:pPr>
              <w:spacing w:before="78" w:line="237" w:lineRule="auto"/>
              <w:ind w:left="284" w:right="119" w:hanging="18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2339" w:type="dxa"/>
            <w:vAlign w:val="center"/>
          </w:tcPr>
          <w:p w14:paraId="1FC640DE">
            <w:pPr>
              <w:spacing w:line="219" w:lineRule="auto"/>
              <w:jc w:val="left"/>
              <w:rPr>
                <w:rFonts w:ascii="宋体" w:hAnsi="宋体" w:eastAsia="宋体" w:cs="宋体"/>
                <w:spacing w:val="-2"/>
                <w:sz w:val="24"/>
                <w:szCs w:val="24"/>
              </w:rPr>
            </w:pPr>
            <w:r>
              <w:rPr>
                <w:rFonts w:hint="eastAsia" w:ascii="宋体" w:hAnsi="宋体" w:eastAsia="宋体" w:cs="宋体"/>
                <w:spacing w:val="-2"/>
                <w:sz w:val="24"/>
                <w:szCs w:val="24"/>
              </w:rPr>
              <w:t>对生产经营单位安全教育培训情况的行政检查</w:t>
            </w:r>
          </w:p>
        </w:tc>
        <w:tc>
          <w:tcPr>
            <w:tcW w:w="5435" w:type="dxa"/>
            <w:vAlign w:val="center"/>
          </w:tcPr>
          <w:p w14:paraId="658E64CD">
            <w:pPr>
              <w:spacing w:before="78" w:line="226" w:lineRule="auto"/>
              <w:ind w:right="113"/>
              <w:jc w:val="left"/>
              <w:rPr>
                <w:rFonts w:hint="eastAsia" w:ascii="宋体" w:hAnsi="宋体" w:eastAsia="宋体" w:cs="宋体"/>
                <w:spacing w:val="1"/>
                <w:sz w:val="24"/>
                <w:szCs w:val="24"/>
              </w:rPr>
            </w:pPr>
            <w:r>
              <w:rPr>
                <w:rFonts w:hint="eastAsia" w:ascii="宋体" w:hAnsi="宋体" w:eastAsia="宋体" w:cs="宋体"/>
                <w:spacing w:val="1"/>
                <w:sz w:val="24"/>
                <w:szCs w:val="24"/>
              </w:rPr>
              <w:t>生产经营单位对从业人员进行安全教育和培训情况</w:t>
            </w:r>
          </w:p>
        </w:tc>
        <w:tc>
          <w:tcPr>
            <w:tcW w:w="2544" w:type="dxa"/>
            <w:vAlign w:val="center"/>
          </w:tcPr>
          <w:p w14:paraId="5F88D2B3">
            <w:pPr>
              <w:spacing w:before="78" w:line="237" w:lineRule="auto"/>
              <w:ind w:left="284" w:right="119" w:hanging="18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是</w:t>
            </w:r>
          </w:p>
        </w:tc>
        <w:tc>
          <w:tcPr>
            <w:tcW w:w="2717" w:type="dxa"/>
            <w:vAlign w:val="center"/>
          </w:tcPr>
          <w:p w14:paraId="7F871B75">
            <w:pPr>
              <w:spacing w:before="78" w:line="237" w:lineRule="auto"/>
              <w:ind w:left="284" w:right="119" w:hanging="180"/>
              <w:jc w:val="center"/>
              <w:rPr>
                <w:rFonts w:hint="eastAsia" w:ascii="宋体" w:hAnsi="宋体" w:eastAsia="宋体" w:cs="宋体"/>
                <w:sz w:val="24"/>
                <w:szCs w:val="24"/>
              </w:rPr>
            </w:pPr>
          </w:p>
          <w:p w14:paraId="790B2FDB">
            <w:pPr>
              <w:spacing w:before="78" w:line="237" w:lineRule="auto"/>
              <w:ind w:left="284" w:right="119" w:hanging="180"/>
              <w:jc w:val="center"/>
              <w:rPr>
                <w:rFonts w:ascii="宋体" w:hAnsi="宋体" w:eastAsia="宋体" w:cs="宋体"/>
                <w:sz w:val="24"/>
                <w:szCs w:val="24"/>
              </w:rPr>
            </w:pPr>
            <w:r>
              <w:rPr>
                <w:rFonts w:hint="eastAsia" w:ascii="宋体" w:hAnsi="宋体" w:eastAsia="宋体" w:cs="宋体"/>
                <w:sz w:val="24"/>
                <w:szCs w:val="24"/>
              </w:rPr>
              <w:t>《中华人民共和国安全生产法》</w:t>
            </w:r>
          </w:p>
        </w:tc>
      </w:tr>
      <w:tr w14:paraId="49E7C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14" w:type="dxa"/>
            <w:vAlign w:val="center"/>
          </w:tcPr>
          <w:p w14:paraId="34AEC97C">
            <w:pPr>
              <w:spacing w:before="78" w:line="237" w:lineRule="auto"/>
              <w:ind w:left="284" w:right="119" w:hanging="18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2339" w:type="dxa"/>
            <w:vAlign w:val="center"/>
          </w:tcPr>
          <w:p w14:paraId="285C26D4">
            <w:pPr>
              <w:spacing w:line="219" w:lineRule="auto"/>
              <w:jc w:val="left"/>
              <w:rPr>
                <w:rFonts w:ascii="宋体" w:hAnsi="宋体" w:eastAsia="宋体" w:cs="宋体"/>
                <w:spacing w:val="-2"/>
                <w:sz w:val="24"/>
                <w:szCs w:val="24"/>
              </w:rPr>
            </w:pPr>
            <w:r>
              <w:rPr>
                <w:rFonts w:hint="eastAsia" w:ascii="宋体" w:hAnsi="宋体" w:eastAsia="宋体" w:cs="宋体"/>
                <w:spacing w:val="-2"/>
                <w:sz w:val="24"/>
                <w:szCs w:val="24"/>
              </w:rPr>
              <w:t>未在有较大危险因素的场所、设施、设备设置明显的安全警示标志的行政检查</w:t>
            </w:r>
          </w:p>
        </w:tc>
        <w:tc>
          <w:tcPr>
            <w:tcW w:w="5435" w:type="dxa"/>
            <w:vAlign w:val="center"/>
          </w:tcPr>
          <w:p w14:paraId="6A530A48">
            <w:pPr>
              <w:spacing w:before="78" w:line="226" w:lineRule="auto"/>
              <w:ind w:right="113"/>
              <w:jc w:val="left"/>
              <w:rPr>
                <w:rFonts w:hint="eastAsia" w:ascii="宋体" w:hAnsi="宋体" w:eastAsia="宋体" w:cs="宋体"/>
                <w:spacing w:val="1"/>
                <w:sz w:val="24"/>
                <w:szCs w:val="24"/>
              </w:rPr>
            </w:pPr>
            <w:r>
              <w:rPr>
                <w:rFonts w:hint="eastAsia" w:ascii="宋体" w:hAnsi="宋体" w:eastAsia="宋体" w:cs="宋体"/>
                <w:spacing w:val="1"/>
                <w:sz w:val="24"/>
                <w:szCs w:val="24"/>
              </w:rPr>
              <w:t>在有较大危险因素的场所、设施、设备设置明显的安全警示标志情况</w:t>
            </w:r>
          </w:p>
        </w:tc>
        <w:tc>
          <w:tcPr>
            <w:tcW w:w="2544" w:type="dxa"/>
            <w:vAlign w:val="center"/>
          </w:tcPr>
          <w:p w14:paraId="13D87BF6">
            <w:pPr>
              <w:spacing w:before="78" w:line="237" w:lineRule="auto"/>
              <w:ind w:left="284" w:right="119" w:hanging="18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是</w:t>
            </w:r>
          </w:p>
        </w:tc>
        <w:tc>
          <w:tcPr>
            <w:tcW w:w="2717" w:type="dxa"/>
            <w:vAlign w:val="center"/>
          </w:tcPr>
          <w:p w14:paraId="20F5CBD0">
            <w:pPr>
              <w:spacing w:before="78" w:line="237" w:lineRule="auto"/>
              <w:ind w:left="284" w:right="119" w:hanging="180"/>
              <w:jc w:val="center"/>
              <w:rPr>
                <w:rFonts w:ascii="宋体" w:hAnsi="宋体" w:eastAsia="宋体" w:cs="宋体"/>
                <w:sz w:val="24"/>
                <w:szCs w:val="24"/>
              </w:rPr>
            </w:pPr>
            <w:r>
              <w:rPr>
                <w:rFonts w:hint="eastAsia" w:ascii="宋体" w:hAnsi="宋体" w:eastAsia="宋体" w:cs="宋体"/>
                <w:sz w:val="24"/>
                <w:szCs w:val="24"/>
              </w:rPr>
              <w:t>《中华人民共和国安全生产法》</w:t>
            </w:r>
          </w:p>
        </w:tc>
      </w:tr>
      <w:tr w14:paraId="2E6CE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14" w:type="dxa"/>
            <w:vAlign w:val="center"/>
          </w:tcPr>
          <w:p w14:paraId="01A15F8D">
            <w:pPr>
              <w:spacing w:before="78" w:line="237" w:lineRule="auto"/>
              <w:ind w:left="284" w:right="119" w:hanging="180"/>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2339" w:type="dxa"/>
            <w:vAlign w:val="center"/>
          </w:tcPr>
          <w:p w14:paraId="023BC807">
            <w:pPr>
              <w:spacing w:line="219" w:lineRule="auto"/>
              <w:jc w:val="left"/>
              <w:rPr>
                <w:rFonts w:ascii="宋体" w:hAnsi="宋体" w:eastAsia="宋体" w:cs="宋体"/>
                <w:spacing w:val="-2"/>
                <w:sz w:val="24"/>
                <w:szCs w:val="24"/>
              </w:rPr>
            </w:pPr>
            <w:r>
              <w:rPr>
                <w:rFonts w:hint="eastAsia" w:ascii="宋体" w:hAnsi="宋体" w:eastAsia="宋体" w:cs="宋体"/>
                <w:spacing w:val="-2"/>
                <w:sz w:val="24"/>
                <w:szCs w:val="24"/>
              </w:rPr>
              <w:t>对零售经营者在零售店存放的烟花爆竹数量是否超过零售许可证载明范围的行政检查</w:t>
            </w:r>
          </w:p>
        </w:tc>
        <w:tc>
          <w:tcPr>
            <w:tcW w:w="5435" w:type="dxa"/>
            <w:vAlign w:val="center"/>
          </w:tcPr>
          <w:p w14:paraId="025715FF">
            <w:pPr>
              <w:spacing w:before="78" w:line="226" w:lineRule="auto"/>
              <w:ind w:right="113"/>
              <w:jc w:val="left"/>
              <w:rPr>
                <w:rFonts w:hint="eastAsia" w:ascii="宋体" w:hAnsi="宋体" w:eastAsia="宋体" w:cs="宋体"/>
                <w:spacing w:val="1"/>
                <w:sz w:val="24"/>
                <w:szCs w:val="24"/>
              </w:rPr>
            </w:pPr>
            <w:r>
              <w:rPr>
                <w:rFonts w:hint="eastAsia" w:ascii="宋体" w:hAnsi="宋体" w:eastAsia="宋体" w:cs="宋体"/>
                <w:spacing w:val="1"/>
                <w:sz w:val="24"/>
                <w:szCs w:val="24"/>
              </w:rPr>
              <w:t>对零售经营者在零售店存放的烟花爆竹数量是否超过零售许可证载明范围的行政检查</w:t>
            </w:r>
          </w:p>
        </w:tc>
        <w:tc>
          <w:tcPr>
            <w:tcW w:w="2544" w:type="dxa"/>
            <w:vAlign w:val="center"/>
          </w:tcPr>
          <w:p w14:paraId="2DB68289">
            <w:pPr>
              <w:spacing w:before="78" w:line="237" w:lineRule="auto"/>
              <w:ind w:left="284" w:right="119" w:hanging="18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是</w:t>
            </w:r>
          </w:p>
        </w:tc>
        <w:tc>
          <w:tcPr>
            <w:tcW w:w="2717" w:type="dxa"/>
            <w:vAlign w:val="center"/>
          </w:tcPr>
          <w:p w14:paraId="5F2C24E5">
            <w:pPr>
              <w:spacing w:before="78" w:line="237" w:lineRule="auto"/>
              <w:ind w:left="284" w:right="119" w:hanging="180"/>
              <w:jc w:val="center"/>
              <w:rPr>
                <w:rFonts w:hint="eastAsia" w:ascii="宋体" w:hAnsi="宋体" w:eastAsia="宋体" w:cs="宋体"/>
                <w:sz w:val="24"/>
                <w:szCs w:val="24"/>
              </w:rPr>
            </w:pPr>
          </w:p>
          <w:p w14:paraId="5C3AE8F4">
            <w:pPr>
              <w:spacing w:before="78" w:line="237" w:lineRule="auto"/>
              <w:ind w:left="284" w:right="119" w:hanging="180"/>
              <w:jc w:val="center"/>
              <w:rPr>
                <w:rFonts w:ascii="宋体" w:hAnsi="宋体" w:eastAsia="宋体" w:cs="宋体"/>
                <w:sz w:val="24"/>
                <w:szCs w:val="24"/>
              </w:rPr>
            </w:pPr>
            <w:r>
              <w:rPr>
                <w:rFonts w:hint="eastAsia" w:ascii="宋体" w:hAnsi="宋体" w:eastAsia="宋体" w:cs="宋体"/>
                <w:sz w:val="24"/>
                <w:szCs w:val="24"/>
              </w:rPr>
              <w:t>《烟花爆竹经营许可实施办法》（2013年施行）</w:t>
            </w:r>
          </w:p>
        </w:tc>
      </w:tr>
      <w:tr w14:paraId="38185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14" w:type="dxa"/>
            <w:vAlign w:val="center"/>
          </w:tcPr>
          <w:p w14:paraId="3F061B08">
            <w:pPr>
              <w:spacing w:before="78" w:line="237" w:lineRule="auto"/>
              <w:ind w:left="284" w:right="119" w:hanging="180"/>
              <w:jc w:val="center"/>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2339" w:type="dxa"/>
            <w:vAlign w:val="center"/>
          </w:tcPr>
          <w:p w14:paraId="3E570A28">
            <w:pPr>
              <w:spacing w:line="219" w:lineRule="auto"/>
              <w:jc w:val="left"/>
              <w:rPr>
                <w:rFonts w:ascii="宋体" w:hAnsi="宋体" w:eastAsia="宋体" w:cs="宋体"/>
                <w:spacing w:val="-2"/>
                <w:sz w:val="24"/>
                <w:szCs w:val="24"/>
              </w:rPr>
            </w:pPr>
            <w:r>
              <w:rPr>
                <w:rFonts w:hint="eastAsia" w:ascii="宋体" w:hAnsi="宋体" w:eastAsia="宋体" w:cs="宋体"/>
                <w:spacing w:val="-2"/>
                <w:sz w:val="24"/>
                <w:szCs w:val="24"/>
              </w:rPr>
              <w:t>对零售经营者变更零售点名称等信息是否重新办理零售许可证行政检查</w:t>
            </w:r>
          </w:p>
        </w:tc>
        <w:tc>
          <w:tcPr>
            <w:tcW w:w="5435" w:type="dxa"/>
            <w:vAlign w:val="center"/>
          </w:tcPr>
          <w:p w14:paraId="0795CBAD">
            <w:pPr>
              <w:spacing w:before="78" w:line="226" w:lineRule="auto"/>
              <w:ind w:right="113"/>
              <w:jc w:val="left"/>
              <w:rPr>
                <w:rFonts w:hint="eastAsia" w:ascii="宋体" w:hAnsi="宋体" w:eastAsia="宋体" w:cs="宋体"/>
                <w:spacing w:val="1"/>
                <w:sz w:val="24"/>
                <w:szCs w:val="24"/>
              </w:rPr>
            </w:pPr>
            <w:r>
              <w:rPr>
                <w:rFonts w:hint="eastAsia" w:ascii="宋体" w:hAnsi="宋体" w:eastAsia="宋体" w:cs="宋体"/>
                <w:spacing w:val="1"/>
                <w:sz w:val="24"/>
                <w:szCs w:val="24"/>
              </w:rPr>
              <w:t>对零售经营者变更零售点名称等信息是否重新办理零售许可证行政检查</w:t>
            </w:r>
          </w:p>
        </w:tc>
        <w:tc>
          <w:tcPr>
            <w:tcW w:w="2544" w:type="dxa"/>
            <w:vAlign w:val="center"/>
          </w:tcPr>
          <w:p w14:paraId="1FF98426">
            <w:pPr>
              <w:spacing w:before="78" w:line="237" w:lineRule="auto"/>
              <w:ind w:left="284" w:right="119" w:hanging="18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是</w:t>
            </w:r>
          </w:p>
        </w:tc>
        <w:tc>
          <w:tcPr>
            <w:tcW w:w="2717" w:type="dxa"/>
            <w:vAlign w:val="center"/>
          </w:tcPr>
          <w:p w14:paraId="78586CA0">
            <w:pPr>
              <w:spacing w:before="78" w:line="237" w:lineRule="auto"/>
              <w:ind w:left="284" w:right="119" w:hanging="180"/>
              <w:jc w:val="center"/>
              <w:rPr>
                <w:rFonts w:ascii="宋体" w:hAnsi="宋体" w:eastAsia="宋体" w:cs="宋体"/>
                <w:sz w:val="24"/>
                <w:szCs w:val="24"/>
              </w:rPr>
            </w:pPr>
            <w:r>
              <w:rPr>
                <w:rFonts w:hint="eastAsia" w:ascii="宋体" w:hAnsi="宋体" w:eastAsia="宋体" w:cs="宋体"/>
                <w:sz w:val="24"/>
                <w:szCs w:val="24"/>
              </w:rPr>
              <w:t>《烟花爆竹经营许可实施办法》（2013年施行）</w:t>
            </w:r>
          </w:p>
        </w:tc>
      </w:tr>
      <w:tr w14:paraId="63687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14" w:type="dxa"/>
            <w:vAlign w:val="center"/>
          </w:tcPr>
          <w:p w14:paraId="671F0A3F">
            <w:pPr>
              <w:spacing w:before="78" w:line="237" w:lineRule="auto"/>
              <w:ind w:left="284" w:right="119" w:hanging="180"/>
              <w:jc w:val="center"/>
              <w:rPr>
                <w:rFonts w:hint="default" w:ascii="宋体" w:hAnsi="宋体" w:cs="宋体"/>
                <w:sz w:val="24"/>
                <w:szCs w:val="24"/>
                <w:lang w:val="en-US" w:eastAsia="zh-CN"/>
              </w:rPr>
            </w:pPr>
            <w:r>
              <w:rPr>
                <w:rFonts w:hint="eastAsia" w:ascii="宋体" w:hAnsi="宋体" w:cs="宋体"/>
                <w:sz w:val="24"/>
                <w:szCs w:val="24"/>
                <w:lang w:val="en-US" w:eastAsia="zh-CN"/>
              </w:rPr>
              <w:t>8</w:t>
            </w:r>
          </w:p>
        </w:tc>
        <w:tc>
          <w:tcPr>
            <w:tcW w:w="2339" w:type="dxa"/>
            <w:vAlign w:val="center"/>
          </w:tcPr>
          <w:p w14:paraId="4354C175">
            <w:pPr>
              <w:spacing w:line="219" w:lineRule="auto"/>
              <w:jc w:val="left"/>
              <w:rPr>
                <w:rFonts w:ascii="宋体" w:hAnsi="宋体" w:eastAsia="宋体" w:cs="宋体"/>
                <w:spacing w:val="-2"/>
                <w:sz w:val="24"/>
                <w:szCs w:val="24"/>
              </w:rPr>
            </w:pPr>
            <w:r>
              <w:rPr>
                <w:rFonts w:hint="eastAsia" w:ascii="宋体" w:hAnsi="宋体" w:eastAsia="宋体" w:cs="宋体"/>
                <w:spacing w:val="-2"/>
                <w:sz w:val="24"/>
                <w:szCs w:val="24"/>
              </w:rPr>
              <w:t>对生产经营单位安全生产状况的监督检查</w:t>
            </w:r>
          </w:p>
        </w:tc>
        <w:tc>
          <w:tcPr>
            <w:tcW w:w="5435" w:type="dxa"/>
            <w:vAlign w:val="center"/>
          </w:tcPr>
          <w:p w14:paraId="7D30CEBD">
            <w:pPr>
              <w:spacing w:before="78" w:line="226" w:lineRule="auto"/>
              <w:ind w:right="113"/>
              <w:jc w:val="left"/>
              <w:rPr>
                <w:rFonts w:hint="eastAsia" w:ascii="宋体" w:hAnsi="宋体" w:eastAsia="宋体" w:cs="宋体"/>
                <w:spacing w:val="1"/>
                <w:sz w:val="24"/>
                <w:szCs w:val="24"/>
                <w:lang w:val="en-US" w:eastAsia="zh-CN"/>
              </w:rPr>
            </w:pPr>
            <w:r>
              <w:rPr>
                <w:rFonts w:hint="eastAsia" w:ascii="宋体" w:hAnsi="宋体" w:cs="宋体"/>
                <w:spacing w:val="1"/>
                <w:sz w:val="24"/>
                <w:szCs w:val="24"/>
                <w:lang w:val="en-US" w:eastAsia="zh-CN"/>
              </w:rPr>
              <w:t>1.</w:t>
            </w:r>
            <w:r>
              <w:rPr>
                <w:rFonts w:hint="eastAsia" w:ascii="宋体" w:hAnsi="宋体" w:eastAsia="宋体" w:cs="宋体"/>
                <w:spacing w:val="1"/>
                <w:sz w:val="24"/>
                <w:szCs w:val="24"/>
                <w:lang w:val="en-US" w:eastAsia="zh-CN"/>
              </w:rPr>
              <w:t>检查生产经营单位否有重大事故隐患</w:t>
            </w:r>
          </w:p>
          <w:p w14:paraId="6B4773DF">
            <w:pPr>
              <w:spacing w:before="78" w:line="226" w:lineRule="auto"/>
              <w:ind w:right="113"/>
              <w:jc w:val="left"/>
              <w:rPr>
                <w:rFonts w:hint="default" w:ascii="宋体" w:hAnsi="宋体" w:eastAsia="宋体" w:cs="宋体"/>
                <w:spacing w:val="1"/>
                <w:sz w:val="24"/>
                <w:szCs w:val="24"/>
                <w:lang w:val="en-US" w:eastAsia="zh-CN"/>
              </w:rPr>
            </w:pPr>
            <w:r>
              <w:rPr>
                <w:rFonts w:hint="eastAsia" w:ascii="宋体" w:hAnsi="宋体" w:cs="宋体"/>
                <w:spacing w:val="1"/>
                <w:sz w:val="24"/>
                <w:szCs w:val="24"/>
                <w:lang w:val="en-US" w:eastAsia="zh-CN"/>
              </w:rPr>
              <w:t>2.</w:t>
            </w:r>
            <w:r>
              <w:rPr>
                <w:rFonts w:hint="default" w:ascii="宋体" w:hAnsi="宋体" w:eastAsia="宋体" w:cs="宋体"/>
                <w:spacing w:val="1"/>
                <w:sz w:val="24"/>
                <w:szCs w:val="24"/>
                <w:lang w:val="en-US" w:eastAsia="zh-CN"/>
              </w:rPr>
              <w:t>检查生产经营单位是否有安全生产违法行为</w:t>
            </w:r>
          </w:p>
          <w:p w14:paraId="49AF1F3D">
            <w:pPr>
              <w:spacing w:before="78" w:line="226" w:lineRule="auto"/>
              <w:ind w:right="113"/>
              <w:jc w:val="left"/>
              <w:rPr>
                <w:rFonts w:hint="default" w:ascii="宋体" w:hAnsi="宋体" w:eastAsia="宋体" w:cs="宋体"/>
                <w:spacing w:val="1"/>
                <w:sz w:val="24"/>
                <w:szCs w:val="24"/>
                <w:lang w:val="en-US" w:eastAsia="zh-CN"/>
              </w:rPr>
            </w:pPr>
            <w:r>
              <w:rPr>
                <w:rFonts w:hint="eastAsia" w:ascii="宋体" w:hAnsi="宋体" w:cs="宋体"/>
                <w:spacing w:val="1"/>
                <w:sz w:val="24"/>
                <w:szCs w:val="24"/>
                <w:lang w:val="en-US" w:eastAsia="zh-CN"/>
              </w:rPr>
              <w:t>3.</w:t>
            </w:r>
            <w:r>
              <w:rPr>
                <w:rFonts w:hint="default" w:ascii="宋体" w:hAnsi="宋体" w:eastAsia="宋体" w:cs="宋体"/>
                <w:spacing w:val="1"/>
                <w:sz w:val="24"/>
                <w:szCs w:val="24"/>
                <w:lang w:val="en-US" w:eastAsia="zh-CN"/>
              </w:rPr>
              <w:t>检查生产经营单位否有重大事故隐患</w:t>
            </w:r>
          </w:p>
          <w:p w14:paraId="0E102E95">
            <w:pPr>
              <w:spacing w:before="78" w:line="226" w:lineRule="auto"/>
              <w:ind w:right="113"/>
              <w:jc w:val="left"/>
              <w:rPr>
                <w:rFonts w:hint="default" w:ascii="宋体" w:hAnsi="宋体" w:eastAsia="宋体" w:cs="宋体"/>
                <w:spacing w:val="1"/>
                <w:sz w:val="24"/>
                <w:szCs w:val="24"/>
                <w:lang w:val="en-US" w:eastAsia="zh-CN"/>
              </w:rPr>
            </w:pPr>
            <w:r>
              <w:rPr>
                <w:rFonts w:hint="eastAsia" w:ascii="宋体" w:hAnsi="宋体" w:cs="宋体"/>
                <w:spacing w:val="1"/>
                <w:sz w:val="24"/>
                <w:szCs w:val="24"/>
                <w:lang w:val="en-US" w:eastAsia="zh-CN"/>
              </w:rPr>
              <w:t>4.</w:t>
            </w:r>
            <w:r>
              <w:rPr>
                <w:rFonts w:hint="default" w:ascii="宋体" w:hAnsi="宋体" w:eastAsia="宋体" w:cs="宋体"/>
                <w:spacing w:val="1"/>
                <w:sz w:val="24"/>
                <w:szCs w:val="24"/>
                <w:lang w:val="en-US" w:eastAsia="zh-CN"/>
              </w:rPr>
              <w:t>检查生产经营单位是否有安全生产违法行为</w:t>
            </w:r>
          </w:p>
        </w:tc>
        <w:tc>
          <w:tcPr>
            <w:tcW w:w="2544" w:type="dxa"/>
            <w:vAlign w:val="center"/>
          </w:tcPr>
          <w:p w14:paraId="05529E4D">
            <w:pPr>
              <w:spacing w:before="78" w:line="237" w:lineRule="auto"/>
              <w:ind w:left="284" w:right="119" w:hanging="18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是</w:t>
            </w:r>
          </w:p>
        </w:tc>
        <w:tc>
          <w:tcPr>
            <w:tcW w:w="2717" w:type="dxa"/>
            <w:vAlign w:val="center"/>
          </w:tcPr>
          <w:p w14:paraId="64012B12">
            <w:pPr>
              <w:spacing w:before="78" w:line="237" w:lineRule="auto"/>
              <w:ind w:left="284" w:right="119" w:hanging="180"/>
              <w:jc w:val="center"/>
              <w:rPr>
                <w:rFonts w:ascii="宋体" w:hAnsi="宋体" w:eastAsia="宋体" w:cs="宋体"/>
                <w:sz w:val="24"/>
                <w:szCs w:val="24"/>
              </w:rPr>
            </w:pPr>
            <w:r>
              <w:rPr>
                <w:rFonts w:hint="eastAsia" w:ascii="宋体" w:hAnsi="宋体" w:eastAsia="宋体" w:cs="宋体"/>
                <w:sz w:val="24"/>
                <w:szCs w:val="24"/>
              </w:rPr>
              <w:t>《重庆市安全生产条例》第三十五条</w:t>
            </w:r>
          </w:p>
        </w:tc>
      </w:tr>
      <w:tr w14:paraId="0FC85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14" w:type="dxa"/>
            <w:vAlign w:val="center"/>
          </w:tcPr>
          <w:p w14:paraId="5B30979E">
            <w:pPr>
              <w:spacing w:before="78" w:line="237" w:lineRule="auto"/>
              <w:ind w:left="284" w:right="119" w:hanging="180"/>
              <w:jc w:val="center"/>
              <w:rPr>
                <w:rFonts w:hint="default" w:ascii="宋体" w:hAnsi="宋体" w:cs="宋体"/>
                <w:sz w:val="24"/>
                <w:szCs w:val="24"/>
                <w:lang w:val="en-US" w:eastAsia="zh-CN"/>
              </w:rPr>
            </w:pPr>
            <w:r>
              <w:rPr>
                <w:rFonts w:hint="eastAsia" w:ascii="宋体" w:hAnsi="宋体" w:cs="宋体"/>
                <w:sz w:val="24"/>
                <w:szCs w:val="24"/>
                <w:lang w:val="en-US" w:eastAsia="zh-CN"/>
              </w:rPr>
              <w:t>9</w:t>
            </w:r>
          </w:p>
        </w:tc>
        <w:tc>
          <w:tcPr>
            <w:tcW w:w="2339" w:type="dxa"/>
            <w:vAlign w:val="center"/>
          </w:tcPr>
          <w:p w14:paraId="1E13B166">
            <w:pPr>
              <w:spacing w:line="219" w:lineRule="auto"/>
              <w:jc w:val="left"/>
              <w:rPr>
                <w:rFonts w:ascii="宋体" w:hAnsi="宋体" w:eastAsia="宋体" w:cs="宋体"/>
                <w:spacing w:val="-2"/>
                <w:sz w:val="24"/>
                <w:szCs w:val="24"/>
              </w:rPr>
            </w:pPr>
            <w:r>
              <w:rPr>
                <w:rFonts w:hint="eastAsia" w:ascii="宋体" w:hAnsi="宋体" w:eastAsia="宋体" w:cs="宋体"/>
                <w:spacing w:val="-2"/>
                <w:sz w:val="24"/>
                <w:szCs w:val="24"/>
              </w:rPr>
              <w:t>对非煤矿山企业是否落实安全生产主体责任，附属加工系统是否符合安全标准化要求进行监管执法</w:t>
            </w:r>
          </w:p>
        </w:tc>
        <w:tc>
          <w:tcPr>
            <w:tcW w:w="5435" w:type="dxa"/>
            <w:vAlign w:val="center"/>
          </w:tcPr>
          <w:p w14:paraId="6625F360">
            <w:pPr>
              <w:spacing w:before="78" w:line="226" w:lineRule="auto"/>
              <w:ind w:right="113"/>
              <w:jc w:val="left"/>
              <w:rPr>
                <w:rFonts w:hint="eastAsia" w:ascii="宋体" w:hAnsi="宋体" w:eastAsia="宋体" w:cs="宋体"/>
                <w:spacing w:val="1"/>
                <w:sz w:val="24"/>
                <w:szCs w:val="24"/>
              </w:rPr>
            </w:pPr>
            <w:r>
              <w:rPr>
                <w:rFonts w:hint="eastAsia" w:ascii="宋体" w:hAnsi="宋体" w:eastAsia="宋体" w:cs="宋体"/>
                <w:spacing w:val="1"/>
                <w:sz w:val="24"/>
                <w:szCs w:val="24"/>
              </w:rPr>
              <w:t>安全标准化、一线员工安全职责工作，现场安全管理、双重预防机制落实、安全生产教育和培训、应急预案修编演练、危险作业、设施设备（含特种设备）管理</w:t>
            </w:r>
          </w:p>
        </w:tc>
        <w:tc>
          <w:tcPr>
            <w:tcW w:w="2544" w:type="dxa"/>
            <w:vAlign w:val="center"/>
          </w:tcPr>
          <w:p w14:paraId="0E3AFBDF">
            <w:pPr>
              <w:spacing w:before="78" w:line="237" w:lineRule="auto"/>
              <w:ind w:left="284" w:right="119" w:hanging="18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是</w:t>
            </w:r>
          </w:p>
        </w:tc>
        <w:tc>
          <w:tcPr>
            <w:tcW w:w="2717" w:type="dxa"/>
            <w:vAlign w:val="center"/>
          </w:tcPr>
          <w:p w14:paraId="3BD3C402">
            <w:pPr>
              <w:spacing w:before="78" w:line="237" w:lineRule="auto"/>
              <w:ind w:left="284" w:right="119" w:hanging="180"/>
              <w:jc w:val="center"/>
              <w:rPr>
                <w:rFonts w:ascii="宋体" w:hAnsi="宋体" w:eastAsia="宋体" w:cs="宋体"/>
                <w:sz w:val="24"/>
                <w:szCs w:val="24"/>
              </w:rPr>
            </w:pPr>
            <w:r>
              <w:rPr>
                <w:rFonts w:hint="eastAsia" w:ascii="宋体" w:hAnsi="宋体" w:eastAsia="宋体" w:cs="宋体"/>
                <w:sz w:val="24"/>
                <w:szCs w:val="24"/>
              </w:rPr>
              <w:t>《中华人民共和国安全生产法》第六十五条</w:t>
            </w:r>
          </w:p>
        </w:tc>
      </w:tr>
    </w:tbl>
    <w:p w14:paraId="7AA7490F"/>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A2DA4"/>
    <w:rsid w:val="63FA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2025-03-25T03:17:00Z</dcterms:created>
  <dc:creator>吴超</dc:creator>
  <cp:lastModifiedBy>吴超</cp:lastModifiedBy>
  <dcterms:modified xsi:type="dcterms:W3CDTF">2025-03-25T03:18:55Z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63C5D9A76F064865BB9CC517B2863D6A_11</vt:lpwstr>
  </property>
</Properties>
</file>