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36"/>
          <w:szCs w:val="3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171A1D"/>
          <w:spacing w:val="0"/>
          <w:sz w:val="36"/>
          <w:szCs w:val="36"/>
          <w:shd w:val="clear" w:fill="FFFFFF"/>
          <w:lang w:val="en-US" w:eastAsia="zh-CN"/>
        </w:rPr>
        <w:t>酉阳县2025年卫生健康执法监督检查计划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171A1D"/>
          <w:spacing w:val="0"/>
          <w:sz w:val="30"/>
          <w:szCs w:val="3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为全面贯彻落实党的二十大精神，深入贯彻习近平法治思想，促进严格规范公正文明执法，持续优化法治化营商环境，建设更高水平法治酉阳，根据《法治政府建设实施纲要（2021—2025年）》、《重庆市行政执法监督条例》等规定，紧紧围绕群众关心的公共场所卫生、学校卫生、饮用水卫生、职业卫生、放射卫生、传染病防治、医疗市场整顿、打击非法行医等重点工作，加大执法力度，推进依法行政，结合实际，制定本工作计划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一、检查范围和对象全县医疗机构、公共场所、学校、生活饮用水集中式供水单位、餐具饮具集中消毒服务单位、职业健康用人单位。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二、检查内容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1.加大医疗机构监督检查力度，依法规范医疗行为。做好医疗机构投诉举报的调查处理；开展传染病、母婴保健、血液安全、医疗机构和卫生专业人员依法执业管理等卫生监督执法；对全县医疗机构、个体诊所、民营医院和村卫生室开展日常监督检查，对各类卫生违法违规行为进行严厉查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2.严厉打击非法行医行为。对辖区内非法行医点进行摸底排查，严厉查处辖区内非法行医行为。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3.饮用水卫生监督检查。摸清全县集中式供水、二次供水情况，做到底数清，情况明。对全县集中式供水单位持证情况、消毒管理、检测检验进行监督检查，使供水水质清洗、消毒和操作规程更加规范，持证率不断提高。督促各水厂对进厂水、出厂水按照规定进行检测，认真检查检测记录及检验报告。对检查中发现的违规违法行为进行督促整改落实，对拒不整改的严厉查处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4.学校卫生监督检查。开展对全年学校卫生监督检查，监督覆盖率达100％。对检查中发现的问题及时督促整改或立案查处；加强对学校传染病防治工作监督检查和指导；加强对学校医务室监管。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5.公共场所监督检查。组织开展公共场所卫生从业人员卫生知识、卫生法律法规培训，提升公共场所从业人员卫生和法律意识和知识。公共场所监督检查实现100％全覆盖，严厉查处辖区内各类卫生违法行为；严厉打击公共场所无证经营行为；加强对辖区内集中式通风空调单位及游泳场所监督管理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6.职业卫生监督检查。认真贯彻落实《职业病防治法》《用人单位职业健康监护监督管理办法》等相关法律、法规，进一步加大职业卫生监督执法力度，提高用人单位主体责任意识，加强职业健康监护管理，提升我县职业健康检查体检率，完善职业卫生与职业健康监护档案，保障劳动者职业健康安全。依法严肃查处用人单位职业健康监护工作中存在的违法违规行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7.放射诊疗机构监督检查。检查放射诊疗机构建设项目管理情况，放射诊疗场所管理及其防护措施情况，放射诊疗设备管理情况，放射工作人员管理情况，开展放射诊疗人员条件管理情况，对患者、受检者及其他非放射工作人员的保护情况，放射事件预防处置情况，职业病人管理情况，档案管理与体系建设情况，核医学诊疗管理情况，放射性同位素管理情况；放射治疗管理情况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8.餐具饮具集中消毒服务单位监督检查。监督检查餐具饮具集中消毒服务单位依法生产情况，抽查消毒餐具饮具卫生质量。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三、检查方式及频次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1.经常性监督检查。对全县监管对象采取全年不少于一次的监督频率开展监督检查。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2.“双随机、一公开”。按照国家抽检计划、市“双随机、一公开”平台抽取的监督检查任务，按时完成监督检查和录入上报工作。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3.专项行动。按照国家和市级的安排部署，按时开展专项监督检查行动，并及时上报相关总结和报表。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四、检查时间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2025年1月1日——2025年12月31日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五、行政执法检查要求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1.严格执行国家和市县有关规定。在检查工作中，要严肃工作纪律和廉政纪律。行政执法检查时涉及需要保密的事项，应当予以保密。行政执法人员要严格执行“十不准”、“八严禁”的规定。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2.根据分工协作，综合执法的思路，加大对辖区各类被监管对象的日常监督检查，面对卫生违法违规案件做到依法查处，并根据相关法律法规定性裁量处罚。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3.执法人员在监督检查时，监督检查过程中要有现场笔录和卫生监督意见书，有现场检查照片，并实施执法全过程记录。行政执法人员进行行政执法检查时应规范用语，文明执法、依法行政。行政执法检查时，应当两名以上执法人员参加，并出示有效执法证件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4.对在检查中发现的问题，要及时依法处理，卫生监督员应下达卫生监督意见书，并督促其整改到位。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420"/>
        <w:jc w:val="both"/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171A1D"/>
          <w:spacing w:val="0"/>
          <w:sz w:val="31"/>
          <w:szCs w:val="31"/>
          <w:shd w:val="clear" w:fill="FFFFFF"/>
        </w:rPr>
        <w:t>5.加强检查结果运用，及时将“双随机”抽查结果通过政府信息平台及相关公示网站向社会公开公示，主动接受社会监督，确保随机抽查过程的公开、公平和公正。</w:t>
      </w:r>
    </w:p>
    <w:p>
      <w:pPr>
        <w:rPr>
          <w:rFonts w:hint="eastAsia" w:eastAsia="微软雅黑"/>
          <w:sz w:val="30"/>
          <w:szCs w:val="30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CB145B"/>
    <w:rsid w:val="23CB145B"/>
    <w:rsid w:val="3DA13429"/>
    <w:rsid w:val="42537038"/>
    <w:rsid w:val="6FB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Office_11.8.2.10534_F1E327BC-269C-435d-A152-05C5408002CA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2025-04-03T14:20:00Z</dcterms:created>
  <dc:creator>阿新</dc:creator>
  <cp:lastModifiedBy> </cp:lastModifiedBy>
  <dcterms:modified xsi:type="dcterms:W3CDTF">2025-04-03T15:03:21Z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2052-11.8.2.10534</vt:lpwstr>
  </property>
  <property fmtid="{D5CDD505-2E9C-101B-9397-08002B2CF9AE}" pid="3" name="ICV">
    <vt:lpwstr>D3BCF41D90E84DE68A5E238642748D3D_11</vt:lpwstr>
  </property>
  <property fmtid="{D5CDD505-2E9C-101B-9397-08002B2CF9AE}" pid="4" name="KSOTemplateDocerSaveRecord">
    <vt:lpwstr>eyJoZGlkIjoiNDBhZDEyOGM3ZjdlOWVjODBmMGEyYjBjOWM0MmUyYzciLCJ1c2VySWQiOiI5ODI1MDkxMDAifQ==</vt:lpwstr>
  </property>
</Properties>
</file>