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outlineLvl w:val="9"/>
        <w:rPr>
          <w:rFonts w:ascii="方正黑体_GBK" w:hAnsi="黑体" w:eastAsia="方正黑体_GBK"/>
          <w:color w:val="auto"/>
          <w:spacing w:val="80"/>
          <w:sz w:val="72"/>
          <w:szCs w:val="72"/>
        </w:rPr>
      </w:pPr>
    </w:p>
    <w:p>
      <w:pPr>
        <w:spacing w:line="240" w:lineRule="auto"/>
        <w:ind w:firstLine="0" w:firstLineChars="0"/>
        <w:jc w:val="center"/>
        <w:outlineLvl w:val="0"/>
        <w:rPr>
          <w:rFonts w:ascii="方正黑体_GBK" w:hAnsi="黑体" w:eastAsia="方正黑体_GBK"/>
          <w:color w:val="auto"/>
          <w:spacing w:val="80"/>
          <w:sz w:val="112"/>
          <w:szCs w:val="112"/>
        </w:rPr>
      </w:pPr>
      <w:bookmarkStart w:id="0" w:name="_Toc24497"/>
      <w:r>
        <w:rPr>
          <w:rFonts w:hint="eastAsia" w:ascii="方正黑体_GBK" w:hAnsi="黑体" w:eastAsia="方正黑体_GBK"/>
          <w:color w:val="auto"/>
          <w:spacing w:val="80"/>
          <w:sz w:val="72"/>
          <w:szCs w:val="72"/>
          <w:lang w:val="en-US" w:eastAsia="zh-CN"/>
        </w:rPr>
        <w:t>询价</w:t>
      </w:r>
      <w:r>
        <w:rPr>
          <w:rFonts w:hint="eastAsia" w:ascii="方正黑体_GBK" w:hAnsi="黑体" w:eastAsia="方正黑体_GBK"/>
          <w:color w:val="auto"/>
          <w:spacing w:val="80"/>
          <w:sz w:val="72"/>
          <w:szCs w:val="72"/>
        </w:rPr>
        <w:t>采购文件</w:t>
      </w:r>
      <w:bookmarkEnd w:id="0"/>
    </w:p>
    <w:p>
      <w:pPr>
        <w:spacing w:line="360" w:lineRule="auto"/>
        <w:ind w:firstLine="0" w:firstLineChars="0"/>
        <w:jc w:val="center"/>
        <w:outlineLvl w:val="9"/>
        <w:rPr>
          <w:rFonts w:ascii="方正黑体_GBK" w:hAnsi="黑体" w:eastAsia="方正黑体_GBK"/>
          <w:color w:val="auto"/>
          <w:spacing w:val="80"/>
          <w:sz w:val="44"/>
          <w:szCs w:val="44"/>
        </w:rPr>
      </w:pPr>
    </w:p>
    <w:p>
      <w:pPr>
        <w:spacing w:line="360" w:lineRule="auto"/>
        <w:ind w:firstLine="0" w:firstLineChars="0"/>
        <w:jc w:val="center"/>
        <w:outlineLvl w:val="0"/>
        <w:rPr>
          <w:rFonts w:ascii="方正黑体_GBK" w:hAnsi="黑体" w:eastAsia="方正黑体_GBK"/>
          <w:color w:val="auto"/>
          <w:spacing w:val="80"/>
          <w:sz w:val="44"/>
          <w:szCs w:val="44"/>
        </w:rPr>
      </w:pPr>
      <w:bookmarkStart w:id="1" w:name="_Toc15190"/>
      <w:r>
        <w:rPr>
          <w:rFonts w:hint="eastAsia" w:ascii="方正黑体_GBK" w:hAnsi="黑体" w:eastAsia="方正黑体_GBK"/>
          <w:color w:val="auto"/>
          <w:spacing w:val="80"/>
          <w:sz w:val="44"/>
          <w:szCs w:val="44"/>
        </w:rPr>
        <w:t>（最低</w:t>
      </w:r>
      <w:r>
        <w:rPr>
          <w:rFonts w:hint="eastAsia" w:ascii="方正黑体_GBK" w:hAnsi="黑体" w:eastAsia="方正黑体_GBK"/>
          <w:color w:val="auto"/>
          <w:spacing w:val="80"/>
          <w:sz w:val="44"/>
          <w:szCs w:val="44"/>
          <w:lang w:val="en-US" w:eastAsia="zh-CN"/>
        </w:rPr>
        <w:t>评标价</w:t>
      </w:r>
      <w:r>
        <w:rPr>
          <w:rFonts w:hint="eastAsia" w:ascii="方正黑体_GBK" w:hAnsi="黑体" w:eastAsia="方正黑体_GBK"/>
          <w:color w:val="auto"/>
          <w:spacing w:val="80"/>
          <w:sz w:val="44"/>
          <w:szCs w:val="44"/>
        </w:rPr>
        <w:t>法）</w:t>
      </w:r>
      <w:bookmarkEnd w:id="1"/>
    </w:p>
    <w:p>
      <w:pPr>
        <w:pStyle w:val="4"/>
        <w:spacing w:before="48" w:after="48" w:line="360" w:lineRule="auto"/>
        <w:ind w:firstLine="182"/>
        <w:outlineLvl w:val="9"/>
        <w:rPr>
          <w:color w:val="auto"/>
        </w:rPr>
      </w:pPr>
    </w:p>
    <w:p>
      <w:pPr>
        <w:rPr>
          <w:color w:val="auto"/>
        </w:rPr>
      </w:pPr>
    </w:p>
    <w:p>
      <w:pPr>
        <w:pStyle w:val="4"/>
        <w:outlineLvl w:val="9"/>
      </w:pPr>
    </w:p>
    <w:p>
      <w:pPr>
        <w:spacing w:line="240" w:lineRule="auto"/>
        <w:ind w:left="2880" w:leftChars="450" w:hanging="1800" w:hangingChars="500"/>
        <w:rPr>
          <w:rFonts w:hint="default" w:ascii="方正黑体_GBK" w:hAnsi="黑体" w:eastAsia="方正黑体_GBK"/>
          <w:color w:val="auto"/>
          <w:spacing w:val="-17"/>
          <w:sz w:val="36"/>
          <w:szCs w:val="30"/>
          <w:lang w:val="en-US" w:eastAsia="zh-CN"/>
        </w:rPr>
      </w:pPr>
      <w:r>
        <w:rPr>
          <w:rFonts w:hint="eastAsia" w:ascii="方正黑体_GBK" w:hAnsi="黑体" w:eastAsia="方正黑体_GBK"/>
          <w:color w:val="auto"/>
          <w:sz w:val="36"/>
          <w:szCs w:val="30"/>
        </w:rPr>
        <w:t>项目名称</w:t>
      </w:r>
      <w:r>
        <w:rPr>
          <w:rFonts w:hint="eastAsia" w:ascii="方正黑体_GBK" w:hAnsi="黑体" w:eastAsia="方正黑体_GBK"/>
          <w:color w:val="auto"/>
          <w:sz w:val="36"/>
          <w:szCs w:val="30"/>
          <w:lang w:eastAsia="zh-CN"/>
        </w:rPr>
        <w:t>：</w:t>
      </w:r>
      <w:r>
        <w:rPr>
          <w:rFonts w:hint="eastAsia" w:ascii="方正黑体_GBK" w:hAnsi="黑体" w:eastAsia="方正黑体_GBK"/>
          <w:color w:val="auto"/>
          <w:sz w:val="36"/>
          <w:szCs w:val="30"/>
          <w:lang w:val="en-US" w:eastAsia="zh-CN"/>
        </w:rPr>
        <w:t>酉阳县新冠病毒疫苗接种点医疗救治保障设备采购项目</w:t>
      </w:r>
    </w:p>
    <w:p>
      <w:pPr>
        <w:spacing w:line="360" w:lineRule="auto"/>
        <w:ind w:firstLine="602"/>
        <w:rPr>
          <w:rFonts w:ascii="黑体" w:hAnsi="黑体" w:eastAsia="黑体"/>
          <w:b/>
          <w:color w:val="auto"/>
          <w:sz w:val="30"/>
          <w:szCs w:val="30"/>
        </w:rPr>
      </w:pPr>
    </w:p>
    <w:p>
      <w:pPr>
        <w:pStyle w:val="4"/>
        <w:spacing w:before="48" w:after="48" w:line="360" w:lineRule="auto"/>
        <w:ind w:firstLine="182"/>
        <w:outlineLvl w:val="9"/>
        <w:rPr>
          <w:color w:val="auto"/>
        </w:rPr>
      </w:pPr>
    </w:p>
    <w:p>
      <w:pPr>
        <w:rPr>
          <w:color w:val="auto"/>
        </w:rPr>
      </w:pPr>
    </w:p>
    <w:p>
      <w:pPr>
        <w:pStyle w:val="4"/>
        <w:outlineLvl w:val="9"/>
        <w:rPr>
          <w:color w:val="auto"/>
        </w:rPr>
      </w:pPr>
    </w:p>
    <w:p>
      <w:pPr>
        <w:ind w:firstLine="480"/>
        <w:rPr>
          <w:color w:val="auto"/>
        </w:rPr>
      </w:pPr>
    </w:p>
    <w:p>
      <w:pPr>
        <w:spacing w:line="360" w:lineRule="auto"/>
        <w:ind w:firstLine="1080" w:firstLineChars="300"/>
        <w:jc w:val="center"/>
        <w:rPr>
          <w:rFonts w:hint="default" w:ascii="方正黑体_GBK" w:hAnsi="黑体" w:eastAsia="方正黑体_GBK"/>
          <w:color w:val="auto"/>
          <w:sz w:val="36"/>
          <w:szCs w:val="30"/>
          <w:lang w:val="en-US" w:eastAsia="zh-CN"/>
        </w:rPr>
      </w:pPr>
      <w:r>
        <w:rPr>
          <w:rFonts w:hint="eastAsia" w:ascii="方正黑体_GBK" w:hAnsi="黑体" w:eastAsia="方正黑体_GBK"/>
          <w:color w:val="auto"/>
          <w:sz w:val="36"/>
          <w:szCs w:val="30"/>
        </w:rPr>
        <w:t>采购人：</w:t>
      </w:r>
      <w:r>
        <w:rPr>
          <w:rFonts w:hint="eastAsia" w:ascii="方正黑体_GBK" w:hAnsi="黑体" w:eastAsia="方正黑体_GBK"/>
          <w:color w:val="auto"/>
          <w:sz w:val="36"/>
          <w:szCs w:val="30"/>
          <w:lang w:val="en-US" w:eastAsia="zh-CN"/>
        </w:rPr>
        <w:t>酉阳县卫生健康委员会</w:t>
      </w:r>
    </w:p>
    <w:p>
      <w:pPr>
        <w:pStyle w:val="4"/>
        <w:spacing w:before="48" w:after="48"/>
        <w:ind w:left="0" w:leftChars="0" w:firstLine="0" w:firstLineChars="0"/>
        <w:jc w:val="center"/>
        <w:outlineLvl w:val="9"/>
        <w:rPr>
          <w:color w:val="auto"/>
        </w:rPr>
      </w:pPr>
    </w:p>
    <w:p>
      <w:pPr>
        <w:pStyle w:val="4"/>
        <w:spacing w:before="48" w:after="48" w:line="312" w:lineRule="auto"/>
        <w:ind w:firstLine="2521" w:firstLineChars="700"/>
        <w:jc w:val="center"/>
        <w:rPr>
          <w:rFonts w:hint="eastAsia" w:ascii="方正黑体_GBK" w:hAnsi="Calibri" w:eastAsia="方正黑体_GBK" w:cs="宋体"/>
          <w:color w:val="auto"/>
          <w:kern w:val="0"/>
          <w:sz w:val="36"/>
          <w:szCs w:val="36"/>
        </w:rPr>
      </w:pPr>
      <w:r>
        <w:rPr>
          <w:rFonts w:hint="eastAsia" w:ascii="方正黑体_GBK" w:hAnsi="Calibri" w:eastAsia="方正黑体_GBK" w:cs="宋体"/>
          <w:color w:val="auto"/>
          <w:kern w:val="0"/>
          <w:sz w:val="36"/>
          <w:szCs w:val="36"/>
        </w:rPr>
        <w:t>二〇二</w:t>
      </w:r>
      <w:r>
        <w:rPr>
          <w:rFonts w:hint="eastAsia" w:ascii="方正黑体_GBK" w:hAnsi="Calibri" w:eastAsia="方正黑体_GBK" w:cs="宋体"/>
          <w:color w:val="auto"/>
          <w:kern w:val="0"/>
          <w:sz w:val="36"/>
          <w:szCs w:val="36"/>
          <w:lang w:eastAsia="zh-CN"/>
        </w:rPr>
        <w:t>一</w:t>
      </w:r>
      <w:r>
        <w:rPr>
          <w:rFonts w:hint="eastAsia" w:ascii="方正黑体_GBK" w:hAnsi="Calibri" w:eastAsia="方正黑体_GBK" w:cs="宋体"/>
          <w:color w:val="auto"/>
          <w:kern w:val="0"/>
          <w:sz w:val="36"/>
          <w:szCs w:val="36"/>
        </w:rPr>
        <w:t>年</w:t>
      </w:r>
      <w:r>
        <w:rPr>
          <w:rFonts w:hint="eastAsia" w:ascii="方正黑体_GBK" w:hAnsi="Calibri" w:eastAsia="方正黑体_GBK" w:cs="宋体"/>
          <w:color w:val="auto"/>
          <w:kern w:val="0"/>
          <w:sz w:val="36"/>
          <w:szCs w:val="36"/>
          <w:lang w:val="en-US" w:eastAsia="zh-CN"/>
        </w:rPr>
        <w:t>五</w:t>
      </w:r>
      <w:r>
        <w:rPr>
          <w:rFonts w:hint="eastAsia" w:ascii="方正黑体_GBK" w:hAnsi="Calibri" w:eastAsia="方正黑体_GBK" w:cs="宋体"/>
          <w:color w:val="auto"/>
          <w:kern w:val="0"/>
          <w:sz w:val="36"/>
          <w:szCs w:val="36"/>
        </w:rPr>
        <w:t>月</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sdt>
      <w:sdtPr>
        <w:rPr>
          <w:rFonts w:ascii="宋体" w:hAnsi="宋体" w:eastAsia="宋体" w:cs="Times New Roman"/>
          <w:kern w:val="2"/>
          <w:sz w:val="21"/>
          <w:szCs w:val="24"/>
          <w:lang w:val="en-US" w:eastAsia="zh-CN" w:bidi="ar-SA"/>
        </w:rPr>
        <w:id w:val="147453694"/>
        <w15:color w:val="DBDBDB"/>
        <w:docPartObj>
          <w:docPartGallery w:val="Table of Contents"/>
          <w:docPartUnique/>
        </w:docPartObj>
      </w:sdtPr>
      <w:sdtEndPr>
        <w:rPr>
          <w:rFonts w:hint="eastAsia" w:ascii="Times New Roman" w:hAnsi="Times New Roman" w:eastAsia="仿宋_GB2312" w:cs="Times New Roman"/>
          <w:b/>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rPr>
          </w:pPr>
          <w:r>
            <w:rPr>
              <w:rFonts w:hint="eastAsia" w:ascii="黑体" w:hAnsi="黑体" w:eastAsia="黑体" w:cs="黑体"/>
              <w:sz w:val="21"/>
            </w:rPr>
            <w:t>目录</w:t>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TOC \o "1-2" \h \u </w:instrText>
          </w:r>
          <w:r>
            <w:rPr>
              <w:rFonts w:hint="eastAsia"/>
            </w:rPr>
            <w:fldChar w:fldCharType="separate"/>
          </w:r>
          <w:r>
            <w:rPr>
              <w:rFonts w:hint="eastAsia"/>
            </w:rPr>
            <w:fldChar w:fldCharType="begin"/>
          </w:r>
          <w:r>
            <w:rPr>
              <w:rFonts w:hint="eastAsia"/>
            </w:rPr>
            <w:instrText xml:space="preserve"> HYPERLINK \l _Toc24497 </w:instrText>
          </w:r>
          <w:r>
            <w:rPr>
              <w:rFonts w:hint="eastAsia"/>
            </w:rPr>
            <w:fldChar w:fldCharType="separate"/>
          </w:r>
          <w:r>
            <w:rPr>
              <w:rFonts w:hint="eastAsia" w:ascii="方正黑体_GBK" w:hAnsi="黑体" w:eastAsia="方正黑体_GBK"/>
              <w:spacing w:val="80"/>
              <w:szCs w:val="72"/>
              <w:lang w:val="en-US" w:eastAsia="zh-CN"/>
            </w:rPr>
            <w:t>询价</w:t>
          </w:r>
          <w:r>
            <w:rPr>
              <w:rFonts w:hint="eastAsia" w:ascii="方正黑体_GBK" w:hAnsi="黑体" w:eastAsia="方正黑体_GBK"/>
              <w:spacing w:val="80"/>
              <w:szCs w:val="72"/>
            </w:rPr>
            <w:t>采购文件</w:t>
          </w:r>
          <w:r>
            <w:tab/>
          </w:r>
          <w:r>
            <w:fldChar w:fldCharType="begin"/>
          </w:r>
          <w:r>
            <w:instrText xml:space="preserve"> PAGEREF _Toc24497 \h </w:instrText>
          </w:r>
          <w:r>
            <w:fldChar w:fldCharType="separate"/>
          </w:r>
          <w:r>
            <w:t>1</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_Toc15190 </w:instrText>
          </w:r>
          <w:r>
            <w:rPr>
              <w:rFonts w:hint="eastAsia"/>
            </w:rPr>
            <w:fldChar w:fldCharType="separate"/>
          </w:r>
          <w:r>
            <w:rPr>
              <w:rFonts w:hint="eastAsia" w:ascii="方正黑体_GBK" w:hAnsi="黑体" w:eastAsia="方正黑体_GBK"/>
              <w:spacing w:val="80"/>
              <w:szCs w:val="44"/>
            </w:rPr>
            <w:t>（最低</w:t>
          </w:r>
          <w:r>
            <w:rPr>
              <w:rFonts w:hint="eastAsia" w:ascii="方正黑体_GBK" w:hAnsi="黑体" w:eastAsia="方正黑体_GBK"/>
              <w:spacing w:val="80"/>
              <w:szCs w:val="44"/>
              <w:lang w:val="en-US" w:eastAsia="zh-CN"/>
            </w:rPr>
            <w:t>评标价</w:t>
          </w:r>
          <w:r>
            <w:rPr>
              <w:rFonts w:hint="eastAsia" w:ascii="方正黑体_GBK" w:hAnsi="黑体" w:eastAsia="方正黑体_GBK"/>
              <w:spacing w:val="80"/>
              <w:szCs w:val="44"/>
            </w:rPr>
            <w:t>法）</w:t>
          </w:r>
          <w:r>
            <w:tab/>
          </w:r>
          <w:r>
            <w:fldChar w:fldCharType="begin"/>
          </w:r>
          <w:r>
            <w:instrText xml:space="preserve"> PAGEREF _Toc15190 \h </w:instrText>
          </w:r>
          <w:r>
            <w:fldChar w:fldCharType="separate"/>
          </w:r>
          <w:r>
            <w:t>1</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_Toc24764 </w:instrText>
          </w:r>
          <w:r>
            <w:rPr>
              <w:rFonts w:hint="eastAsia"/>
            </w:rPr>
            <w:fldChar w:fldCharType="separate"/>
          </w:r>
          <w:r>
            <w:rPr>
              <w:rFonts w:hint="eastAsia" w:ascii="宋体" w:hAnsi="宋体"/>
              <w:bCs w:val="0"/>
              <w:szCs w:val="22"/>
            </w:rPr>
            <w:t>一、项目内容</w:t>
          </w:r>
          <w:r>
            <w:tab/>
          </w:r>
          <w:r>
            <w:fldChar w:fldCharType="begin"/>
          </w:r>
          <w:r>
            <w:instrText xml:space="preserve"> PAGEREF _Toc24764 \h </w:instrText>
          </w:r>
          <w:r>
            <w:fldChar w:fldCharType="separate"/>
          </w:r>
          <w:r>
            <w:t>3</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_Toc26107 </w:instrText>
          </w:r>
          <w:r>
            <w:rPr>
              <w:rFonts w:hint="eastAsia"/>
            </w:rPr>
            <w:fldChar w:fldCharType="separate"/>
          </w:r>
          <w:r>
            <w:rPr>
              <w:rFonts w:hint="eastAsia" w:ascii="宋体" w:hAnsi="宋体"/>
              <w:bCs w:val="0"/>
              <w:szCs w:val="22"/>
            </w:rPr>
            <w:t>二、资格条件</w:t>
          </w:r>
          <w:r>
            <w:tab/>
          </w:r>
          <w:r>
            <w:fldChar w:fldCharType="begin"/>
          </w:r>
          <w:r>
            <w:instrText xml:space="preserve"> PAGEREF _Toc26107 \h </w:instrText>
          </w:r>
          <w:r>
            <w:fldChar w:fldCharType="separate"/>
          </w:r>
          <w:r>
            <w:t>3</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_Toc23192 </w:instrText>
          </w:r>
          <w:r>
            <w:rPr>
              <w:rFonts w:hint="eastAsia"/>
            </w:rPr>
            <w:fldChar w:fldCharType="separate"/>
          </w:r>
          <w:r>
            <w:rPr>
              <w:rFonts w:hint="eastAsia" w:ascii="方正仿宋_GBK" w:hAnsi="方正仿宋_GBK" w:eastAsia="方正仿宋_GBK" w:cs="方正仿宋_GBK"/>
              <w:bCs/>
            </w:rPr>
            <w:t>（一）一般资质条件</w:t>
          </w:r>
          <w:r>
            <w:tab/>
          </w:r>
          <w:r>
            <w:fldChar w:fldCharType="begin"/>
          </w:r>
          <w:r>
            <w:instrText xml:space="preserve"> PAGEREF _Toc23192 \h </w:instrText>
          </w:r>
          <w:r>
            <w:fldChar w:fldCharType="separate"/>
          </w:r>
          <w:r>
            <w:t>3</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_Toc414 </w:instrText>
          </w:r>
          <w:r>
            <w:rPr>
              <w:rFonts w:hint="eastAsia"/>
            </w:rPr>
            <w:fldChar w:fldCharType="separate"/>
          </w:r>
          <w:r>
            <w:rPr>
              <w:rFonts w:hint="eastAsia" w:ascii="方正仿宋_GBK" w:hAnsi="方正仿宋_GBK" w:eastAsia="方正仿宋_GBK" w:cs="方正仿宋_GBK"/>
              <w:bCs/>
            </w:rPr>
            <w:t>（二）特定资格条件</w:t>
          </w:r>
          <w:r>
            <w:tab/>
          </w:r>
          <w:r>
            <w:fldChar w:fldCharType="begin"/>
          </w:r>
          <w:r>
            <w:instrText xml:space="preserve"> PAGEREF _Toc414 \h </w:instrText>
          </w:r>
          <w:r>
            <w:fldChar w:fldCharType="separate"/>
          </w:r>
          <w:r>
            <w:t>3</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_Toc2087 </w:instrText>
          </w:r>
          <w:r>
            <w:rPr>
              <w:rFonts w:hint="eastAsia"/>
            </w:rPr>
            <w:fldChar w:fldCharType="separate"/>
          </w:r>
          <w:r>
            <w:rPr>
              <w:rFonts w:hint="eastAsia" w:ascii="宋体" w:hAnsi="宋体"/>
              <w:bCs w:val="0"/>
              <w:szCs w:val="22"/>
            </w:rPr>
            <w:t>三、项目技术要求</w:t>
          </w:r>
          <w:r>
            <w:tab/>
          </w:r>
          <w:r>
            <w:fldChar w:fldCharType="begin"/>
          </w:r>
          <w:r>
            <w:instrText xml:space="preserve"> PAGEREF _Toc2087 \h </w:instrText>
          </w:r>
          <w:r>
            <w:fldChar w:fldCharType="separate"/>
          </w:r>
          <w:r>
            <w:t>3</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_Toc9007 </w:instrText>
          </w:r>
          <w:r>
            <w:rPr>
              <w:rFonts w:hint="eastAsia"/>
            </w:rPr>
            <w:fldChar w:fldCharType="separate"/>
          </w:r>
          <w:r>
            <w:rPr>
              <w:rFonts w:hint="eastAsia" w:ascii="宋体" w:hAnsi="宋体"/>
              <w:bCs w:val="0"/>
              <w:szCs w:val="22"/>
            </w:rPr>
            <w:t>四、项目商务要求</w:t>
          </w:r>
          <w:r>
            <w:tab/>
          </w:r>
          <w:r>
            <w:fldChar w:fldCharType="begin"/>
          </w:r>
          <w:r>
            <w:instrText xml:space="preserve"> PAGEREF _Toc9007 \h </w:instrText>
          </w:r>
          <w:r>
            <w:fldChar w:fldCharType="separate"/>
          </w:r>
          <w:r>
            <w:t>4</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_Toc8670 </w:instrText>
          </w:r>
          <w:r>
            <w:rPr>
              <w:rFonts w:hint="eastAsia"/>
            </w:rPr>
            <w:fldChar w:fldCharType="separate"/>
          </w:r>
          <w:r>
            <w:rPr>
              <w:rFonts w:hint="eastAsia" w:ascii="方正仿宋_GBK" w:hAnsi="方正仿宋_GBK" w:eastAsia="方正仿宋_GBK" w:cs="方正仿宋_GBK"/>
              <w:bCs/>
            </w:rPr>
            <w:t>（一）服务期限、地点及验收方式</w:t>
          </w:r>
          <w:r>
            <w:tab/>
          </w:r>
          <w:r>
            <w:fldChar w:fldCharType="begin"/>
          </w:r>
          <w:r>
            <w:instrText xml:space="preserve"> PAGEREF _Toc8670 \h </w:instrText>
          </w:r>
          <w:r>
            <w:fldChar w:fldCharType="separate"/>
          </w:r>
          <w:r>
            <w:t>4</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_Toc25454 </w:instrText>
          </w:r>
          <w:r>
            <w:rPr>
              <w:rFonts w:hint="eastAsia"/>
            </w:rPr>
            <w:fldChar w:fldCharType="separate"/>
          </w:r>
          <w:r>
            <w:rPr>
              <w:rFonts w:hint="eastAsia" w:ascii="方正仿宋_GBK" w:hAnsi="方正仿宋_GBK" w:eastAsia="方正仿宋_GBK" w:cs="方正仿宋_GBK"/>
              <w:bCs/>
            </w:rPr>
            <w:t>（二）售后服务内容</w:t>
          </w:r>
          <w:r>
            <w:tab/>
          </w:r>
          <w:r>
            <w:fldChar w:fldCharType="begin"/>
          </w:r>
          <w:r>
            <w:instrText xml:space="preserve"> PAGEREF _Toc25454 \h </w:instrText>
          </w:r>
          <w:r>
            <w:fldChar w:fldCharType="separate"/>
          </w:r>
          <w:r>
            <w:t>4</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_Toc7960 </w:instrText>
          </w:r>
          <w:r>
            <w:rPr>
              <w:rFonts w:hint="eastAsia"/>
            </w:rPr>
            <w:fldChar w:fldCharType="separate"/>
          </w:r>
          <w:r>
            <w:rPr>
              <w:rFonts w:hint="eastAsia" w:ascii="方正仿宋_GBK" w:hAnsi="方正仿宋_GBK" w:eastAsia="方正仿宋_GBK" w:cs="方正仿宋_GBK"/>
              <w:bCs/>
            </w:rPr>
            <w:t>（三）付款方式</w:t>
          </w:r>
          <w:r>
            <w:tab/>
          </w:r>
          <w:r>
            <w:fldChar w:fldCharType="begin"/>
          </w:r>
          <w:r>
            <w:instrText xml:space="preserve"> PAGEREF _Toc7960 \h </w:instrText>
          </w:r>
          <w:r>
            <w:fldChar w:fldCharType="separate"/>
          </w:r>
          <w:r>
            <w:t>5</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_Toc32636 </w:instrText>
          </w:r>
          <w:r>
            <w:rPr>
              <w:rFonts w:hint="eastAsia"/>
            </w:rPr>
            <w:fldChar w:fldCharType="separate"/>
          </w:r>
          <w:r>
            <w:rPr>
              <w:rFonts w:hint="eastAsia" w:ascii="方正仿宋_GBK" w:hAnsi="方正仿宋_GBK" w:eastAsia="方正仿宋_GBK" w:cs="方正仿宋_GBK"/>
              <w:bCs/>
              <w:lang w:eastAsia="zh-CN"/>
            </w:rPr>
            <w:t>（</w:t>
          </w:r>
          <w:r>
            <w:rPr>
              <w:rFonts w:hint="eastAsia" w:ascii="方正仿宋_GBK" w:hAnsi="方正仿宋_GBK" w:eastAsia="方正仿宋_GBK" w:cs="方正仿宋_GBK"/>
              <w:bCs/>
              <w:lang w:val="en-US" w:eastAsia="zh-CN"/>
            </w:rPr>
            <w:t>四</w:t>
          </w:r>
          <w:r>
            <w:rPr>
              <w:rFonts w:hint="eastAsia" w:ascii="方正仿宋_GBK" w:hAnsi="方正仿宋_GBK" w:eastAsia="方正仿宋_GBK" w:cs="方正仿宋_GBK"/>
              <w:bCs/>
              <w:lang w:eastAsia="zh-CN"/>
            </w:rPr>
            <w:t>）</w:t>
          </w:r>
          <w:r>
            <w:rPr>
              <w:rFonts w:hint="eastAsia" w:ascii="方正仿宋_GBK" w:hAnsi="方正仿宋_GBK" w:eastAsia="方正仿宋_GBK" w:cs="方正仿宋_GBK"/>
              <w:bCs/>
            </w:rPr>
            <w:t>其他要求</w:t>
          </w:r>
          <w:r>
            <w:tab/>
          </w:r>
          <w:r>
            <w:fldChar w:fldCharType="begin"/>
          </w:r>
          <w:r>
            <w:instrText xml:space="preserve"> PAGEREF _Toc32636 \h </w:instrText>
          </w:r>
          <w:r>
            <w:fldChar w:fldCharType="separate"/>
          </w:r>
          <w:r>
            <w:t>5</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_Toc9949 </w:instrText>
          </w:r>
          <w:r>
            <w:rPr>
              <w:rFonts w:hint="eastAsia"/>
            </w:rPr>
            <w:fldChar w:fldCharType="separate"/>
          </w:r>
          <w:r>
            <w:rPr>
              <w:rFonts w:hint="eastAsia" w:ascii="宋体" w:hAnsi="宋体"/>
              <w:bCs w:val="0"/>
              <w:szCs w:val="22"/>
              <w:lang w:val="en-US" w:eastAsia="zh-CN"/>
            </w:rPr>
            <w:t>五</w:t>
          </w:r>
          <w:r>
            <w:rPr>
              <w:rFonts w:hint="eastAsia" w:ascii="宋体" w:hAnsi="宋体"/>
              <w:bCs w:val="0"/>
              <w:szCs w:val="22"/>
            </w:rPr>
            <w:t>、联系方式</w:t>
          </w:r>
          <w:r>
            <w:tab/>
          </w:r>
          <w:r>
            <w:fldChar w:fldCharType="begin"/>
          </w:r>
          <w:r>
            <w:instrText xml:space="preserve"> PAGEREF _Toc9949 \h </w:instrText>
          </w:r>
          <w:r>
            <w:fldChar w:fldCharType="separate"/>
          </w:r>
          <w:r>
            <w:t>5</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_Toc3841 </w:instrText>
          </w:r>
          <w:r>
            <w:rPr>
              <w:rFonts w:hint="eastAsia"/>
            </w:rPr>
            <w:fldChar w:fldCharType="separate"/>
          </w:r>
          <w:r>
            <w:rPr>
              <w:rFonts w:hint="eastAsia" w:ascii="宋体" w:hAnsi="宋体"/>
              <w:bCs w:val="0"/>
              <w:szCs w:val="22"/>
              <w:lang w:val="en-US" w:eastAsia="zh-CN"/>
            </w:rPr>
            <w:t>六、报价供应商须知：</w:t>
          </w:r>
          <w:r>
            <w:tab/>
          </w:r>
          <w:r>
            <w:fldChar w:fldCharType="begin"/>
          </w:r>
          <w:r>
            <w:instrText xml:space="preserve"> PAGEREF _Toc3841 \h </w:instrText>
          </w:r>
          <w:r>
            <w:fldChar w:fldCharType="separate"/>
          </w:r>
          <w:r>
            <w:t>5</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_Toc21485 </w:instrText>
          </w:r>
          <w:r>
            <w:rPr>
              <w:rFonts w:hint="eastAsia"/>
            </w:rPr>
            <w:fldChar w:fldCharType="separate"/>
          </w:r>
          <w:r>
            <w:rPr>
              <w:rFonts w:hint="eastAsia" w:ascii="方正仿宋_GBK" w:hAnsi="方正仿宋_GBK" w:eastAsia="方正仿宋_GBK" w:cs="方正仿宋_GBK"/>
              <w:bCs/>
              <w:lang w:val="en-US" w:eastAsia="zh-CN"/>
            </w:rPr>
            <w:t>（一）报价要求</w:t>
          </w:r>
          <w:r>
            <w:tab/>
          </w:r>
          <w:r>
            <w:fldChar w:fldCharType="begin"/>
          </w:r>
          <w:r>
            <w:instrText xml:space="preserve"> PAGEREF _Toc21485 \h </w:instrText>
          </w:r>
          <w:r>
            <w:fldChar w:fldCharType="separate"/>
          </w:r>
          <w:r>
            <w:t>5</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_Toc1172 </w:instrText>
          </w:r>
          <w:r>
            <w:rPr>
              <w:rFonts w:hint="eastAsia"/>
            </w:rPr>
            <w:fldChar w:fldCharType="separate"/>
          </w:r>
          <w:r>
            <w:rPr>
              <w:rFonts w:hint="eastAsia" w:ascii="方正仿宋_GBK" w:hAnsi="方正仿宋_GBK" w:eastAsia="方正仿宋_GBK" w:cs="方正仿宋_GBK"/>
              <w:bCs/>
              <w:lang w:val="en-US" w:eastAsia="zh-CN"/>
            </w:rPr>
            <w:t>（二）</w:t>
          </w:r>
          <w:r>
            <w:rPr>
              <w:rFonts w:hint="eastAsia" w:ascii="方正仿宋_GBK" w:hAnsi="方正仿宋_GBK" w:eastAsia="方正仿宋_GBK" w:cs="方正仿宋_GBK"/>
              <w:bCs/>
            </w:rPr>
            <w:t>线上</w:t>
          </w:r>
          <w:r>
            <w:rPr>
              <w:rFonts w:hint="eastAsia" w:ascii="方正仿宋_GBK" w:hAnsi="方正仿宋_GBK" w:eastAsia="方正仿宋_GBK" w:cs="方正仿宋_GBK"/>
              <w:bCs/>
              <w:lang w:val="en-US" w:eastAsia="zh-CN"/>
            </w:rPr>
            <w:t>应答和线下资料递交</w:t>
          </w:r>
          <w:r>
            <w:rPr>
              <w:rFonts w:hint="eastAsia" w:ascii="方正仿宋_GBK" w:hAnsi="方正仿宋_GBK" w:eastAsia="方正仿宋_GBK" w:cs="方正仿宋_GBK"/>
              <w:bCs/>
            </w:rPr>
            <w:t>程序</w:t>
          </w:r>
          <w:r>
            <w:tab/>
          </w:r>
          <w:r>
            <w:fldChar w:fldCharType="begin"/>
          </w:r>
          <w:r>
            <w:instrText xml:space="preserve"> PAGEREF _Toc1172 \h </w:instrText>
          </w:r>
          <w:r>
            <w:fldChar w:fldCharType="separate"/>
          </w:r>
          <w:r>
            <w:t>5</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_Toc19981 </w:instrText>
          </w:r>
          <w:r>
            <w:rPr>
              <w:rFonts w:hint="eastAsia"/>
            </w:rPr>
            <w:fldChar w:fldCharType="separate"/>
          </w:r>
          <w:r>
            <w:rPr>
              <w:rFonts w:hint="eastAsia" w:ascii="方正仿宋_GBK" w:hAnsi="方正仿宋_GBK" w:eastAsia="方正仿宋_GBK" w:cs="方正仿宋_GBK"/>
              <w:bCs/>
              <w:lang w:val="en-US" w:eastAsia="zh-CN"/>
            </w:rPr>
            <w:t>（三）企业资质材料包含：</w:t>
          </w:r>
          <w:r>
            <w:tab/>
          </w:r>
          <w:r>
            <w:fldChar w:fldCharType="begin"/>
          </w:r>
          <w:r>
            <w:instrText xml:space="preserve"> PAGEREF _Toc19981 \h </w:instrText>
          </w:r>
          <w:r>
            <w:fldChar w:fldCharType="separate"/>
          </w:r>
          <w:r>
            <w:t>6</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_Toc4675 </w:instrText>
          </w:r>
          <w:r>
            <w:rPr>
              <w:rFonts w:hint="eastAsia"/>
            </w:rPr>
            <w:fldChar w:fldCharType="separate"/>
          </w:r>
          <w:r>
            <w:rPr>
              <w:rFonts w:hint="eastAsia" w:ascii="方正仿宋_GBK" w:hAnsi="方正仿宋_GBK" w:eastAsia="方正仿宋_GBK" w:cs="方正仿宋_GBK"/>
              <w:bCs/>
              <w:lang w:val="en-US" w:eastAsia="zh-CN"/>
            </w:rPr>
            <w:t>（四）投标响应文件包含（见附件）：</w:t>
          </w:r>
          <w:r>
            <w:tab/>
          </w:r>
          <w:r>
            <w:fldChar w:fldCharType="begin"/>
          </w:r>
          <w:r>
            <w:instrText xml:space="preserve"> PAGEREF _Toc4675 \h </w:instrText>
          </w:r>
          <w:r>
            <w:fldChar w:fldCharType="separate"/>
          </w:r>
          <w:r>
            <w:t>6</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_Toc2801 </w:instrText>
          </w:r>
          <w:r>
            <w:rPr>
              <w:rFonts w:hint="eastAsia"/>
            </w:rPr>
            <w:fldChar w:fldCharType="separate"/>
          </w:r>
          <w:r>
            <w:rPr>
              <w:rFonts w:hint="eastAsia" w:ascii="方正仿宋_GBK" w:hAnsi="方正仿宋_GBK" w:eastAsia="方正仿宋_GBK" w:cs="方正仿宋_GBK"/>
              <w:bCs/>
              <w:kern w:val="2"/>
              <w:szCs w:val="24"/>
              <w:lang w:val="en-US" w:eastAsia="zh-CN" w:bidi="ar-SA"/>
            </w:rPr>
            <w:t>（五）其他有关规定</w:t>
          </w:r>
          <w:r>
            <w:tab/>
          </w:r>
          <w:r>
            <w:fldChar w:fldCharType="begin"/>
          </w:r>
          <w:r>
            <w:instrText xml:space="preserve"> PAGEREF _Toc2801 \h </w:instrText>
          </w:r>
          <w:r>
            <w:fldChar w:fldCharType="separate"/>
          </w:r>
          <w:r>
            <w:t>6</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_Toc7016 </w:instrText>
          </w:r>
          <w:r>
            <w:rPr>
              <w:rFonts w:hint="eastAsia"/>
            </w:rPr>
            <w:fldChar w:fldCharType="separate"/>
          </w:r>
          <w:r>
            <w:rPr>
              <w:rFonts w:hint="eastAsia" w:ascii="宋体" w:hAnsi="宋体"/>
              <w:bCs w:val="0"/>
              <w:szCs w:val="22"/>
              <w:lang w:val="en-US" w:eastAsia="zh-CN"/>
            </w:rPr>
            <w:t>七</w:t>
          </w:r>
          <w:r>
            <w:rPr>
              <w:rFonts w:hint="eastAsia" w:ascii="宋体" w:hAnsi="宋体"/>
              <w:bCs w:val="0"/>
              <w:szCs w:val="22"/>
            </w:rPr>
            <w:t>、评选方法</w:t>
          </w:r>
          <w:r>
            <w:rPr>
              <w:rFonts w:hint="eastAsia" w:ascii="宋体" w:hAnsi="宋体"/>
              <w:bCs w:val="0"/>
              <w:szCs w:val="22"/>
              <w:lang w:val="en-US" w:eastAsia="zh-CN"/>
            </w:rPr>
            <w:t>以及组织形式</w:t>
          </w:r>
          <w:r>
            <w:tab/>
          </w:r>
          <w:r>
            <w:fldChar w:fldCharType="begin"/>
          </w:r>
          <w:r>
            <w:instrText xml:space="preserve"> PAGEREF _Toc7016 \h </w:instrText>
          </w:r>
          <w:r>
            <w:fldChar w:fldCharType="separate"/>
          </w:r>
          <w:r>
            <w:t>6</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_Toc23346 </w:instrText>
          </w:r>
          <w:r>
            <w:rPr>
              <w:rFonts w:hint="eastAsia"/>
            </w:rPr>
            <w:fldChar w:fldCharType="separate"/>
          </w:r>
          <w:r>
            <w:rPr>
              <w:rFonts w:hint="eastAsia" w:ascii="宋体" w:hAnsi="宋体"/>
              <w:bCs/>
              <w:szCs w:val="24"/>
              <w:lang w:eastAsia="zh-CN"/>
            </w:rPr>
            <w:t>（</w:t>
          </w:r>
          <w:r>
            <w:rPr>
              <w:rFonts w:hint="eastAsia" w:ascii="宋体" w:hAnsi="宋体"/>
              <w:bCs/>
              <w:szCs w:val="24"/>
              <w:lang w:val="en-US" w:eastAsia="zh-CN"/>
            </w:rPr>
            <w:t>一</w:t>
          </w:r>
          <w:r>
            <w:rPr>
              <w:rFonts w:hint="eastAsia" w:ascii="宋体" w:hAnsi="宋体"/>
              <w:bCs/>
              <w:szCs w:val="24"/>
              <w:lang w:eastAsia="zh-CN"/>
            </w:rPr>
            <w:t>）</w:t>
          </w:r>
          <w:r>
            <w:rPr>
              <w:rFonts w:hint="eastAsia" w:ascii="宋体" w:hAnsi="宋体"/>
              <w:bCs/>
              <w:szCs w:val="24"/>
              <w:lang w:val="en-US" w:eastAsia="zh-CN"/>
            </w:rPr>
            <w:t>评标办法：</w:t>
          </w:r>
          <w:r>
            <w:tab/>
          </w:r>
          <w:r>
            <w:fldChar w:fldCharType="begin"/>
          </w:r>
          <w:r>
            <w:instrText xml:space="preserve"> PAGEREF _Toc23346 \h </w:instrText>
          </w:r>
          <w:r>
            <w:fldChar w:fldCharType="separate"/>
          </w:r>
          <w:r>
            <w:t>6</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_Toc26166 </w:instrText>
          </w:r>
          <w:r>
            <w:rPr>
              <w:rFonts w:hint="eastAsia"/>
            </w:rPr>
            <w:fldChar w:fldCharType="separate"/>
          </w:r>
          <w:r>
            <w:rPr>
              <w:rFonts w:hint="eastAsia" w:ascii="宋体" w:hAnsi="宋体"/>
              <w:bCs/>
              <w:szCs w:val="24"/>
              <w:lang w:eastAsia="zh-CN"/>
            </w:rPr>
            <w:t>（</w:t>
          </w:r>
          <w:r>
            <w:rPr>
              <w:rFonts w:hint="eastAsia" w:ascii="宋体" w:hAnsi="宋体"/>
              <w:bCs/>
              <w:szCs w:val="24"/>
              <w:lang w:val="en-US" w:eastAsia="zh-CN"/>
            </w:rPr>
            <w:t>二</w:t>
          </w:r>
          <w:r>
            <w:rPr>
              <w:rFonts w:hint="eastAsia" w:ascii="宋体" w:hAnsi="宋体"/>
              <w:bCs/>
              <w:szCs w:val="24"/>
              <w:lang w:eastAsia="zh-CN"/>
            </w:rPr>
            <w:t>）、评分标准</w:t>
          </w:r>
          <w:r>
            <w:tab/>
          </w:r>
          <w:r>
            <w:fldChar w:fldCharType="begin"/>
          </w:r>
          <w:r>
            <w:instrText xml:space="preserve"> PAGEREF _Toc26166 \h </w:instrText>
          </w:r>
          <w:r>
            <w:fldChar w:fldCharType="separate"/>
          </w:r>
          <w:r>
            <w:t>7</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_Toc19504 </w:instrText>
          </w:r>
          <w:r>
            <w:rPr>
              <w:rFonts w:hint="eastAsia"/>
            </w:rPr>
            <w:fldChar w:fldCharType="separate"/>
          </w:r>
          <w:r>
            <w:rPr>
              <w:rFonts w:hint="eastAsia" w:ascii="宋体" w:hAnsi="宋体"/>
              <w:bCs/>
              <w:szCs w:val="24"/>
              <w:lang w:eastAsia="zh-CN"/>
            </w:rPr>
            <w:t>（</w:t>
          </w:r>
          <w:r>
            <w:rPr>
              <w:rFonts w:hint="eastAsia" w:ascii="宋体" w:hAnsi="宋体"/>
              <w:bCs/>
              <w:szCs w:val="24"/>
              <w:lang w:val="en-US" w:eastAsia="zh-CN"/>
            </w:rPr>
            <w:t>三</w:t>
          </w:r>
          <w:r>
            <w:rPr>
              <w:rFonts w:hint="eastAsia" w:ascii="宋体" w:hAnsi="宋体"/>
              <w:bCs/>
              <w:szCs w:val="24"/>
              <w:lang w:eastAsia="zh-CN"/>
            </w:rPr>
            <w:t>）、无效投标条款</w:t>
          </w:r>
          <w:r>
            <w:tab/>
          </w:r>
          <w:r>
            <w:fldChar w:fldCharType="begin"/>
          </w:r>
          <w:r>
            <w:instrText xml:space="preserve"> PAGEREF _Toc19504 \h </w:instrText>
          </w:r>
          <w:r>
            <w:fldChar w:fldCharType="separate"/>
          </w:r>
          <w:r>
            <w:t>7</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_Toc4771 </w:instrText>
          </w:r>
          <w:r>
            <w:rPr>
              <w:rFonts w:hint="eastAsia"/>
            </w:rPr>
            <w:fldChar w:fldCharType="separate"/>
          </w:r>
          <w:r>
            <w:rPr>
              <w:rFonts w:hint="eastAsia" w:ascii="宋体" w:hAnsi="宋体"/>
              <w:bCs/>
              <w:szCs w:val="24"/>
              <w:lang w:eastAsia="zh-CN"/>
            </w:rPr>
            <w:t>（</w:t>
          </w:r>
          <w:r>
            <w:rPr>
              <w:rFonts w:hint="eastAsia" w:ascii="宋体" w:hAnsi="宋体"/>
              <w:bCs/>
              <w:szCs w:val="24"/>
              <w:lang w:val="en-US" w:eastAsia="zh-CN"/>
            </w:rPr>
            <w:t>四</w:t>
          </w:r>
          <w:r>
            <w:rPr>
              <w:rFonts w:hint="eastAsia" w:ascii="宋体" w:hAnsi="宋体"/>
              <w:bCs/>
              <w:szCs w:val="24"/>
              <w:lang w:eastAsia="zh-CN"/>
            </w:rPr>
            <w:t>）废标条款</w:t>
          </w:r>
          <w:r>
            <w:tab/>
          </w:r>
          <w:r>
            <w:fldChar w:fldCharType="begin"/>
          </w:r>
          <w:r>
            <w:instrText xml:space="preserve"> PAGEREF _Toc4771 \h </w:instrText>
          </w:r>
          <w:r>
            <w:fldChar w:fldCharType="separate"/>
          </w:r>
          <w:r>
            <w:t>7</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_Toc28116 </w:instrText>
          </w:r>
          <w:r>
            <w:rPr>
              <w:rFonts w:hint="eastAsia"/>
            </w:rPr>
            <w:fldChar w:fldCharType="separate"/>
          </w:r>
          <w:r>
            <w:rPr>
              <w:rFonts w:hint="eastAsia" w:ascii="宋体" w:hAnsi="宋体"/>
              <w:bCs w:val="0"/>
              <w:szCs w:val="22"/>
              <w:lang w:val="en-US" w:eastAsia="zh-CN"/>
            </w:rPr>
            <w:t>八、附件：供应商编制响应文件要求</w:t>
          </w:r>
          <w:r>
            <w:tab/>
          </w:r>
          <w:r>
            <w:fldChar w:fldCharType="begin"/>
          </w:r>
          <w:r>
            <w:instrText xml:space="preserve"> PAGEREF _Toc28116 \h </w:instrText>
          </w:r>
          <w:r>
            <w:fldChar w:fldCharType="separate"/>
          </w:r>
          <w:r>
            <w:t>8</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_Toc18836 </w:instrText>
          </w:r>
          <w:r>
            <w:rPr>
              <w:rFonts w:hint="eastAsia"/>
            </w:rPr>
            <w:fldChar w:fldCharType="separate"/>
          </w:r>
          <w:r>
            <w:rPr>
              <w:rFonts w:hint="eastAsia" w:ascii="宋体" w:hAnsi="宋体"/>
              <w:bCs/>
              <w:szCs w:val="24"/>
              <w:lang w:eastAsia="zh-CN"/>
            </w:rPr>
            <w:t>（一）报价函</w:t>
          </w:r>
          <w:r>
            <w:tab/>
          </w:r>
          <w:r>
            <w:fldChar w:fldCharType="begin"/>
          </w:r>
          <w:r>
            <w:instrText xml:space="preserve"> PAGEREF _Toc18836 \h </w:instrText>
          </w:r>
          <w:r>
            <w:fldChar w:fldCharType="separate"/>
          </w:r>
          <w:r>
            <w:t>8</w:t>
          </w:r>
          <w:r>
            <w:fldChar w:fldCharType="end"/>
          </w:r>
          <w:r>
            <w:rPr>
              <w:rFonts w:hint="eastAsia"/>
            </w:rPr>
            <w:fldChar w:fldCharType="end"/>
          </w:r>
        </w:p>
        <w:p>
          <w:pPr>
            <w:pStyle w:val="2"/>
            <w:tabs>
              <w:tab w:val="right" w:leader="dot" w:pos="9638"/>
              <w:tab w:val="clear" w:pos="1260"/>
              <w:tab w:val="clear" w:pos="1685"/>
              <w:tab w:val="clear" w:pos="8400"/>
            </w:tabs>
          </w:pPr>
          <w:r>
            <w:rPr>
              <w:rFonts w:hint="eastAsia"/>
            </w:rPr>
            <w:fldChar w:fldCharType="begin"/>
          </w:r>
          <w:r>
            <w:rPr>
              <w:rFonts w:hint="eastAsia"/>
            </w:rPr>
            <w:instrText xml:space="preserve"> HYPERLINK \l _Toc17290 </w:instrText>
          </w:r>
          <w:r>
            <w:rPr>
              <w:rFonts w:hint="eastAsia"/>
            </w:rPr>
            <w:fldChar w:fldCharType="separate"/>
          </w:r>
          <w:r>
            <w:rPr>
              <w:rFonts w:hint="eastAsia" w:ascii="方正仿宋_GBK" w:hAnsi="方正仿宋_GBK" w:eastAsia="方正仿宋_GBK" w:cs="方正仿宋_GBK"/>
              <w:szCs w:val="28"/>
            </w:rPr>
            <w:t>报价函</w:t>
          </w:r>
          <w:r>
            <w:tab/>
          </w:r>
          <w:r>
            <w:fldChar w:fldCharType="begin"/>
          </w:r>
          <w:r>
            <w:instrText xml:space="preserve"> PAGEREF _Toc17290 \h </w:instrText>
          </w:r>
          <w:r>
            <w:fldChar w:fldCharType="separate"/>
          </w:r>
          <w:r>
            <w:t>8</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_Toc28279 </w:instrText>
          </w:r>
          <w:r>
            <w:rPr>
              <w:rFonts w:hint="eastAsia"/>
            </w:rPr>
            <w:fldChar w:fldCharType="separate"/>
          </w:r>
          <w:r>
            <w:rPr>
              <w:rFonts w:hint="eastAsia" w:ascii="宋体" w:hAnsi="宋体"/>
              <w:bCs/>
              <w:szCs w:val="24"/>
              <w:lang w:eastAsia="zh-CN"/>
            </w:rPr>
            <w:t>（二）明细报价表</w:t>
          </w:r>
          <w:r>
            <w:tab/>
          </w:r>
          <w:r>
            <w:fldChar w:fldCharType="begin"/>
          </w:r>
          <w:r>
            <w:instrText xml:space="preserve"> PAGEREF _Toc28279 \h </w:instrText>
          </w:r>
          <w:r>
            <w:fldChar w:fldCharType="separate"/>
          </w:r>
          <w:r>
            <w:t>9</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_Toc8688 </w:instrText>
          </w:r>
          <w:r>
            <w:rPr>
              <w:rFonts w:hint="eastAsia"/>
            </w:rPr>
            <w:fldChar w:fldCharType="separate"/>
          </w:r>
          <w:r>
            <w:rPr>
              <w:rFonts w:hint="eastAsia" w:ascii="宋体" w:hAnsi="宋体"/>
              <w:bCs/>
              <w:szCs w:val="24"/>
              <w:lang w:eastAsia="zh-CN"/>
            </w:rPr>
            <w:t>（</w:t>
          </w:r>
          <w:r>
            <w:rPr>
              <w:rFonts w:hint="eastAsia" w:ascii="宋体" w:hAnsi="宋体"/>
              <w:bCs/>
              <w:szCs w:val="24"/>
              <w:lang w:val="en-US" w:eastAsia="zh-CN"/>
            </w:rPr>
            <w:t>三</w:t>
          </w:r>
          <w:r>
            <w:rPr>
              <w:rFonts w:hint="eastAsia" w:ascii="宋体" w:hAnsi="宋体"/>
              <w:bCs/>
              <w:szCs w:val="24"/>
              <w:lang w:eastAsia="zh-CN"/>
            </w:rPr>
            <w:t>）、其他应提供的资料</w:t>
          </w:r>
          <w:r>
            <w:tab/>
          </w:r>
          <w:r>
            <w:fldChar w:fldCharType="begin"/>
          </w:r>
          <w:r>
            <w:instrText xml:space="preserve"> PAGEREF _Toc8688 \h </w:instrText>
          </w:r>
          <w:r>
            <w:fldChar w:fldCharType="separate"/>
          </w:r>
          <w:r>
            <w:t>10</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_Toc11958 </w:instrText>
          </w:r>
          <w:r>
            <w:rPr>
              <w:rFonts w:hint="eastAsia"/>
            </w:rPr>
            <w:fldChar w:fldCharType="separate"/>
          </w:r>
          <w:r>
            <w:rPr>
              <w:rFonts w:hint="eastAsia" w:ascii="宋体" w:hAnsi="宋体"/>
              <w:bCs/>
              <w:szCs w:val="24"/>
              <w:lang w:val="en-US" w:eastAsia="zh-CN"/>
            </w:rPr>
            <w:t>（四）</w:t>
          </w:r>
          <w:r>
            <w:rPr>
              <w:rFonts w:hint="eastAsia" w:ascii="宋体" w:hAnsi="宋体"/>
              <w:bCs/>
              <w:szCs w:val="24"/>
              <w:lang w:eastAsia="zh-CN"/>
            </w:rPr>
            <w:t>、法定代表人身份证明书</w:t>
          </w:r>
          <w:r>
            <w:tab/>
          </w:r>
          <w:r>
            <w:fldChar w:fldCharType="begin"/>
          </w:r>
          <w:r>
            <w:instrText xml:space="preserve"> PAGEREF _Toc11958 \h </w:instrText>
          </w:r>
          <w:r>
            <w:fldChar w:fldCharType="separate"/>
          </w:r>
          <w:r>
            <w:t>11</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_Toc1799 </w:instrText>
          </w:r>
          <w:r>
            <w:rPr>
              <w:rFonts w:hint="eastAsia"/>
            </w:rPr>
            <w:fldChar w:fldCharType="separate"/>
          </w:r>
          <w:r>
            <w:rPr>
              <w:rFonts w:hint="eastAsia" w:ascii="宋体" w:hAnsi="宋体"/>
              <w:bCs/>
              <w:szCs w:val="24"/>
              <w:lang w:val="en-US" w:eastAsia="zh-CN"/>
            </w:rPr>
            <w:t>（五）</w:t>
          </w:r>
          <w:r>
            <w:rPr>
              <w:rFonts w:hint="eastAsia" w:ascii="宋体" w:hAnsi="宋体"/>
              <w:bCs/>
              <w:szCs w:val="24"/>
              <w:lang w:eastAsia="zh-CN"/>
            </w:rPr>
            <w:t>法定代表人授权委托书</w:t>
          </w:r>
          <w:r>
            <w:tab/>
          </w:r>
          <w:r>
            <w:fldChar w:fldCharType="begin"/>
          </w:r>
          <w:r>
            <w:instrText xml:space="preserve"> PAGEREF _Toc1799 \h </w:instrText>
          </w:r>
          <w:r>
            <w:fldChar w:fldCharType="separate"/>
          </w:r>
          <w:r>
            <w:t>12</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_Toc26013 </w:instrText>
          </w:r>
          <w:r>
            <w:rPr>
              <w:rFonts w:hint="eastAsia"/>
            </w:rPr>
            <w:fldChar w:fldCharType="separate"/>
          </w:r>
          <w:r>
            <w:rPr>
              <w:rFonts w:hint="eastAsia" w:ascii="宋体" w:hAnsi="宋体"/>
              <w:bCs/>
              <w:szCs w:val="24"/>
              <w:lang w:val="en-US" w:eastAsia="zh-CN"/>
            </w:rPr>
            <w:t>（六）</w:t>
          </w:r>
          <w:r>
            <w:rPr>
              <w:rFonts w:hint="eastAsia" w:ascii="宋体" w:hAnsi="宋体"/>
              <w:bCs/>
              <w:szCs w:val="24"/>
              <w:lang w:eastAsia="zh-CN"/>
            </w:rPr>
            <w:t>技术条款差异表</w:t>
          </w:r>
          <w:r>
            <w:tab/>
          </w:r>
          <w:r>
            <w:fldChar w:fldCharType="begin"/>
          </w:r>
          <w:r>
            <w:instrText xml:space="preserve"> PAGEREF _Toc26013 \h </w:instrText>
          </w:r>
          <w:r>
            <w:fldChar w:fldCharType="separate"/>
          </w:r>
          <w:r>
            <w:t>13</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_Toc10477 </w:instrText>
          </w:r>
          <w:r>
            <w:rPr>
              <w:rFonts w:hint="eastAsia"/>
            </w:rPr>
            <w:fldChar w:fldCharType="separate"/>
          </w:r>
          <w:r>
            <w:rPr>
              <w:rFonts w:hint="eastAsia" w:ascii="宋体" w:hAnsi="宋体"/>
              <w:bCs/>
              <w:szCs w:val="24"/>
              <w:lang w:val="en-US" w:eastAsia="zh-CN"/>
            </w:rPr>
            <w:t>（七）</w:t>
          </w:r>
          <w:r>
            <w:rPr>
              <w:rFonts w:hint="eastAsia" w:ascii="宋体" w:hAnsi="宋体"/>
              <w:bCs/>
              <w:szCs w:val="24"/>
              <w:lang w:eastAsia="zh-CN"/>
            </w:rPr>
            <w:t>商务条款差异表</w:t>
          </w:r>
          <w:r>
            <w:tab/>
          </w:r>
          <w:r>
            <w:fldChar w:fldCharType="begin"/>
          </w:r>
          <w:r>
            <w:instrText xml:space="preserve"> PAGEREF _Toc10477 \h </w:instrText>
          </w:r>
          <w:r>
            <w:fldChar w:fldCharType="separate"/>
          </w:r>
          <w:r>
            <w:t>14</w:t>
          </w:r>
          <w:r>
            <w:fldChar w:fldCharType="end"/>
          </w:r>
          <w:r>
            <w:rPr>
              <w:rFonts w:hint="eastAsia"/>
            </w:rPr>
            <w:fldChar w:fldCharType="end"/>
          </w:r>
        </w:p>
        <w:p>
          <w:pPr>
            <w:pStyle w:val="9"/>
            <w:tabs>
              <w:tab w:val="right" w:leader="dot" w:pos="9638"/>
            </w:tabs>
          </w:pPr>
          <w:r>
            <w:rPr>
              <w:rFonts w:hint="eastAsia"/>
            </w:rPr>
            <w:fldChar w:fldCharType="begin"/>
          </w:r>
          <w:r>
            <w:rPr>
              <w:rFonts w:hint="eastAsia"/>
            </w:rPr>
            <w:instrText xml:space="preserve"> HYPERLINK \l _Toc16564 </w:instrText>
          </w:r>
          <w:r>
            <w:rPr>
              <w:rFonts w:hint="eastAsia"/>
            </w:rPr>
            <w:fldChar w:fldCharType="separate"/>
          </w:r>
          <w:r>
            <w:rPr>
              <w:rFonts w:hint="eastAsia" w:ascii="宋体" w:hAnsi="宋体"/>
              <w:bCs/>
              <w:szCs w:val="24"/>
              <w:lang w:val="en-US" w:eastAsia="zh-CN"/>
            </w:rPr>
            <w:t>（八）</w:t>
          </w:r>
          <w:r>
            <w:rPr>
              <w:rFonts w:hint="eastAsia" w:ascii="宋体" w:hAnsi="宋体"/>
              <w:bCs/>
              <w:szCs w:val="24"/>
              <w:lang w:eastAsia="zh-CN"/>
            </w:rPr>
            <w:t>书面声明</w:t>
          </w:r>
          <w:r>
            <w:tab/>
          </w:r>
          <w:r>
            <w:fldChar w:fldCharType="begin"/>
          </w:r>
          <w:r>
            <w:instrText xml:space="preserve"> PAGEREF _Toc16564 \h </w:instrText>
          </w:r>
          <w:r>
            <w:fldChar w:fldCharType="separate"/>
          </w:r>
          <w:r>
            <w:t>15</w:t>
          </w:r>
          <w:r>
            <w:fldChar w:fldCharType="end"/>
          </w:r>
          <w:r>
            <w:rPr>
              <w:rFonts w:hint="eastAsia"/>
            </w:rPr>
            <w:fldChar w:fldCharType="end"/>
          </w:r>
        </w:p>
        <w:p>
          <w:pPr>
            <w:pStyle w:val="2"/>
            <w:rPr>
              <w:rFonts w:hint="eastAsia"/>
            </w:rPr>
          </w:pPr>
          <w:r>
            <w:rPr>
              <w:rFonts w:hint="eastAsia"/>
            </w:rPr>
            <w:fldChar w:fldCharType="end"/>
          </w:r>
        </w:p>
      </w:sdtContent>
    </w:sdt>
    <w:p>
      <w:pPr>
        <w:pStyle w:val="4"/>
        <w:spacing w:before="48" w:after="48" w:line="312" w:lineRule="auto"/>
        <w:ind w:left="0" w:leftChars="0" w:firstLine="562" w:firstLineChars="200"/>
        <w:outlineLvl w:val="0"/>
        <w:rPr>
          <w:rFonts w:hint="eastAsia" w:ascii="宋体" w:hAnsi="宋体"/>
          <w:bCs w:val="0"/>
          <w:color w:val="auto"/>
          <w:sz w:val="28"/>
          <w:szCs w:val="22"/>
        </w:rPr>
      </w:pPr>
    </w:p>
    <w:p>
      <w:pPr>
        <w:pStyle w:val="4"/>
        <w:spacing w:before="48" w:after="48" w:line="312" w:lineRule="auto"/>
        <w:ind w:left="0" w:leftChars="0" w:firstLine="562" w:firstLineChars="200"/>
        <w:outlineLvl w:val="0"/>
        <w:rPr>
          <w:rFonts w:hint="eastAsia" w:ascii="宋体" w:hAnsi="宋体"/>
          <w:bCs w:val="0"/>
          <w:color w:val="auto"/>
          <w:sz w:val="28"/>
          <w:szCs w:val="22"/>
        </w:rPr>
      </w:pPr>
    </w:p>
    <w:p>
      <w:pPr>
        <w:pStyle w:val="4"/>
        <w:spacing w:before="48" w:after="48" w:line="312" w:lineRule="auto"/>
        <w:ind w:left="0" w:leftChars="0" w:firstLine="0" w:firstLineChars="0"/>
        <w:outlineLvl w:val="0"/>
        <w:rPr>
          <w:rFonts w:hint="eastAsia" w:ascii="宋体" w:hAnsi="宋体"/>
          <w:bCs w:val="0"/>
          <w:color w:val="auto"/>
          <w:sz w:val="28"/>
          <w:szCs w:val="22"/>
        </w:rPr>
      </w:pPr>
    </w:p>
    <w:p>
      <w:pPr>
        <w:rPr>
          <w:rFonts w:hint="eastAsia"/>
        </w:rPr>
      </w:pPr>
    </w:p>
    <w:p>
      <w:pPr>
        <w:pStyle w:val="4"/>
        <w:spacing w:before="48" w:after="48" w:line="312" w:lineRule="auto"/>
        <w:ind w:left="0" w:leftChars="0" w:firstLine="562" w:firstLineChars="200"/>
        <w:outlineLvl w:val="0"/>
        <w:rPr>
          <w:rFonts w:ascii="宋体" w:cs="宋体"/>
          <w:color w:val="auto"/>
          <w:sz w:val="24"/>
          <w:szCs w:val="24"/>
        </w:rPr>
      </w:pPr>
      <w:bookmarkStart w:id="2" w:name="_Toc24764"/>
      <w:r>
        <w:rPr>
          <w:rFonts w:hint="eastAsia" w:ascii="宋体" w:hAnsi="宋体"/>
          <w:bCs w:val="0"/>
          <w:color w:val="auto"/>
          <w:sz w:val="28"/>
          <w:szCs w:val="22"/>
        </w:rPr>
        <w:t>一、项目内容</w:t>
      </w:r>
      <w:bookmarkEnd w:id="2"/>
    </w:p>
    <w:tbl>
      <w:tblPr>
        <w:tblStyle w:val="10"/>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1"/>
        <w:gridCol w:w="1700"/>
        <w:gridCol w:w="1337"/>
        <w:gridCol w:w="140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931" w:type="dxa"/>
            <w:vAlign w:val="center"/>
          </w:tcPr>
          <w:p>
            <w:pPr>
              <w:spacing w:line="300" w:lineRule="exact"/>
              <w:ind w:firstLine="0" w:firstLineChars="0"/>
              <w:jc w:val="center"/>
              <w:rPr>
                <w:rFonts w:ascii="方正仿宋_GBK" w:eastAsia="方正仿宋_GBK"/>
                <w:b/>
                <w:bCs/>
                <w:color w:val="auto"/>
              </w:rPr>
            </w:pPr>
            <w:r>
              <w:rPr>
                <w:rFonts w:hint="eastAsia" w:ascii="方正仿宋_GBK" w:eastAsia="方正仿宋_GBK"/>
                <w:b/>
                <w:bCs/>
                <w:color w:val="auto"/>
              </w:rPr>
              <w:t>项目内容</w:t>
            </w:r>
          </w:p>
        </w:tc>
        <w:tc>
          <w:tcPr>
            <w:tcW w:w="1700" w:type="dxa"/>
            <w:vAlign w:val="center"/>
          </w:tcPr>
          <w:p>
            <w:pPr>
              <w:spacing w:line="300" w:lineRule="exact"/>
              <w:ind w:firstLine="0" w:firstLineChars="0"/>
              <w:jc w:val="center"/>
              <w:rPr>
                <w:rFonts w:hint="eastAsia" w:ascii="方正仿宋_GBK" w:eastAsia="方正仿宋_GBK"/>
                <w:b/>
                <w:bCs/>
                <w:color w:val="auto"/>
                <w:lang w:eastAsia="zh-CN"/>
              </w:rPr>
            </w:pPr>
            <w:r>
              <w:rPr>
                <w:rFonts w:hint="eastAsia" w:ascii="方正仿宋_GBK" w:eastAsia="方正仿宋_GBK"/>
                <w:b/>
                <w:bCs/>
                <w:color w:val="auto"/>
                <w:lang w:eastAsia="zh-CN"/>
              </w:rPr>
              <w:t>数量</w:t>
            </w:r>
          </w:p>
          <w:p>
            <w:pPr>
              <w:spacing w:line="300" w:lineRule="exact"/>
              <w:ind w:firstLine="0" w:firstLineChars="0"/>
              <w:jc w:val="center"/>
              <w:rPr>
                <w:rFonts w:hint="eastAsia"/>
                <w:color w:val="auto"/>
                <w:lang w:eastAsia="zh-CN"/>
              </w:rPr>
            </w:pPr>
            <w:r>
              <w:rPr>
                <w:rFonts w:hint="eastAsia" w:ascii="方正仿宋_GBK" w:eastAsia="方正仿宋_GBK"/>
                <w:b/>
                <w:bCs/>
                <w:color w:val="auto"/>
                <w:lang w:eastAsia="zh-CN"/>
              </w:rPr>
              <w:t>（套）</w:t>
            </w:r>
          </w:p>
        </w:tc>
        <w:tc>
          <w:tcPr>
            <w:tcW w:w="1337" w:type="dxa"/>
            <w:vAlign w:val="center"/>
          </w:tcPr>
          <w:p>
            <w:pPr>
              <w:spacing w:line="300" w:lineRule="exact"/>
              <w:ind w:firstLine="0" w:firstLineChars="0"/>
              <w:jc w:val="center"/>
              <w:rPr>
                <w:rFonts w:ascii="方正仿宋_GBK" w:eastAsia="方正仿宋_GBK"/>
                <w:b/>
                <w:bCs/>
                <w:color w:val="auto"/>
              </w:rPr>
            </w:pPr>
            <w:r>
              <w:rPr>
                <w:rFonts w:hint="eastAsia" w:ascii="方正仿宋_GBK" w:eastAsia="方正仿宋_GBK"/>
                <w:b/>
                <w:bCs/>
                <w:color w:val="auto"/>
              </w:rPr>
              <w:t>采购预算</w:t>
            </w:r>
          </w:p>
          <w:p>
            <w:pPr>
              <w:spacing w:line="300" w:lineRule="exact"/>
              <w:ind w:firstLine="0" w:firstLineChars="0"/>
              <w:jc w:val="center"/>
              <w:rPr>
                <w:rFonts w:ascii="方正仿宋_GBK" w:eastAsia="方正仿宋_GBK"/>
                <w:b/>
                <w:bCs/>
                <w:color w:val="auto"/>
              </w:rPr>
            </w:pPr>
            <w:r>
              <w:rPr>
                <w:rFonts w:hint="eastAsia" w:ascii="方正仿宋_GBK" w:eastAsia="方正仿宋_GBK"/>
                <w:b/>
                <w:bCs/>
                <w:color w:val="auto"/>
              </w:rPr>
              <w:t>（万元）</w:t>
            </w:r>
          </w:p>
        </w:tc>
        <w:tc>
          <w:tcPr>
            <w:tcW w:w="1400" w:type="dxa"/>
            <w:vAlign w:val="center"/>
          </w:tcPr>
          <w:p>
            <w:pPr>
              <w:spacing w:line="300" w:lineRule="exact"/>
              <w:ind w:firstLine="0" w:firstLineChars="0"/>
              <w:jc w:val="center"/>
              <w:rPr>
                <w:rFonts w:ascii="方正仿宋_GBK" w:eastAsia="方正仿宋_GBK"/>
                <w:b/>
                <w:bCs/>
                <w:color w:val="auto"/>
              </w:rPr>
            </w:pPr>
            <w:r>
              <w:rPr>
                <w:rFonts w:hint="eastAsia" w:ascii="方正仿宋_GBK" w:eastAsia="方正仿宋_GBK"/>
                <w:b/>
                <w:bCs/>
                <w:color w:val="auto"/>
              </w:rPr>
              <w:t>资金来源</w:t>
            </w:r>
          </w:p>
        </w:tc>
        <w:tc>
          <w:tcPr>
            <w:tcW w:w="1731" w:type="dxa"/>
            <w:vAlign w:val="center"/>
          </w:tcPr>
          <w:p>
            <w:pPr>
              <w:spacing w:line="300" w:lineRule="exact"/>
              <w:ind w:firstLine="0" w:firstLineChars="0"/>
              <w:jc w:val="center"/>
              <w:rPr>
                <w:rFonts w:ascii="方正仿宋_GBK" w:eastAsia="方正仿宋_GBK"/>
                <w:b/>
                <w:bCs/>
                <w:color w:val="auto"/>
              </w:rPr>
            </w:pPr>
            <w:r>
              <w:rPr>
                <w:rFonts w:hint="eastAsia" w:ascii="方正仿宋_GBK" w:eastAsia="方正仿宋_GBK"/>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931" w:type="dxa"/>
            <w:vAlign w:val="center"/>
          </w:tcPr>
          <w:p>
            <w:pPr>
              <w:spacing w:line="300" w:lineRule="exact"/>
              <w:ind w:firstLine="0" w:firstLineChars="0"/>
              <w:jc w:val="center"/>
              <w:rPr>
                <w:rFonts w:hint="default" w:ascii="方正仿宋_GBK" w:eastAsia="方正仿宋_GBK"/>
                <w:color w:val="auto"/>
                <w:lang w:val="en-US" w:eastAsia="zh-CN"/>
              </w:rPr>
            </w:pPr>
            <w:r>
              <w:rPr>
                <w:rFonts w:hint="eastAsia" w:ascii="方正仿宋_GBK" w:eastAsia="方正仿宋_GBK"/>
                <w:color w:val="auto"/>
                <w:lang w:val="en-US" w:eastAsia="zh-CN"/>
              </w:rPr>
              <w:t>酉阳县新冠病毒疫苗接种点医疗救治保障设备采购项目</w:t>
            </w:r>
          </w:p>
        </w:tc>
        <w:tc>
          <w:tcPr>
            <w:tcW w:w="1700" w:type="dxa"/>
            <w:vAlign w:val="center"/>
          </w:tcPr>
          <w:p>
            <w:pPr>
              <w:spacing w:line="300" w:lineRule="exact"/>
              <w:ind w:firstLine="0" w:firstLineChars="0"/>
              <w:jc w:val="center"/>
              <w:rPr>
                <w:rFonts w:hint="default" w:ascii="方正仿宋_GBK" w:eastAsia="方正仿宋_GBK"/>
                <w:color w:val="auto"/>
                <w:lang w:val="en-US" w:eastAsia="zh-CN"/>
              </w:rPr>
            </w:pPr>
            <w:r>
              <w:rPr>
                <w:rFonts w:hint="eastAsia" w:ascii="方正仿宋_GBK" w:eastAsia="方正仿宋_GBK"/>
                <w:color w:val="auto"/>
                <w:lang w:val="en-US" w:eastAsia="zh-CN"/>
              </w:rPr>
              <w:t>一批（详见技术参数部分）</w:t>
            </w:r>
          </w:p>
        </w:tc>
        <w:tc>
          <w:tcPr>
            <w:tcW w:w="1337" w:type="dxa"/>
            <w:vAlign w:val="center"/>
          </w:tcPr>
          <w:p>
            <w:pPr>
              <w:spacing w:line="300" w:lineRule="exact"/>
              <w:ind w:firstLine="0" w:firstLineChars="0"/>
              <w:jc w:val="center"/>
              <w:rPr>
                <w:rFonts w:hint="default" w:ascii="方正仿宋_GBK" w:eastAsia="方正仿宋_GBK"/>
                <w:color w:val="auto"/>
                <w:lang w:val="en-US" w:eastAsia="zh-CN"/>
              </w:rPr>
            </w:pPr>
            <w:r>
              <w:rPr>
                <w:rFonts w:hint="eastAsia" w:ascii="方正仿宋_GBK" w:eastAsia="方正仿宋_GBK"/>
                <w:color w:val="auto"/>
                <w:lang w:val="en-US" w:eastAsia="zh-CN"/>
              </w:rPr>
              <w:t>314.04</w:t>
            </w:r>
          </w:p>
        </w:tc>
        <w:tc>
          <w:tcPr>
            <w:tcW w:w="1400" w:type="dxa"/>
            <w:vAlign w:val="center"/>
          </w:tcPr>
          <w:p>
            <w:pPr>
              <w:spacing w:line="300" w:lineRule="exact"/>
              <w:ind w:firstLine="0" w:firstLineChars="0"/>
              <w:jc w:val="center"/>
              <w:rPr>
                <w:rFonts w:hint="default" w:ascii="方正仿宋_GBK" w:eastAsia="方正仿宋_GBK"/>
                <w:color w:val="auto"/>
                <w:lang w:val="en-US" w:eastAsia="zh-CN"/>
              </w:rPr>
            </w:pPr>
            <w:r>
              <w:rPr>
                <w:rFonts w:hint="eastAsia" w:ascii="方正仿宋_GBK" w:eastAsia="方正仿宋_GBK"/>
                <w:color w:val="auto"/>
                <w:lang w:val="en-US" w:eastAsia="zh-CN"/>
              </w:rPr>
              <w:t>财政预算资金</w:t>
            </w:r>
          </w:p>
        </w:tc>
        <w:tc>
          <w:tcPr>
            <w:tcW w:w="1731" w:type="dxa"/>
            <w:vAlign w:val="center"/>
          </w:tcPr>
          <w:p>
            <w:pPr>
              <w:spacing w:line="300" w:lineRule="exact"/>
              <w:ind w:firstLine="0" w:firstLineChars="0"/>
              <w:jc w:val="center"/>
              <w:rPr>
                <w:rFonts w:ascii="方正仿宋_GBK" w:eastAsia="方正仿宋_GBK"/>
                <w:color w:val="auto"/>
              </w:rPr>
            </w:pPr>
            <w:r>
              <w:rPr>
                <w:rFonts w:hint="eastAsia" w:ascii="方正仿宋_GBK" w:eastAsia="方正仿宋_GBK"/>
                <w:color w:val="auto"/>
              </w:rPr>
              <w:t>不接受联合投标</w:t>
            </w:r>
          </w:p>
        </w:tc>
      </w:tr>
    </w:tbl>
    <w:p>
      <w:pPr>
        <w:pStyle w:val="4"/>
        <w:spacing w:before="48" w:after="48" w:line="312" w:lineRule="auto"/>
        <w:ind w:left="0" w:leftChars="0" w:firstLine="562" w:firstLineChars="200"/>
        <w:outlineLvl w:val="0"/>
        <w:rPr>
          <w:rFonts w:hint="eastAsia" w:ascii="宋体" w:hAnsi="宋体"/>
          <w:bCs w:val="0"/>
          <w:color w:val="auto"/>
          <w:sz w:val="28"/>
          <w:szCs w:val="22"/>
        </w:rPr>
      </w:pPr>
      <w:bookmarkStart w:id="3" w:name="_Toc26107"/>
      <w:r>
        <w:rPr>
          <w:rFonts w:hint="eastAsia" w:ascii="宋体" w:hAnsi="宋体"/>
          <w:bCs w:val="0"/>
          <w:color w:val="auto"/>
          <w:sz w:val="28"/>
          <w:szCs w:val="22"/>
        </w:rPr>
        <w:t>二、资格条件</w:t>
      </w:r>
      <w:bookmarkEnd w:id="3"/>
    </w:p>
    <w:p>
      <w:pPr>
        <w:wordWrap w:val="0"/>
        <w:spacing w:line="400" w:lineRule="exact"/>
        <w:ind w:firstLine="480"/>
        <w:outlineLvl w:val="1"/>
        <w:rPr>
          <w:rFonts w:ascii="方正仿宋_GBK" w:hAnsi="方正仿宋_GBK" w:eastAsia="方正仿宋_GBK" w:cs="方正仿宋_GBK"/>
          <w:b/>
          <w:bCs/>
          <w:color w:val="auto"/>
        </w:rPr>
      </w:pPr>
      <w:bookmarkStart w:id="4" w:name="_Toc23192"/>
      <w:bookmarkStart w:id="5" w:name="_Toc21936"/>
      <w:r>
        <w:rPr>
          <w:rFonts w:hint="eastAsia" w:ascii="方正仿宋_GBK" w:hAnsi="方正仿宋_GBK" w:eastAsia="方正仿宋_GBK" w:cs="方正仿宋_GBK"/>
          <w:b/>
          <w:bCs/>
          <w:color w:val="auto"/>
        </w:rPr>
        <w:t>（一）一般资质条件</w:t>
      </w:r>
      <w:bookmarkEnd w:id="4"/>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1.具有独立承担民事责任的能力；</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2.具有良好的商业信誉和健全的财务会计制度；</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3.具有履行合同所必需的设备和专业技术能力；</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4.有依法缴纳税收和社会保障资金的良好记录；</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5.参加政府采购活动前三年内，在经营活动中没有重大违法记录；</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6.法律、行政法规规定的其他条件。</w:t>
      </w:r>
    </w:p>
    <w:p>
      <w:pPr>
        <w:wordWrap w:val="0"/>
        <w:spacing w:line="400" w:lineRule="exact"/>
        <w:ind w:firstLine="480"/>
        <w:outlineLvl w:val="1"/>
        <w:rPr>
          <w:rFonts w:hint="eastAsia" w:ascii="方正仿宋_GBK" w:hAnsi="方正仿宋_GBK" w:eastAsia="方正仿宋_GBK" w:cs="方正仿宋_GBK"/>
          <w:b/>
          <w:bCs/>
          <w:color w:val="auto"/>
        </w:rPr>
      </w:pPr>
      <w:bookmarkStart w:id="6" w:name="_Toc414"/>
      <w:r>
        <w:rPr>
          <w:rFonts w:hint="eastAsia" w:ascii="方正仿宋_GBK" w:hAnsi="方正仿宋_GBK" w:eastAsia="方正仿宋_GBK" w:cs="方正仿宋_GBK"/>
          <w:b/>
          <w:bCs/>
          <w:color w:val="auto"/>
        </w:rPr>
        <w:t>（二）特定资格条件</w:t>
      </w:r>
      <w:bookmarkEnd w:id="6"/>
    </w:p>
    <w:p>
      <w:pPr>
        <w:pStyle w:val="4"/>
        <w:rPr>
          <w:rFonts w:hint="default" w:ascii="方正仿宋_GBK" w:hAnsi="方正仿宋_GBK" w:eastAsia="方正仿宋_GBK" w:cs="方正仿宋_GBK"/>
          <w:b w:val="0"/>
          <w:bCs w:val="0"/>
          <w:color w:val="auto"/>
          <w:kern w:val="2"/>
          <w:sz w:val="24"/>
          <w:szCs w:val="24"/>
          <w:lang w:val="en-US" w:eastAsia="zh-CN" w:bidi="ar-SA"/>
        </w:rPr>
      </w:pPr>
      <w:r>
        <w:rPr>
          <w:rFonts w:hint="eastAsia" w:ascii="方正仿宋_GBK" w:hAnsi="方正仿宋_GBK" w:eastAsia="方正仿宋_GBK" w:cs="方正仿宋_GBK"/>
          <w:b w:val="0"/>
          <w:bCs w:val="0"/>
          <w:color w:val="auto"/>
          <w:kern w:val="2"/>
          <w:sz w:val="24"/>
          <w:szCs w:val="24"/>
          <w:lang w:val="en-US" w:eastAsia="zh-CN" w:bidi="ar-SA"/>
        </w:rPr>
        <w:t xml:space="preserve">   1.投标人需提供医疗器械生产（或经营）许可证复印件</w:t>
      </w:r>
    </w:p>
    <w:p>
      <w:pPr>
        <w:wordWrap w:val="0"/>
        <w:spacing w:line="400" w:lineRule="exact"/>
        <w:ind w:firstLine="48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2</w:t>
      </w:r>
      <w:r>
        <w:rPr>
          <w:rFonts w:hint="eastAsia" w:ascii="方正仿宋_GBK" w:hAnsi="方正仿宋_GBK" w:eastAsia="方正仿宋_GBK" w:cs="方正仿宋_GBK"/>
          <w:color w:val="auto"/>
        </w:rPr>
        <w:t>.须提供</w:t>
      </w:r>
      <w:r>
        <w:rPr>
          <w:rFonts w:hint="eastAsia" w:ascii="方正仿宋_GBK" w:hAnsi="方正仿宋_GBK" w:eastAsia="方正仿宋_GBK" w:cs="方正仿宋_GBK"/>
          <w:color w:val="auto"/>
          <w:lang w:val="en-US" w:eastAsia="zh-CN"/>
        </w:rPr>
        <w:t>医疗器械</w:t>
      </w:r>
      <w:r>
        <w:rPr>
          <w:rFonts w:hint="eastAsia" w:ascii="方正仿宋_GBK" w:hAnsi="方正仿宋_GBK" w:eastAsia="方正仿宋_GBK" w:cs="方正仿宋_GBK"/>
          <w:color w:val="auto"/>
        </w:rPr>
        <w:t>产品有效期内的《中华人民共和国医疗器械注册证》</w:t>
      </w:r>
      <w:bookmarkStart w:id="7" w:name="_Toc23235851"/>
    </w:p>
    <w:p>
      <w:pPr>
        <w:wordWrap w:val="0"/>
        <w:spacing w:line="400" w:lineRule="exact"/>
        <w:ind w:firstLine="480"/>
        <w:rPr>
          <w:rFonts w:hint="eastAsia" w:ascii="方正仿宋_GBK" w:hAnsi="方正仿宋_GBK" w:eastAsia="方正仿宋_GBK" w:cs="方正仿宋_GBK"/>
          <w:color w:val="auto"/>
          <w:lang w:eastAsia="zh-CN"/>
        </w:rPr>
      </w:pPr>
      <w:r>
        <w:rPr>
          <w:rFonts w:hint="eastAsia" w:ascii="方正仿宋_GBK" w:hAnsi="方正仿宋_GBK" w:eastAsia="方正仿宋_GBK" w:cs="方正仿宋_GBK"/>
          <w:color w:val="auto"/>
          <w:lang w:val="en-US" w:eastAsia="zh-CN"/>
        </w:rPr>
        <w:t>3</w:t>
      </w:r>
      <w:r>
        <w:rPr>
          <w:rFonts w:hint="eastAsia" w:ascii="方正仿宋_GBK" w:hAnsi="方正仿宋_GBK" w:eastAsia="方正仿宋_GBK" w:cs="方正仿宋_GBK"/>
          <w:color w:val="auto"/>
        </w:rPr>
        <w:t>.非生产厂商（品牌持有人）投标的，投标人应具有所投产品合法经销资格的证明文件</w:t>
      </w:r>
      <w:bookmarkEnd w:id="7"/>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lang w:val="en-US" w:eastAsia="zh-CN"/>
        </w:rPr>
        <w:t>产品授权书等</w:t>
      </w:r>
      <w:r>
        <w:rPr>
          <w:rFonts w:hint="eastAsia" w:ascii="方正仿宋_GBK" w:hAnsi="方正仿宋_GBK" w:eastAsia="方正仿宋_GBK" w:cs="方正仿宋_GBK"/>
          <w:color w:val="auto"/>
          <w:lang w:eastAsia="zh-CN"/>
        </w:rPr>
        <w:t>）。</w:t>
      </w:r>
    </w:p>
    <w:p>
      <w:pPr>
        <w:pStyle w:val="4"/>
        <w:spacing w:before="48" w:after="48" w:line="312" w:lineRule="auto"/>
        <w:ind w:left="0" w:leftChars="0" w:firstLine="562" w:firstLineChars="200"/>
        <w:outlineLvl w:val="0"/>
        <w:rPr>
          <w:rFonts w:hint="eastAsia" w:ascii="宋体" w:hAnsi="宋体"/>
          <w:bCs w:val="0"/>
          <w:color w:val="auto"/>
          <w:sz w:val="28"/>
          <w:szCs w:val="22"/>
        </w:rPr>
      </w:pPr>
      <w:bookmarkStart w:id="8" w:name="_Toc2087"/>
      <w:r>
        <w:rPr>
          <w:rFonts w:hint="eastAsia" w:ascii="宋体" w:hAnsi="宋体"/>
          <w:bCs w:val="0"/>
          <w:color w:val="auto"/>
          <w:sz w:val="28"/>
          <w:szCs w:val="22"/>
        </w:rPr>
        <w:t>三、项目技术要求</w:t>
      </w:r>
      <w:bookmarkEnd w:id="8"/>
    </w:p>
    <w:tbl>
      <w:tblPr>
        <w:tblStyle w:val="10"/>
        <w:tblW w:w="51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5358"/>
        <w:gridCol w:w="1337"/>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设备</w:t>
            </w:r>
            <w:r>
              <w:rPr>
                <w:rFonts w:hint="eastAsia" w:ascii="黑体" w:hAnsi="黑体" w:eastAsia="黑体" w:cs="黑体"/>
                <w:sz w:val="24"/>
                <w:szCs w:val="24"/>
              </w:rPr>
              <w:t>名称</w:t>
            </w:r>
          </w:p>
        </w:tc>
        <w:tc>
          <w:tcPr>
            <w:tcW w:w="265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参数描述</w:t>
            </w:r>
          </w:p>
        </w:tc>
        <w:tc>
          <w:tcPr>
            <w:tcW w:w="6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rPr>
              <w:t>数量</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台/件</w:t>
            </w:r>
            <w:r>
              <w:rPr>
                <w:rFonts w:hint="eastAsia" w:ascii="黑体" w:hAnsi="黑体" w:eastAsia="黑体" w:cs="黑体"/>
                <w:sz w:val="24"/>
                <w:szCs w:val="24"/>
                <w:lang w:eastAsia="zh-CN"/>
              </w:rPr>
              <w:t>）</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7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简易呼吸器（球囊面罩）</w:t>
            </w:r>
          </w:p>
        </w:tc>
        <w:tc>
          <w:tcPr>
            <w:tcW w:w="265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1.材料硅胶及PVC,材料需满足相关要求；</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2.产品消毒后使用年限不得低于2年；</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3.满足成人型</w:t>
            </w:r>
          </w:p>
        </w:tc>
        <w:tc>
          <w:tcPr>
            <w:tcW w:w="6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40台</w:t>
            </w:r>
            <w:bookmarkStart w:id="56" w:name="_GoBack"/>
            <w:bookmarkEnd w:id="56"/>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AED(自动体外除颤仪)</w:t>
            </w:r>
          </w:p>
        </w:tc>
        <w:tc>
          <w:tcPr>
            <w:tcW w:w="265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1.重量≤4.5KG；</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2.满足最大能量360J;</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3.具有快速除颤功能；</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4.技术：双相波技术；</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5.中文语音急救导航；</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6.防摔、防尘、防水功能；</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7.电池电极片寿命≥5年；</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8.具有自动报警功能（低电量、故障）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9.自检功能；</w:t>
            </w:r>
          </w:p>
        </w:tc>
        <w:tc>
          <w:tcPr>
            <w:tcW w:w="6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40台</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多功能监护仪</w:t>
            </w:r>
          </w:p>
        </w:tc>
        <w:tc>
          <w:tcPr>
            <w:tcW w:w="265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1.NIBP、SPO2、血压、呼吸、脉搏、ECG功能、支持功能扩展；</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2.波形通道≥8；</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3.监护模式：监护、诊断、手术；</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4.三导、五导可切换；</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5.心率精度±1%；</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6.呼吸精度±2%；</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7.无创范围：成人10-280mmHg、小儿：10-230 mmHg 、新生儿：10-135 mmHg；</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8.具备声光双重报警功能。</w:t>
            </w:r>
          </w:p>
        </w:tc>
        <w:tc>
          <w:tcPr>
            <w:tcW w:w="6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40台</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心电图机</w:t>
            </w:r>
          </w:p>
        </w:tc>
        <w:tc>
          <w:tcPr>
            <w:tcW w:w="265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1.十二导采集、十二导屏显、十二导打印分析；</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2.心率计算范围：30bpm-300bpm;</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3.心率计算精度：±1bpm；</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4.记录速度：10mm/s、12.5mm/s、25mm/s；</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5.记录类型：能够实现不少于12种的打印方式输出；</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6.A/D数模转换：24位</w:t>
            </w:r>
          </w:p>
        </w:tc>
        <w:tc>
          <w:tcPr>
            <w:tcW w:w="6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40台</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便携式氧气瓶</w:t>
            </w:r>
          </w:p>
        </w:tc>
        <w:tc>
          <w:tcPr>
            <w:tcW w:w="265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1．10-15L</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lang w:val="en-US" w:eastAsia="zh-CN"/>
              </w:rPr>
              <w:t>容量</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.氧气瓶应符合《气瓶安全监察规程》和GB5099-1994的规定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3.</w:t>
            </w:r>
            <w:r>
              <w:rPr>
                <w:rFonts w:hint="eastAsia" w:ascii="方正仿宋_GBK" w:hAnsi="方正仿宋_GBK" w:eastAsia="方正仿宋_GBK" w:cs="方正仿宋_GBK"/>
                <w:sz w:val="21"/>
                <w:szCs w:val="21"/>
              </w:rPr>
              <w:t>充氧连接件公称压力应不小于15Mpa</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lang w:val="en-US" w:eastAsia="zh-CN"/>
              </w:rPr>
              <w:t>4.</w:t>
            </w:r>
            <w:r>
              <w:rPr>
                <w:rFonts w:hint="eastAsia" w:ascii="方正仿宋_GBK" w:hAnsi="方正仿宋_GBK" w:eastAsia="方正仿宋_GBK" w:cs="方正仿宋_GBK"/>
                <w:sz w:val="21"/>
                <w:szCs w:val="21"/>
              </w:rPr>
              <w:t>供氧器若有推车，推车放置应平稳，推动应灵活。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lang w:val="en-US" w:eastAsia="zh-CN"/>
              </w:rPr>
              <w:t>5.</w:t>
            </w:r>
            <w:r>
              <w:rPr>
                <w:rFonts w:hint="eastAsia" w:ascii="方正仿宋_GBK" w:hAnsi="方正仿宋_GBK" w:eastAsia="方正仿宋_GBK" w:cs="方正仿宋_GBK"/>
                <w:sz w:val="21"/>
                <w:szCs w:val="21"/>
              </w:rPr>
              <w:t>流量调节范围应能在0-10L/min范围内连续调节。</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lang w:val="en-US" w:eastAsia="zh-CN"/>
              </w:rPr>
              <w:t>6.</w:t>
            </w:r>
            <w:r>
              <w:rPr>
                <w:rFonts w:hint="eastAsia" w:ascii="方正仿宋_GBK" w:hAnsi="方正仿宋_GBK" w:eastAsia="方正仿宋_GBK" w:cs="方正仿宋_GBK"/>
                <w:sz w:val="21"/>
                <w:szCs w:val="21"/>
              </w:rPr>
              <w:t>瓶阀调节器应灵活可靠，无卡滞滑脱现象。</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lang w:val="en-US" w:eastAsia="zh-CN"/>
              </w:rPr>
              <w:t>7.</w:t>
            </w:r>
            <w:r>
              <w:rPr>
                <w:rFonts w:hint="eastAsia" w:ascii="方正仿宋_GBK" w:hAnsi="方正仿宋_GBK" w:eastAsia="方正仿宋_GBK" w:cs="方正仿宋_GBK"/>
                <w:sz w:val="21"/>
                <w:szCs w:val="21"/>
              </w:rPr>
              <w:t>瓶阀应符合GB15382-2009气瓶阀通用技术要求。</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lang w:val="en-US" w:eastAsia="zh-CN"/>
              </w:rPr>
              <w:t>8.</w:t>
            </w:r>
            <w:r>
              <w:rPr>
                <w:rFonts w:hint="eastAsia" w:ascii="方正仿宋_GBK" w:hAnsi="方正仿宋_GBK" w:eastAsia="方正仿宋_GBK" w:cs="方正仿宋_GBK"/>
                <w:sz w:val="21"/>
                <w:szCs w:val="21"/>
              </w:rPr>
              <w:t>适用于医疗机构等吸氧使用。</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9.</w:t>
            </w:r>
            <w:r>
              <w:rPr>
                <w:rFonts w:hint="eastAsia" w:ascii="方正仿宋_GBK" w:hAnsi="方正仿宋_GBK" w:eastAsia="方正仿宋_GBK" w:cs="方正仿宋_GBK"/>
                <w:sz w:val="21"/>
                <w:szCs w:val="21"/>
              </w:rPr>
              <w:t>充注压力&lt;15Mpa。</w:t>
            </w:r>
          </w:p>
        </w:tc>
        <w:tc>
          <w:tcPr>
            <w:tcW w:w="6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40个</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快速血糖仪</w:t>
            </w:r>
          </w:p>
        </w:tc>
        <w:tc>
          <w:tcPr>
            <w:tcW w:w="2654" w:type="pct"/>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准确性、精确性高，符合ISO15197-2013标准；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sz w:val="21"/>
                <w:szCs w:val="21"/>
              </w:rPr>
              <w:t>准确性</w:t>
            </w:r>
            <w:r>
              <w:rPr>
                <w:rFonts w:hint="eastAsia" w:ascii="方正仿宋_GBK" w:hAnsi="方正仿宋_GBK" w:eastAsia="方正仿宋_GBK" w:cs="方正仿宋_GBK"/>
                <w:sz w:val="21"/>
                <w:szCs w:val="21"/>
              </w:rPr>
              <w:t>：血糖＜5.6mmol/L,偏差范围±0.83 mmol/L；血糖大于等于5.6 mmol/L，偏差范围±15%；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sz w:val="21"/>
                <w:szCs w:val="21"/>
              </w:rPr>
              <w:t>精确性</w:t>
            </w:r>
            <w:r>
              <w:rPr>
                <w:rFonts w:hint="eastAsia" w:ascii="方正仿宋_GBK" w:hAnsi="方正仿宋_GBK" w:eastAsia="方正仿宋_GBK" w:cs="方正仿宋_GBK"/>
                <w:sz w:val="21"/>
                <w:szCs w:val="21"/>
              </w:rPr>
              <w:t>：血糖浓度</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5.6mmol/L，标准差小于0.42 mmol/L；血糖大于等于5.6 mmol/L，变异系数（CV）小于7.5%。</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2.测量时间小于等于10S；</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3.测量范围：30-600mg/dl;(1.7-33.3 mmol/L)</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4.操作温度：0℃-40℃</w:t>
            </w:r>
          </w:p>
        </w:tc>
        <w:tc>
          <w:tcPr>
            <w:tcW w:w="6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40台</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血糖试纸</w:t>
            </w:r>
          </w:p>
        </w:tc>
        <w:tc>
          <w:tcPr>
            <w:tcW w:w="265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1.与血糖仪相匹配</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2.试片储存温度：4℃-30℃</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3.独立包装</w:t>
            </w:r>
          </w:p>
        </w:tc>
        <w:tc>
          <w:tcPr>
            <w:tcW w:w="66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40盒</w:t>
            </w:r>
          </w:p>
        </w:tc>
        <w:tc>
          <w:tcPr>
            <w:tcW w:w="95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3379" w:type="pct"/>
            <w:gridSpan w:val="2"/>
            <w:noWrap w:val="0"/>
            <w:vAlign w:val="center"/>
          </w:tcPr>
          <w:p>
            <w:pPr>
              <w:keepNext w:val="0"/>
              <w:keepLines w:val="0"/>
              <w:pageBreakBefore w:val="0"/>
              <w:widowControl w:val="0"/>
              <w:tabs>
                <w:tab w:val="left" w:pos="5297"/>
              </w:tabs>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最高限价（单位：元）</w:t>
            </w:r>
          </w:p>
        </w:tc>
        <w:tc>
          <w:tcPr>
            <w:tcW w:w="162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3140400</w:t>
            </w:r>
          </w:p>
        </w:tc>
      </w:tr>
    </w:tbl>
    <w:p>
      <w:pPr>
        <w:rPr>
          <w:rFonts w:hint="eastAsia"/>
        </w:rPr>
      </w:pPr>
    </w:p>
    <w:p>
      <w:pPr>
        <w:pStyle w:val="4"/>
        <w:spacing w:before="48" w:after="48" w:line="312" w:lineRule="auto"/>
        <w:ind w:left="0" w:leftChars="0" w:firstLine="562" w:firstLineChars="200"/>
        <w:outlineLvl w:val="0"/>
        <w:rPr>
          <w:rFonts w:hint="eastAsia" w:ascii="宋体" w:hAnsi="宋体"/>
          <w:bCs w:val="0"/>
          <w:color w:val="auto"/>
          <w:sz w:val="28"/>
          <w:szCs w:val="22"/>
        </w:rPr>
      </w:pPr>
      <w:bookmarkStart w:id="9" w:name="_Toc9007"/>
      <w:r>
        <w:rPr>
          <w:rFonts w:hint="eastAsia" w:ascii="宋体" w:hAnsi="宋体"/>
          <w:bCs w:val="0"/>
          <w:color w:val="auto"/>
          <w:sz w:val="28"/>
          <w:szCs w:val="22"/>
        </w:rPr>
        <w:t>四、项目商务要求</w:t>
      </w:r>
      <w:bookmarkEnd w:id="9"/>
    </w:p>
    <w:p>
      <w:pPr>
        <w:wordWrap w:val="0"/>
        <w:spacing w:line="400" w:lineRule="exact"/>
        <w:ind w:firstLine="480"/>
        <w:outlineLvl w:val="1"/>
        <w:rPr>
          <w:rFonts w:ascii="方正仿宋_GBK" w:hAnsi="方正仿宋_GBK" w:eastAsia="方正仿宋_GBK" w:cs="方正仿宋_GBK"/>
          <w:b/>
          <w:bCs/>
          <w:color w:val="auto"/>
        </w:rPr>
      </w:pPr>
      <w:bookmarkStart w:id="10" w:name="_Toc8670"/>
      <w:r>
        <w:rPr>
          <w:rFonts w:hint="eastAsia" w:ascii="方正仿宋_GBK" w:hAnsi="方正仿宋_GBK" w:eastAsia="方正仿宋_GBK" w:cs="方正仿宋_GBK"/>
          <w:b/>
          <w:bCs/>
          <w:color w:val="auto"/>
        </w:rPr>
        <w:t>（一）服务期限、地点及验收方式</w:t>
      </w:r>
      <w:bookmarkEnd w:id="10"/>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1.服务期限</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合同签订</w:t>
      </w:r>
      <w:r>
        <w:rPr>
          <w:rFonts w:hint="eastAsia" w:ascii="方正仿宋_GBK" w:hAnsi="方正仿宋_GBK" w:eastAsia="方正仿宋_GBK" w:cs="方正仿宋_GBK"/>
          <w:b/>
          <w:bCs/>
          <w:color w:val="FF0000"/>
          <w:u w:val="single"/>
        </w:rPr>
        <w:t>后</w:t>
      </w:r>
      <w:r>
        <w:rPr>
          <w:rFonts w:hint="eastAsia" w:ascii="方正仿宋_GBK" w:hAnsi="方正仿宋_GBK" w:eastAsia="方正仿宋_GBK" w:cs="方正仿宋_GBK"/>
          <w:b/>
          <w:bCs/>
          <w:color w:val="FF0000"/>
          <w:u w:val="single"/>
          <w:lang w:val="en-US" w:eastAsia="zh-CN"/>
        </w:rPr>
        <w:t>20个自然</w:t>
      </w:r>
      <w:r>
        <w:rPr>
          <w:rFonts w:hint="eastAsia" w:ascii="方正仿宋_GBK" w:hAnsi="方正仿宋_GBK" w:eastAsia="方正仿宋_GBK" w:cs="方正仿宋_GBK"/>
          <w:b/>
          <w:bCs/>
          <w:color w:val="FF0000"/>
          <w:u w:val="single"/>
        </w:rPr>
        <w:t>日内</w:t>
      </w:r>
      <w:r>
        <w:rPr>
          <w:rFonts w:hint="eastAsia" w:ascii="方正仿宋_GBK" w:hAnsi="方正仿宋_GBK" w:eastAsia="方正仿宋_GBK" w:cs="方正仿宋_GBK"/>
          <w:color w:val="auto"/>
        </w:rPr>
        <w:t>完成产品的供货、安装、调试并保证正常运行等工作。</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2.服务地点</w:t>
      </w:r>
    </w:p>
    <w:p>
      <w:pPr>
        <w:wordWrap w:val="0"/>
        <w:spacing w:line="400" w:lineRule="exact"/>
        <w:ind w:firstLine="0" w:firstLineChars="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采购人指定地点。</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3.验收方式：</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①</w:t>
      </w:r>
      <w:r>
        <w:rPr>
          <w:rFonts w:cs="Times New Roman"/>
        </w:rPr>
        <w:t>验收由采购人组织，中标人配合进行</w:t>
      </w:r>
      <w:r>
        <w:rPr>
          <w:rFonts w:hint="eastAsia" w:ascii="方正仿宋_GBK" w:hAnsi="方正仿宋_GBK" w:eastAsia="方正仿宋_GBK" w:cs="方正仿宋_GBK"/>
          <w:color w:val="auto"/>
        </w:rPr>
        <w:t>，</w:t>
      </w:r>
      <w:r>
        <w:rPr>
          <w:rFonts w:hint="eastAsia" w:ascii="方正仿宋_GBK" w:hAnsi="方正仿宋_GBK" w:eastAsia="方正仿宋_GBK" w:cs="方正仿宋_GBK"/>
          <w:color w:val="auto"/>
          <w:lang w:val="en-US" w:eastAsia="zh-CN"/>
        </w:rPr>
        <w:t>验收合格后</w:t>
      </w:r>
      <w:r>
        <w:rPr>
          <w:rFonts w:hint="eastAsia" w:ascii="方正仿宋_GBK" w:hAnsi="方正仿宋_GBK" w:eastAsia="方正仿宋_GBK" w:cs="方正仿宋_GBK"/>
          <w:color w:val="auto"/>
        </w:rPr>
        <w:t>签订验收报告。</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②若验收不合格需要整改的，中标人需无偿整改直至合格。</w:t>
      </w:r>
    </w:p>
    <w:p>
      <w:pPr>
        <w:wordWrap w:val="0"/>
        <w:spacing w:line="400" w:lineRule="exact"/>
        <w:ind w:firstLine="480"/>
        <w:outlineLvl w:val="1"/>
        <w:rPr>
          <w:rFonts w:ascii="方正仿宋_GBK" w:hAnsi="方正仿宋_GBK" w:eastAsia="方正仿宋_GBK" w:cs="方正仿宋_GBK"/>
          <w:b/>
          <w:bCs/>
          <w:color w:val="auto"/>
        </w:rPr>
      </w:pPr>
      <w:bookmarkStart w:id="11" w:name="_Toc25454"/>
      <w:r>
        <w:rPr>
          <w:rFonts w:hint="eastAsia" w:ascii="方正仿宋_GBK" w:hAnsi="方正仿宋_GBK" w:eastAsia="方正仿宋_GBK" w:cs="方正仿宋_GBK"/>
          <w:b/>
          <w:bCs/>
          <w:color w:val="auto"/>
        </w:rPr>
        <w:t>（二）售后服务内容</w:t>
      </w:r>
      <w:bookmarkEnd w:id="11"/>
    </w:p>
    <w:p>
      <w:pPr>
        <w:wordWrap w:val="0"/>
        <w:spacing w:line="400" w:lineRule="exact"/>
        <w:ind w:firstLine="480"/>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1.产品质量保证期：1年</w:t>
      </w:r>
    </w:p>
    <w:p>
      <w:pPr>
        <w:wordWrap w:val="0"/>
        <w:spacing w:line="400" w:lineRule="exact"/>
        <w:ind w:firstLine="480"/>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2.质量保证期内服务要求</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①电话咨询</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成交供应商应当为用户提供技术援助电话，解答用户在使用中遇到的问题，及时为用户提出解决问题的建议。</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②现场响应</w:t>
      </w:r>
    </w:p>
    <w:p>
      <w:pPr>
        <w:wordWrap w:val="0"/>
        <w:spacing w:line="400" w:lineRule="exact"/>
        <w:ind w:firstLine="48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设备出现故障</w:t>
      </w:r>
      <w:r>
        <w:rPr>
          <w:rFonts w:hint="eastAsia" w:ascii="方正仿宋_GBK" w:hAnsi="方正仿宋_GBK" w:eastAsia="方正仿宋_GBK" w:cs="方正仿宋_GBK"/>
          <w:color w:val="auto"/>
          <w:lang w:val="en-US" w:eastAsia="zh-CN"/>
        </w:rPr>
        <w:t>24</w:t>
      </w:r>
      <w:r>
        <w:rPr>
          <w:rFonts w:hint="eastAsia" w:ascii="方正仿宋_GBK" w:hAnsi="方正仿宋_GBK" w:eastAsia="方正仿宋_GBK" w:cs="方正仿宋_GBK"/>
          <w:color w:val="auto"/>
        </w:rPr>
        <w:t>小时内到达采购人现场维修该设备。</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3.质保期外服务要求</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①质量保证期过后，成交供应商应同样提供免费电话咨询服务，并应承诺提供上门维护服务。</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②质量保证期过后，采购人需要继续由原成交供应商提供售后服务的，成交供应商应以优惠价格提供售后服务。</w:t>
      </w:r>
    </w:p>
    <w:p>
      <w:pPr>
        <w:wordWrap w:val="0"/>
        <w:spacing w:line="400" w:lineRule="exact"/>
        <w:ind w:firstLine="480"/>
        <w:outlineLvl w:val="1"/>
        <w:rPr>
          <w:rFonts w:ascii="方正仿宋_GBK" w:hAnsi="方正仿宋_GBK" w:eastAsia="方正仿宋_GBK" w:cs="方正仿宋_GBK"/>
          <w:b/>
          <w:bCs/>
          <w:color w:val="auto"/>
        </w:rPr>
      </w:pPr>
      <w:bookmarkStart w:id="12" w:name="_Toc7960"/>
      <w:r>
        <w:rPr>
          <w:rFonts w:hint="eastAsia" w:ascii="方正仿宋_GBK" w:hAnsi="方正仿宋_GBK" w:eastAsia="方正仿宋_GBK" w:cs="方正仿宋_GBK"/>
          <w:b/>
          <w:bCs/>
          <w:color w:val="auto"/>
        </w:rPr>
        <w:t>（三）付款方式</w:t>
      </w:r>
      <w:bookmarkEnd w:id="12"/>
    </w:p>
    <w:p>
      <w:pPr>
        <w:wordWrap w:val="0"/>
        <w:spacing w:line="400" w:lineRule="exact"/>
        <w:ind w:firstLine="480"/>
        <w:rPr>
          <w:rFonts w:hint="eastAsia" w:ascii="方正仿宋_GBK" w:hAnsi="方正仿宋_GBK" w:eastAsia="方正仿宋_GBK" w:cs="方正仿宋_GBK"/>
          <w:b/>
          <w:bCs/>
          <w:color w:val="auto"/>
        </w:rPr>
      </w:pPr>
      <w:r>
        <w:rPr>
          <w:rFonts w:hint="eastAsia" w:ascii="方正仿宋_GBK" w:hAnsi="方正仿宋_GBK" w:eastAsia="方正仿宋_GBK" w:cs="方正仿宋_GBK"/>
          <w:b/>
          <w:bCs/>
          <w:color w:val="auto"/>
        </w:rPr>
        <w:t>安装验收调试合格</w:t>
      </w:r>
      <w:r>
        <w:rPr>
          <w:rFonts w:hint="eastAsia" w:ascii="方正仿宋_GBK" w:hAnsi="方正仿宋_GBK" w:eastAsia="方正仿宋_GBK" w:cs="方正仿宋_GBK"/>
          <w:b/>
          <w:bCs/>
          <w:color w:val="auto"/>
          <w:lang w:val="en-US" w:eastAsia="zh-CN"/>
        </w:rPr>
        <w:t>后</w:t>
      </w:r>
      <w:r>
        <w:rPr>
          <w:rFonts w:hint="eastAsia" w:ascii="方正仿宋_GBK" w:hAnsi="方正仿宋_GBK" w:eastAsia="方正仿宋_GBK" w:cs="方正仿宋_GBK"/>
          <w:b/>
          <w:bCs/>
          <w:color w:val="auto"/>
        </w:rPr>
        <w:t>付</w:t>
      </w:r>
      <w:r>
        <w:rPr>
          <w:rFonts w:hint="eastAsia" w:ascii="方正仿宋_GBK" w:hAnsi="方正仿宋_GBK" w:eastAsia="方正仿宋_GBK" w:cs="方正仿宋_GBK"/>
          <w:b/>
          <w:bCs/>
          <w:color w:val="auto"/>
          <w:lang w:val="en-US" w:eastAsia="zh-CN"/>
        </w:rPr>
        <w:t>95</w:t>
      </w:r>
      <w:r>
        <w:rPr>
          <w:rFonts w:hint="eastAsia" w:ascii="方正仿宋_GBK" w:hAnsi="方正仿宋_GBK" w:eastAsia="方正仿宋_GBK" w:cs="方正仿宋_GBK"/>
          <w:b/>
          <w:bCs/>
          <w:color w:val="auto"/>
        </w:rPr>
        <w:t>％</w:t>
      </w:r>
      <w:r>
        <w:rPr>
          <w:rFonts w:hint="eastAsia" w:ascii="方正仿宋_GBK" w:hAnsi="方正仿宋_GBK" w:eastAsia="方正仿宋_GBK" w:cs="方正仿宋_GBK"/>
          <w:b/>
          <w:bCs/>
          <w:color w:val="auto"/>
          <w:lang w:eastAsia="zh-CN"/>
        </w:rPr>
        <w:t>，</w:t>
      </w:r>
      <w:r>
        <w:rPr>
          <w:rFonts w:hint="eastAsia" w:ascii="方正仿宋_GBK" w:hAnsi="方正仿宋_GBK" w:eastAsia="方正仿宋_GBK" w:cs="方正仿宋_GBK"/>
          <w:b/>
          <w:bCs/>
          <w:color w:val="auto"/>
          <w:lang w:val="en-US" w:eastAsia="zh-CN"/>
        </w:rPr>
        <w:t>质保期满后支付剩余5%</w:t>
      </w:r>
      <w:r>
        <w:rPr>
          <w:rFonts w:hint="eastAsia" w:ascii="方正仿宋_GBK" w:hAnsi="方正仿宋_GBK" w:eastAsia="方正仿宋_GBK" w:cs="方正仿宋_GBK"/>
          <w:b/>
          <w:bCs/>
          <w:color w:val="auto"/>
        </w:rPr>
        <w:t>。</w:t>
      </w:r>
    </w:p>
    <w:p>
      <w:pPr>
        <w:wordWrap w:val="0"/>
        <w:spacing w:line="400" w:lineRule="exact"/>
        <w:ind w:firstLine="480"/>
        <w:outlineLvl w:val="1"/>
        <w:rPr>
          <w:rFonts w:hint="eastAsia" w:ascii="方正仿宋_GBK" w:hAnsi="方正仿宋_GBK" w:eastAsia="方正仿宋_GBK" w:cs="方正仿宋_GBK"/>
          <w:b/>
          <w:bCs/>
          <w:color w:val="auto"/>
        </w:rPr>
      </w:pPr>
      <w:bookmarkStart w:id="13" w:name="_Toc32636"/>
      <w:r>
        <w:rPr>
          <w:rFonts w:hint="eastAsia" w:ascii="方正仿宋_GBK" w:hAnsi="方正仿宋_GBK" w:eastAsia="方正仿宋_GBK" w:cs="方正仿宋_GBK"/>
          <w:b/>
          <w:bCs/>
          <w:color w:val="auto"/>
          <w:lang w:eastAsia="zh-CN"/>
        </w:rPr>
        <w:t>（</w:t>
      </w:r>
      <w:r>
        <w:rPr>
          <w:rFonts w:hint="eastAsia" w:ascii="方正仿宋_GBK" w:hAnsi="方正仿宋_GBK" w:eastAsia="方正仿宋_GBK" w:cs="方正仿宋_GBK"/>
          <w:b/>
          <w:bCs/>
          <w:color w:val="auto"/>
          <w:lang w:val="en-US" w:eastAsia="zh-CN"/>
        </w:rPr>
        <w:t>四</w:t>
      </w:r>
      <w:r>
        <w:rPr>
          <w:rFonts w:hint="eastAsia" w:ascii="方正仿宋_GBK" w:hAnsi="方正仿宋_GBK" w:eastAsia="方正仿宋_GBK" w:cs="方正仿宋_GBK"/>
          <w:b/>
          <w:bCs/>
          <w:color w:val="auto"/>
          <w:lang w:eastAsia="zh-CN"/>
        </w:rPr>
        <w:t>）</w:t>
      </w:r>
      <w:r>
        <w:rPr>
          <w:rFonts w:hint="eastAsia" w:ascii="方正仿宋_GBK" w:hAnsi="方正仿宋_GBK" w:eastAsia="方正仿宋_GBK" w:cs="方正仿宋_GBK"/>
          <w:b/>
          <w:bCs/>
          <w:color w:val="auto"/>
        </w:rPr>
        <w:t>其他要求</w:t>
      </w:r>
      <w:bookmarkEnd w:id="13"/>
    </w:p>
    <w:p>
      <w:pPr>
        <w:spacing w:line="440" w:lineRule="exact"/>
        <w:rPr>
          <w:rFonts w:ascii="宋体" w:hAnsi="宋体" w:cs="宋体"/>
          <w:sz w:val="24"/>
          <w:szCs w:val="24"/>
        </w:rPr>
      </w:pPr>
      <w:r>
        <w:rPr>
          <w:rFonts w:hint="eastAsia" w:ascii="宋体" w:hAnsi="宋体"/>
          <w:sz w:val="24"/>
          <w:szCs w:val="24"/>
          <w:lang w:val="en-US" w:eastAsia="zh-CN"/>
        </w:rPr>
        <w:t>1.</w:t>
      </w:r>
      <w:r>
        <w:rPr>
          <w:rFonts w:hint="eastAsia" w:ascii="宋体" w:hAnsi="宋体"/>
          <w:sz w:val="24"/>
          <w:szCs w:val="24"/>
        </w:rPr>
        <w:t>所有参数均应提供技术偏离表</w:t>
      </w:r>
      <w:r>
        <w:rPr>
          <w:rFonts w:hint="eastAsia" w:ascii="宋体" w:hAnsi="宋体" w:cs="宋体"/>
          <w:sz w:val="24"/>
          <w:szCs w:val="24"/>
        </w:rPr>
        <w:t>，否则视为无效应答。</w:t>
      </w:r>
    </w:p>
    <w:p>
      <w:pPr>
        <w:spacing w:line="440" w:lineRule="exact"/>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所有投标产品参数需满足招标文件要求，否则视为无效应答。</w:t>
      </w:r>
    </w:p>
    <w:p>
      <w:pPr>
        <w:pStyle w:val="4"/>
        <w:spacing w:before="48" w:after="48" w:line="312" w:lineRule="auto"/>
        <w:ind w:left="0" w:leftChars="0" w:firstLine="562" w:firstLineChars="200"/>
        <w:outlineLvl w:val="0"/>
        <w:rPr>
          <w:rFonts w:hint="eastAsia" w:ascii="宋体" w:hAnsi="宋体"/>
          <w:bCs w:val="0"/>
          <w:color w:val="auto"/>
          <w:sz w:val="28"/>
          <w:szCs w:val="22"/>
        </w:rPr>
      </w:pPr>
      <w:bookmarkStart w:id="14" w:name="_Toc9949"/>
      <w:r>
        <w:rPr>
          <w:rFonts w:hint="eastAsia" w:ascii="宋体" w:hAnsi="宋体"/>
          <w:bCs w:val="0"/>
          <w:color w:val="auto"/>
          <w:sz w:val="28"/>
          <w:szCs w:val="22"/>
          <w:lang w:val="en-US" w:eastAsia="zh-CN"/>
        </w:rPr>
        <w:t>五</w:t>
      </w:r>
      <w:r>
        <w:rPr>
          <w:rFonts w:hint="eastAsia" w:ascii="宋体" w:hAnsi="宋体"/>
          <w:bCs w:val="0"/>
          <w:color w:val="auto"/>
          <w:sz w:val="28"/>
          <w:szCs w:val="22"/>
        </w:rPr>
        <w:t>、联系方式</w:t>
      </w:r>
      <w:bookmarkEnd w:id="14"/>
    </w:p>
    <w:p>
      <w:pPr>
        <w:snapToGrid w:val="0"/>
        <w:spacing w:line="400" w:lineRule="exact"/>
        <w:ind w:firstLine="480"/>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rPr>
        <w:t>采购人：重庆市</w:t>
      </w:r>
      <w:r>
        <w:rPr>
          <w:rFonts w:hint="eastAsia" w:ascii="方正仿宋_GBK" w:hAnsi="方正仿宋_GBK" w:eastAsia="方正仿宋_GBK" w:cs="方正仿宋_GBK"/>
          <w:color w:val="auto"/>
          <w:lang w:val="en-US" w:eastAsia="zh-CN"/>
        </w:rPr>
        <w:t>酉阳县卫生健康委员会</w:t>
      </w:r>
    </w:p>
    <w:p>
      <w:pPr>
        <w:snapToGrid w:val="0"/>
        <w:spacing w:line="400" w:lineRule="exact"/>
        <w:ind w:firstLine="48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联系人：</w:t>
      </w:r>
      <w:r>
        <w:rPr>
          <w:rFonts w:hint="eastAsia" w:ascii="方正仿宋_GBK" w:hAnsi="方正仿宋_GBK" w:eastAsia="方正仿宋_GBK" w:cs="方正仿宋_GBK"/>
          <w:color w:val="auto"/>
          <w:lang w:val="en-US" w:eastAsia="zh-CN"/>
        </w:rPr>
        <w:t>付</w:t>
      </w:r>
      <w:r>
        <w:rPr>
          <w:rFonts w:hint="eastAsia" w:ascii="方正仿宋_GBK" w:hAnsi="方正仿宋_GBK" w:eastAsia="方正仿宋_GBK" w:cs="方正仿宋_GBK"/>
          <w:color w:val="auto"/>
        </w:rPr>
        <w:t>老师</w:t>
      </w:r>
    </w:p>
    <w:p>
      <w:pPr>
        <w:snapToGrid w:val="0"/>
        <w:spacing w:line="400" w:lineRule="exact"/>
        <w:ind w:firstLine="480"/>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rPr>
        <w:t>电  话：</w:t>
      </w:r>
      <w:r>
        <w:rPr>
          <w:rFonts w:hint="eastAsia" w:ascii="方正仿宋_GBK" w:hAnsi="方正仿宋_GBK" w:eastAsia="方正仿宋_GBK" w:cs="方正仿宋_GBK"/>
          <w:color w:val="auto"/>
          <w:lang w:val="en-US" w:eastAsia="zh-CN"/>
        </w:rPr>
        <w:t>75558682</w:t>
      </w:r>
    </w:p>
    <w:p>
      <w:pPr>
        <w:snapToGrid w:val="0"/>
        <w:spacing w:line="400" w:lineRule="exact"/>
        <w:ind w:firstLine="480"/>
        <w:rPr>
          <w:rFonts w:hint="eastAsia"/>
        </w:rPr>
      </w:pPr>
      <w:r>
        <w:rPr>
          <w:rFonts w:hint="eastAsia" w:ascii="方正仿宋_GBK" w:hAnsi="方正仿宋_GBK" w:eastAsia="方正仿宋_GBK" w:cs="方正仿宋_GBK"/>
          <w:color w:val="auto"/>
        </w:rPr>
        <w:t>地  址：重庆市</w:t>
      </w:r>
      <w:r>
        <w:rPr>
          <w:rFonts w:hint="eastAsia" w:ascii="方正仿宋_GBK" w:hAnsi="方正仿宋_GBK" w:eastAsia="方正仿宋_GBK" w:cs="方正仿宋_GBK"/>
          <w:color w:val="auto"/>
          <w:lang w:val="en-US" w:eastAsia="zh-CN"/>
        </w:rPr>
        <w:t>酉阳县桃花源中路134号</w:t>
      </w:r>
    </w:p>
    <w:p>
      <w:pPr>
        <w:pStyle w:val="4"/>
        <w:spacing w:before="48" w:after="48" w:line="312" w:lineRule="auto"/>
        <w:ind w:left="0" w:leftChars="0" w:firstLine="562" w:firstLineChars="200"/>
        <w:outlineLvl w:val="0"/>
        <w:rPr>
          <w:rFonts w:hint="eastAsia" w:ascii="宋体" w:hAnsi="宋体"/>
          <w:bCs w:val="0"/>
          <w:color w:val="auto"/>
          <w:sz w:val="28"/>
          <w:szCs w:val="22"/>
          <w:lang w:val="en-US" w:eastAsia="zh-CN"/>
        </w:rPr>
      </w:pPr>
      <w:bookmarkStart w:id="15" w:name="_Toc3841"/>
      <w:r>
        <w:rPr>
          <w:rFonts w:hint="eastAsia" w:ascii="宋体" w:hAnsi="宋体"/>
          <w:bCs w:val="0"/>
          <w:color w:val="auto"/>
          <w:sz w:val="28"/>
          <w:szCs w:val="22"/>
          <w:lang w:val="en-US" w:eastAsia="zh-CN"/>
        </w:rPr>
        <w:t>六、报价供应商须知：</w:t>
      </w:r>
      <w:bookmarkEnd w:id="15"/>
    </w:p>
    <w:p>
      <w:pPr>
        <w:wordWrap w:val="0"/>
        <w:spacing w:line="400" w:lineRule="exact"/>
        <w:ind w:firstLine="480"/>
        <w:outlineLvl w:val="1"/>
        <w:rPr>
          <w:rFonts w:hint="eastAsia" w:ascii="方正仿宋_GBK" w:hAnsi="方正仿宋_GBK" w:eastAsia="方正仿宋_GBK" w:cs="方正仿宋_GBK"/>
          <w:b/>
          <w:bCs/>
          <w:color w:val="auto"/>
          <w:lang w:val="en-US" w:eastAsia="zh-CN"/>
        </w:rPr>
      </w:pPr>
      <w:bookmarkStart w:id="16" w:name="_Toc21485"/>
      <w:bookmarkStart w:id="17" w:name="_Toc7238"/>
      <w:r>
        <w:rPr>
          <w:rFonts w:hint="eastAsia" w:ascii="方正仿宋_GBK" w:hAnsi="方正仿宋_GBK" w:eastAsia="方正仿宋_GBK" w:cs="方正仿宋_GBK"/>
          <w:b/>
          <w:bCs/>
          <w:color w:val="auto"/>
          <w:lang w:val="en-US" w:eastAsia="zh-CN"/>
        </w:rPr>
        <w:t>（一）报价要求</w:t>
      </w:r>
      <w:bookmarkEnd w:id="16"/>
      <w:bookmarkEnd w:id="17"/>
    </w:p>
    <w:p>
      <w:pPr>
        <w:snapToGrid w:val="0"/>
        <w:spacing w:line="400" w:lineRule="exact"/>
        <w:ind w:firstLine="48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本次报价为人民币报价，报价包括完成本项目所需的全部成本、税费、利润等的总和。因成交供应商自身原因造成漏报、少报皆由其自行承担责任，采购人不再补偿。</w:t>
      </w:r>
    </w:p>
    <w:p>
      <w:pPr>
        <w:spacing w:line="440" w:lineRule="exact"/>
        <w:ind w:firstLine="480" w:firstLineChars="200"/>
        <w:rPr>
          <w:rFonts w:hint="default"/>
          <w:lang w:val="en-US" w:eastAsia="zh-CN"/>
        </w:rPr>
      </w:pPr>
      <w:r>
        <w:rPr>
          <w:rFonts w:hint="eastAsia" w:ascii="方正仿宋_GBK" w:hAnsi="方正仿宋_GBK" w:eastAsia="方正仿宋_GBK" w:cs="方正仿宋_GBK"/>
          <w:color w:val="auto"/>
          <w:lang w:val="en-US" w:eastAsia="zh-CN"/>
        </w:rPr>
        <w:t xml:space="preserve">  </w:t>
      </w:r>
      <w:r>
        <w:rPr>
          <w:rFonts w:hint="eastAsia" w:ascii="宋体" w:hAnsi="宋体" w:cs="宋体"/>
          <w:b/>
          <w:sz w:val="24"/>
        </w:rPr>
        <w:t>制作不规范的投标文件将被拒绝</w:t>
      </w:r>
    </w:p>
    <w:bookmarkEnd w:id="5"/>
    <w:p>
      <w:pPr>
        <w:numPr>
          <w:ilvl w:val="0"/>
          <w:numId w:val="2"/>
        </w:numPr>
        <w:wordWrap w:val="0"/>
        <w:spacing w:line="400" w:lineRule="exact"/>
        <w:ind w:firstLine="480"/>
        <w:outlineLvl w:val="1"/>
        <w:rPr>
          <w:rFonts w:hint="eastAsia" w:ascii="方正仿宋_GBK" w:hAnsi="方正仿宋_GBK" w:eastAsia="方正仿宋_GBK" w:cs="方正仿宋_GBK"/>
          <w:b/>
          <w:bCs/>
          <w:color w:val="auto"/>
        </w:rPr>
      </w:pPr>
      <w:bookmarkStart w:id="18" w:name="_Toc23014"/>
      <w:bookmarkStart w:id="19" w:name="_Toc514962183"/>
      <w:bookmarkStart w:id="20" w:name="_Toc1172"/>
      <w:bookmarkStart w:id="21" w:name="_Toc11641053"/>
      <w:bookmarkStart w:id="22" w:name="_Toc12789054"/>
      <w:r>
        <w:rPr>
          <w:rFonts w:hint="eastAsia" w:ascii="方正仿宋_GBK" w:hAnsi="方正仿宋_GBK" w:eastAsia="方正仿宋_GBK" w:cs="方正仿宋_GBK"/>
          <w:b/>
          <w:bCs/>
          <w:color w:val="auto"/>
        </w:rPr>
        <w:t>线上</w:t>
      </w:r>
      <w:r>
        <w:rPr>
          <w:rFonts w:hint="eastAsia" w:ascii="方正仿宋_GBK" w:hAnsi="方正仿宋_GBK" w:eastAsia="方正仿宋_GBK" w:cs="方正仿宋_GBK"/>
          <w:b/>
          <w:bCs/>
          <w:color w:val="auto"/>
          <w:lang w:val="en-US" w:eastAsia="zh-CN"/>
        </w:rPr>
        <w:t>应答和线下纸质资料递交</w:t>
      </w:r>
      <w:r>
        <w:rPr>
          <w:rFonts w:hint="eastAsia" w:ascii="方正仿宋_GBK" w:hAnsi="方正仿宋_GBK" w:eastAsia="方正仿宋_GBK" w:cs="方正仿宋_GBK"/>
          <w:b/>
          <w:bCs/>
          <w:color w:val="auto"/>
        </w:rPr>
        <w:t>程序</w:t>
      </w:r>
      <w:bookmarkEnd w:id="18"/>
      <w:bookmarkEnd w:id="19"/>
      <w:bookmarkEnd w:id="20"/>
    </w:p>
    <w:p>
      <w:pPr>
        <w:pStyle w:val="2"/>
        <w:numPr>
          <w:ilvl w:val="0"/>
          <w:numId w:val="0"/>
        </w:numPr>
        <w:ind w:firstLine="480" w:firstLineChars="200"/>
        <w:rPr>
          <w:rFonts w:hint="eastAsia" w:ascii="宋体"/>
          <w:color w:val="FF0000"/>
          <w:sz w:val="24"/>
          <w:lang w:val="en-US" w:eastAsia="zh-CN"/>
        </w:rPr>
      </w:pPr>
      <w:r>
        <w:rPr>
          <w:rFonts w:hint="eastAsia"/>
          <w:color w:val="FF0000"/>
          <w:lang w:val="en-US" w:eastAsia="zh-CN"/>
        </w:rPr>
        <w:t>线上响应投标文件上传时间：</w:t>
      </w:r>
      <w:r>
        <w:rPr>
          <w:rFonts w:hint="eastAsia" w:ascii="宋体"/>
          <w:color w:val="FF0000"/>
          <w:sz w:val="24"/>
          <w:lang w:val="en-US" w:eastAsia="zh-CN"/>
        </w:rPr>
        <w:t>2021年5月28日9:00-10:00</w:t>
      </w:r>
    </w:p>
    <w:p>
      <w:pPr>
        <w:pStyle w:val="2"/>
        <w:numPr>
          <w:ilvl w:val="0"/>
          <w:numId w:val="0"/>
        </w:numPr>
        <w:ind w:firstLine="480" w:firstLineChars="200"/>
        <w:rPr>
          <w:rFonts w:hint="eastAsia" w:ascii="宋体"/>
          <w:color w:val="FF0000"/>
          <w:sz w:val="24"/>
          <w:lang w:val="en-US" w:eastAsia="zh-CN"/>
        </w:rPr>
      </w:pPr>
      <w:r>
        <w:rPr>
          <w:rFonts w:hint="eastAsia"/>
          <w:color w:val="FF0000"/>
          <w:lang w:val="en-US" w:eastAsia="zh-CN"/>
        </w:rPr>
        <w:t>线下纸质投标文件递交时间：</w:t>
      </w:r>
      <w:r>
        <w:rPr>
          <w:rFonts w:hint="eastAsia" w:ascii="宋体"/>
          <w:color w:val="FF0000"/>
          <w:sz w:val="24"/>
          <w:lang w:val="en-US" w:eastAsia="zh-CN"/>
        </w:rPr>
        <w:t>2021年5月28日9:00-10:00</w:t>
      </w:r>
    </w:p>
    <w:p>
      <w:pPr>
        <w:rPr>
          <w:rFonts w:hint="eastAsia"/>
          <w:color w:val="FF0000"/>
          <w:lang w:val="en-US" w:eastAsia="zh-CN"/>
        </w:rPr>
      </w:pPr>
      <w:r>
        <w:rPr>
          <w:rFonts w:hint="eastAsia"/>
          <w:color w:val="FF0000"/>
          <w:lang w:val="en-US" w:eastAsia="zh-CN"/>
        </w:rPr>
        <w:t>线下纸质投标文件递交地点：酉阳县卫生健康委员会办公楼502会议室</w:t>
      </w:r>
    </w:p>
    <w:p>
      <w:pPr>
        <w:rPr>
          <w:rFonts w:hint="default"/>
          <w:color w:val="FF0000"/>
          <w:lang w:val="en-US" w:eastAsia="zh-CN"/>
        </w:rPr>
      </w:pPr>
      <w:r>
        <w:rPr>
          <w:rFonts w:hint="eastAsia" w:ascii="宋体"/>
          <w:color w:val="FF0000"/>
          <w:sz w:val="24"/>
          <w:lang w:val="en-US" w:eastAsia="zh-CN"/>
        </w:rPr>
        <w:t>开标时间：2021年5月28日10:00-12:00</w:t>
      </w:r>
    </w:p>
    <w:p>
      <w:pPr>
        <w:wordWrap w:val="0"/>
        <w:spacing w:line="400" w:lineRule="exact"/>
        <w:ind w:firstLine="48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1.</w:t>
      </w:r>
      <w:r>
        <w:rPr>
          <w:rFonts w:hint="eastAsia" w:ascii="方正仿宋_GBK" w:hAnsi="方正仿宋_GBK" w:eastAsia="方正仿宋_GBK" w:cs="方正仿宋_GBK"/>
          <w:color w:val="auto"/>
        </w:rPr>
        <w:t>按本项目规定的时间在重庆市政府采购网上询价中心进行网上报价</w:t>
      </w:r>
      <w:r>
        <w:rPr>
          <w:rFonts w:hint="eastAsia" w:ascii="方正仿宋_GBK" w:hAnsi="方正仿宋_GBK" w:eastAsia="方正仿宋_GBK" w:cs="方正仿宋_GBK"/>
          <w:color w:val="auto"/>
          <w:lang w:val="en-US" w:eastAsia="zh-CN"/>
        </w:rPr>
        <w:t>应答</w:t>
      </w:r>
      <w:r>
        <w:rPr>
          <w:rFonts w:hint="eastAsia" w:ascii="方正仿宋_GBK" w:hAnsi="方正仿宋_GBK" w:eastAsia="方正仿宋_GBK" w:cs="方正仿宋_GBK"/>
          <w:color w:val="auto"/>
        </w:rPr>
        <w:t>，</w:t>
      </w:r>
      <w:r>
        <w:rPr>
          <w:rFonts w:hint="eastAsia" w:ascii="方正仿宋_GBK" w:hAnsi="方正仿宋_GBK" w:eastAsia="方正仿宋_GBK" w:cs="方正仿宋_GBK"/>
          <w:color w:val="auto"/>
          <w:lang w:val="en-US" w:eastAsia="zh-CN"/>
        </w:rPr>
        <w:t>同时上传所有投标响应材料扫描件，</w:t>
      </w:r>
      <w:r>
        <w:rPr>
          <w:rFonts w:hint="eastAsia" w:ascii="方正仿宋_GBK" w:hAnsi="方正仿宋_GBK" w:eastAsia="方正仿宋_GBK" w:cs="方正仿宋_GBK"/>
          <w:color w:val="auto"/>
        </w:rPr>
        <w:t>未在规定时间内报价的投标人将失去成交供应商资格。</w:t>
      </w:r>
    </w:p>
    <w:p>
      <w:pPr>
        <w:tabs>
          <w:tab w:val="left" w:pos="1080"/>
        </w:tabs>
        <w:spacing w:line="440" w:lineRule="exact"/>
        <w:rPr>
          <w:rFonts w:hint="default" w:ascii="宋体" w:eastAsia="仿宋_GB2312"/>
          <w:sz w:val="24"/>
          <w:lang w:val="en-US" w:eastAsia="zh-CN"/>
        </w:rPr>
      </w:pPr>
      <w:r>
        <w:rPr>
          <w:rFonts w:hint="eastAsia" w:ascii="宋体"/>
          <w:sz w:val="24"/>
          <w:lang w:val="en-US" w:eastAsia="zh-CN"/>
        </w:rPr>
        <w:t>2.线上上传响应材料扫描件后</w:t>
      </w:r>
      <w:r>
        <w:rPr>
          <w:rFonts w:hint="eastAsia" w:ascii="宋体"/>
          <w:color w:val="FF0000"/>
          <w:sz w:val="24"/>
          <w:lang w:val="en-US" w:eastAsia="zh-CN"/>
        </w:rPr>
        <w:t>，线下现场递交投标响应文件纸质材料：</w:t>
      </w:r>
      <w:r>
        <w:rPr>
          <w:rFonts w:hint="eastAsia" w:ascii="宋体"/>
          <w:color w:val="FF0000"/>
          <w:sz w:val="24"/>
        </w:rPr>
        <w:t>投标文件</w:t>
      </w:r>
      <w:r>
        <w:rPr>
          <w:rFonts w:hint="eastAsia" w:ascii="宋体"/>
          <w:color w:val="FF0000"/>
          <w:sz w:val="24"/>
          <w:lang w:val="en-US" w:eastAsia="zh-CN"/>
        </w:rPr>
        <w:t>正本一套、副本一套</w:t>
      </w:r>
      <w:r>
        <w:rPr>
          <w:rFonts w:hint="eastAsia" w:ascii="宋体"/>
          <w:color w:val="FF0000"/>
          <w:sz w:val="24"/>
        </w:rPr>
        <w:t>和“企业资质材料”</w:t>
      </w:r>
      <w:r>
        <w:rPr>
          <w:rFonts w:hint="eastAsia" w:ascii="宋体"/>
          <w:color w:val="FF0000"/>
          <w:sz w:val="24"/>
          <w:lang w:val="en-US" w:eastAsia="zh-CN"/>
        </w:rPr>
        <w:t>一套</w:t>
      </w:r>
      <w:r>
        <w:rPr>
          <w:rFonts w:hint="eastAsia" w:ascii="宋体"/>
          <w:color w:val="FF0000"/>
          <w:sz w:val="24"/>
        </w:rPr>
        <w:t>，</w:t>
      </w:r>
      <w:r>
        <w:rPr>
          <w:rFonts w:hint="eastAsia" w:ascii="宋体"/>
          <w:color w:val="auto"/>
          <w:sz w:val="24"/>
        </w:rPr>
        <w:t>须分</w:t>
      </w:r>
      <w:r>
        <w:rPr>
          <w:rFonts w:hint="eastAsia" w:ascii="宋体"/>
          <w:sz w:val="24"/>
        </w:rPr>
        <w:t>别密封，密封袋上应分别标上“</w:t>
      </w:r>
      <w:r>
        <w:rPr>
          <w:rFonts w:hint="eastAsia" w:ascii="宋体"/>
          <w:sz w:val="24"/>
          <w:lang w:val="en-US" w:eastAsia="zh-CN"/>
        </w:rPr>
        <w:t>投标文件</w:t>
      </w:r>
      <w:r>
        <w:rPr>
          <w:rFonts w:hint="eastAsia" w:ascii="宋体"/>
          <w:sz w:val="24"/>
        </w:rPr>
        <w:t>正本”、“</w:t>
      </w:r>
      <w:r>
        <w:rPr>
          <w:rFonts w:hint="eastAsia" w:ascii="宋体"/>
          <w:sz w:val="24"/>
          <w:lang w:val="en-US" w:eastAsia="zh-CN"/>
        </w:rPr>
        <w:t>投标文件副</w:t>
      </w:r>
      <w:r>
        <w:rPr>
          <w:rFonts w:hint="eastAsia" w:ascii="宋体"/>
          <w:sz w:val="24"/>
        </w:rPr>
        <w:t>本”“企业资质材料”字样，并注明投标人名称、项目名称。</w:t>
      </w:r>
      <w:r>
        <w:rPr>
          <w:rFonts w:hint="eastAsia" w:ascii="宋体"/>
          <w:color w:val="FF0000"/>
          <w:sz w:val="24"/>
          <w:lang w:val="en-US" w:eastAsia="zh-CN"/>
        </w:rPr>
        <w:t>线下递交资料应与线上响应上传资料一致，只有线上线下均按要求进行了资料递交才作为有效报名</w:t>
      </w:r>
      <w:r>
        <w:rPr>
          <w:rFonts w:hint="eastAsia" w:ascii="宋体"/>
          <w:sz w:val="24"/>
          <w:lang w:val="en-US" w:eastAsia="zh-CN"/>
        </w:rPr>
        <w:t>。</w:t>
      </w:r>
    </w:p>
    <w:p>
      <w:pPr>
        <w:wordWrap w:val="0"/>
        <w:spacing w:line="400" w:lineRule="exact"/>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3.</w:t>
      </w:r>
      <w:r>
        <w:rPr>
          <w:rFonts w:hint="eastAsia" w:ascii="方正仿宋_GBK" w:hAnsi="方正仿宋_GBK" w:eastAsia="方正仿宋_GBK" w:cs="方正仿宋_GBK"/>
          <w:color w:val="auto"/>
        </w:rPr>
        <w:t>投标</w:t>
      </w:r>
      <w:r>
        <w:rPr>
          <w:rFonts w:hint="eastAsia" w:ascii="方正仿宋_GBK" w:hAnsi="方正仿宋_GBK" w:eastAsia="方正仿宋_GBK" w:cs="方正仿宋_GBK"/>
          <w:color w:val="auto"/>
          <w:lang w:val="en-US" w:eastAsia="zh-CN"/>
        </w:rPr>
        <w:t>响应</w:t>
      </w:r>
      <w:r>
        <w:rPr>
          <w:rFonts w:hint="eastAsia" w:ascii="方正仿宋_GBK" w:hAnsi="方正仿宋_GBK" w:eastAsia="方正仿宋_GBK" w:cs="方正仿宋_GBK"/>
          <w:color w:val="auto"/>
        </w:rPr>
        <w:t>文件每一页应加盖公章（投标文件格式中规定签字、盖章的地方必须按其规定签字、盖章）。</w:t>
      </w:r>
    </w:p>
    <w:p>
      <w:pPr>
        <w:wordWrap w:val="0"/>
        <w:spacing w:line="400" w:lineRule="exact"/>
        <w:ind w:firstLine="480"/>
        <w:rPr>
          <w:rFonts w:hint="default"/>
          <w:lang w:val="en-US" w:eastAsia="zh-CN"/>
        </w:rPr>
      </w:pPr>
      <w:r>
        <w:rPr>
          <w:rFonts w:hint="eastAsia" w:ascii="方正仿宋_GBK" w:hAnsi="方正仿宋_GBK" w:eastAsia="方正仿宋_GBK" w:cs="方正仿宋_GBK"/>
          <w:color w:val="auto"/>
          <w:lang w:val="en-US" w:eastAsia="zh-CN"/>
        </w:rPr>
        <w:t>4.</w:t>
      </w:r>
      <w:r>
        <w:rPr>
          <w:rFonts w:hint="eastAsia" w:ascii="方正仿宋_GBK" w:hAnsi="方正仿宋_GBK" w:eastAsia="方正仿宋_GBK" w:cs="方正仿宋_GBK"/>
          <w:color w:val="auto"/>
        </w:rPr>
        <w:t>若投标人对投标文件的错处作必要修改，则应在修改处加盖投标人公章或由法人或法人授权代表签字确认。</w:t>
      </w:r>
    </w:p>
    <w:p>
      <w:pPr>
        <w:wordWrap w:val="0"/>
        <w:spacing w:line="400" w:lineRule="exact"/>
        <w:ind w:firstLine="480"/>
        <w:outlineLvl w:val="1"/>
        <w:rPr>
          <w:rFonts w:hint="eastAsia" w:ascii="方正仿宋_GBK" w:hAnsi="方正仿宋_GBK" w:eastAsia="方正仿宋_GBK" w:cs="方正仿宋_GBK"/>
          <w:b/>
          <w:bCs/>
          <w:color w:val="auto"/>
          <w:lang w:val="en-US" w:eastAsia="zh-CN"/>
        </w:rPr>
      </w:pPr>
      <w:bookmarkStart w:id="23" w:name="_Toc19981"/>
      <w:r>
        <w:rPr>
          <w:rFonts w:hint="eastAsia" w:ascii="方正仿宋_GBK" w:hAnsi="方正仿宋_GBK" w:eastAsia="方正仿宋_GBK" w:cs="方正仿宋_GBK"/>
          <w:b/>
          <w:bCs/>
          <w:color w:val="auto"/>
          <w:lang w:val="en-US" w:eastAsia="zh-CN"/>
        </w:rPr>
        <w:t>（三）企业资质材料包含：</w:t>
      </w:r>
      <w:bookmarkEnd w:id="23"/>
    </w:p>
    <w:p>
      <w:pPr>
        <w:widowControl/>
        <w:snapToGrid w:val="0"/>
        <w:spacing w:line="276" w:lineRule="auto"/>
        <w:jc w:val="left"/>
        <w:rPr>
          <w:rFonts w:ascii="宋体" w:hAnsi="宋体"/>
          <w:bCs/>
          <w:sz w:val="24"/>
          <w:szCs w:val="24"/>
        </w:rPr>
      </w:pPr>
      <w:r>
        <w:rPr>
          <w:rFonts w:hint="eastAsia" w:ascii="宋体" w:hAnsi="宋体"/>
          <w:bCs/>
          <w:sz w:val="24"/>
          <w:szCs w:val="24"/>
          <w:lang w:val="en-US" w:eastAsia="zh-CN"/>
        </w:rPr>
        <w:t>1.</w:t>
      </w:r>
      <w:r>
        <w:rPr>
          <w:rFonts w:hint="eastAsia" w:ascii="宋体" w:hAnsi="宋体"/>
          <w:bCs/>
          <w:sz w:val="24"/>
          <w:szCs w:val="24"/>
        </w:rPr>
        <w:t>营业执照副本、税务登记证、组织机构代码证（机构类型须为企业法人）复印件； (若是三证合一，则提供</w:t>
      </w:r>
      <w:r>
        <w:rPr>
          <w:rFonts w:hint="eastAsia" w:ascii="宋体" w:hAnsi="宋体"/>
          <w:bCs/>
          <w:sz w:val="24"/>
          <w:szCs w:val="24"/>
          <w:lang w:val="en-US" w:eastAsia="zh-CN"/>
        </w:rPr>
        <w:t>三证</w:t>
      </w:r>
      <w:r>
        <w:rPr>
          <w:rFonts w:hint="eastAsia" w:ascii="宋体" w:hAnsi="宋体"/>
          <w:bCs/>
          <w:sz w:val="24"/>
          <w:szCs w:val="24"/>
        </w:rPr>
        <w:t>合一后的营业执照副本复印件) 。</w:t>
      </w:r>
    </w:p>
    <w:p>
      <w:pPr>
        <w:widowControl/>
        <w:snapToGrid w:val="0"/>
        <w:spacing w:line="276" w:lineRule="auto"/>
        <w:jc w:val="left"/>
        <w:rPr>
          <w:rFonts w:ascii="宋体" w:hAnsi="宋体"/>
          <w:bCs/>
          <w:color w:val="FF0000"/>
          <w:sz w:val="24"/>
          <w:szCs w:val="24"/>
        </w:rPr>
      </w:pPr>
      <w:r>
        <w:rPr>
          <w:rFonts w:hint="eastAsia" w:ascii="宋体" w:hAnsi="宋体"/>
          <w:bCs/>
          <w:color w:val="FF0000"/>
          <w:sz w:val="24"/>
          <w:szCs w:val="24"/>
          <w:lang w:val="en-US" w:eastAsia="zh-CN"/>
        </w:rPr>
        <w:t>2.</w:t>
      </w:r>
      <w:r>
        <w:rPr>
          <w:rFonts w:hint="eastAsia" w:ascii="宋体" w:hAnsi="宋体"/>
          <w:bCs/>
          <w:color w:val="FF0000"/>
          <w:sz w:val="24"/>
          <w:szCs w:val="24"/>
        </w:rPr>
        <w:t>提供医疗器械生产（或经营）企业许可证复印件。</w:t>
      </w:r>
    </w:p>
    <w:p>
      <w:pPr>
        <w:widowControl/>
        <w:snapToGrid w:val="0"/>
        <w:spacing w:line="276" w:lineRule="auto"/>
        <w:jc w:val="left"/>
        <w:rPr>
          <w:rFonts w:ascii="宋体" w:hAnsi="宋体"/>
          <w:bCs/>
          <w:color w:val="FF0000"/>
          <w:sz w:val="24"/>
          <w:szCs w:val="24"/>
          <w:u w:val="none"/>
        </w:rPr>
      </w:pPr>
      <w:r>
        <w:rPr>
          <w:rFonts w:hint="eastAsia" w:ascii="宋体" w:hAnsi="宋体"/>
          <w:bCs/>
          <w:color w:val="FF0000"/>
          <w:sz w:val="24"/>
          <w:szCs w:val="24"/>
          <w:u w:val="none"/>
          <w:lang w:val="en-US" w:eastAsia="zh-CN"/>
        </w:rPr>
        <w:t>3.</w:t>
      </w:r>
      <w:r>
        <w:rPr>
          <w:rFonts w:hint="eastAsia" w:ascii="宋体" w:hAnsi="宋体"/>
          <w:bCs/>
          <w:color w:val="FF0000"/>
          <w:sz w:val="24"/>
          <w:szCs w:val="24"/>
          <w:u w:val="none"/>
        </w:rPr>
        <w:t>提供所投</w:t>
      </w:r>
      <w:r>
        <w:rPr>
          <w:rFonts w:hint="eastAsia" w:ascii="宋体" w:hAnsi="宋体"/>
          <w:bCs/>
          <w:color w:val="FF0000"/>
          <w:sz w:val="24"/>
          <w:szCs w:val="24"/>
          <w:u w:val="none"/>
          <w:lang w:val="en-US" w:eastAsia="zh-CN"/>
        </w:rPr>
        <w:t>医疗设备</w:t>
      </w:r>
      <w:r>
        <w:rPr>
          <w:rFonts w:hint="eastAsia" w:ascii="宋体" w:hAnsi="宋体"/>
          <w:bCs/>
          <w:color w:val="FF0000"/>
          <w:sz w:val="24"/>
          <w:szCs w:val="24"/>
          <w:u w:val="none"/>
        </w:rPr>
        <w:t>产品中华人民共和国医疗器械注册证复印件。</w:t>
      </w:r>
    </w:p>
    <w:p>
      <w:pPr>
        <w:widowControl/>
        <w:snapToGrid w:val="0"/>
        <w:spacing w:line="276" w:lineRule="auto"/>
        <w:jc w:val="left"/>
        <w:rPr>
          <w:rFonts w:hint="eastAsia" w:ascii="宋体" w:hAnsi="宋体"/>
          <w:bCs/>
          <w:color w:val="FF0000"/>
          <w:sz w:val="24"/>
          <w:szCs w:val="24"/>
          <w:u w:val="none"/>
        </w:rPr>
      </w:pPr>
      <w:r>
        <w:rPr>
          <w:rFonts w:hint="eastAsia" w:ascii="宋体" w:hAnsi="宋体"/>
          <w:bCs/>
          <w:color w:val="FF0000"/>
          <w:sz w:val="24"/>
          <w:szCs w:val="24"/>
          <w:u w:val="none"/>
          <w:lang w:val="en-US" w:eastAsia="zh-CN"/>
        </w:rPr>
        <w:t>4.</w:t>
      </w:r>
      <w:r>
        <w:rPr>
          <w:rFonts w:hint="eastAsia" w:ascii="宋体" w:hAnsi="宋体"/>
          <w:bCs/>
          <w:color w:val="FF0000"/>
          <w:sz w:val="24"/>
          <w:szCs w:val="24"/>
          <w:u w:val="none"/>
        </w:rPr>
        <w:t>厂商产品授权书。</w:t>
      </w:r>
    </w:p>
    <w:p>
      <w:pPr>
        <w:widowControl/>
        <w:snapToGrid w:val="0"/>
        <w:spacing w:line="276" w:lineRule="auto"/>
        <w:jc w:val="left"/>
        <w:rPr>
          <w:rFonts w:hint="eastAsia" w:ascii="宋体" w:hAnsi="宋体"/>
          <w:bCs/>
          <w:sz w:val="24"/>
          <w:szCs w:val="24"/>
        </w:rPr>
      </w:pPr>
      <w:r>
        <w:rPr>
          <w:rFonts w:hint="eastAsia" w:ascii="宋体" w:hAnsi="宋体"/>
          <w:bCs/>
          <w:sz w:val="24"/>
          <w:szCs w:val="24"/>
          <w:lang w:val="en-US" w:eastAsia="zh-CN"/>
        </w:rPr>
        <w:t>5.</w:t>
      </w:r>
      <w:r>
        <w:rPr>
          <w:rFonts w:hint="eastAsia" w:ascii="宋体" w:hAnsi="宋体"/>
          <w:bCs/>
          <w:sz w:val="24"/>
          <w:szCs w:val="24"/>
        </w:rPr>
        <w:t>报价供应商为法定代表人参加</w:t>
      </w:r>
      <w:r>
        <w:rPr>
          <w:rFonts w:hint="eastAsia" w:ascii="宋体" w:hAnsi="宋体"/>
          <w:bCs/>
          <w:sz w:val="24"/>
          <w:szCs w:val="24"/>
          <w:lang w:val="en-US" w:eastAsia="zh-CN"/>
        </w:rPr>
        <w:t>投标</w:t>
      </w:r>
      <w:r>
        <w:rPr>
          <w:rFonts w:hint="eastAsia" w:ascii="宋体" w:hAnsi="宋体"/>
          <w:bCs/>
          <w:sz w:val="24"/>
          <w:szCs w:val="24"/>
        </w:rPr>
        <w:t>的，须提供法定代表人身份证明书（</w:t>
      </w:r>
      <w:r>
        <w:rPr>
          <w:rFonts w:hint="eastAsia" w:ascii="宋体" w:hAnsi="宋体"/>
          <w:bCs/>
          <w:sz w:val="24"/>
          <w:szCs w:val="24"/>
          <w:lang w:val="en-US" w:eastAsia="zh-CN"/>
        </w:rPr>
        <w:t>见附件</w:t>
      </w:r>
      <w:r>
        <w:rPr>
          <w:rFonts w:hint="eastAsia" w:ascii="宋体" w:hAnsi="宋体"/>
          <w:bCs/>
          <w:sz w:val="24"/>
          <w:szCs w:val="24"/>
        </w:rPr>
        <w:t>）；委托代理人参加</w:t>
      </w:r>
      <w:r>
        <w:rPr>
          <w:rFonts w:hint="eastAsia" w:ascii="宋体" w:hAnsi="宋体"/>
          <w:bCs/>
          <w:sz w:val="24"/>
          <w:szCs w:val="24"/>
          <w:lang w:val="en-US" w:eastAsia="zh-CN"/>
        </w:rPr>
        <w:t>投标</w:t>
      </w:r>
      <w:r>
        <w:rPr>
          <w:rFonts w:hint="eastAsia" w:ascii="宋体" w:hAnsi="宋体"/>
          <w:bCs/>
          <w:sz w:val="24"/>
          <w:szCs w:val="24"/>
        </w:rPr>
        <w:t>的，必须附法定代表人授权书（</w:t>
      </w:r>
      <w:r>
        <w:rPr>
          <w:rFonts w:hint="eastAsia" w:ascii="宋体" w:hAnsi="宋体"/>
          <w:bCs/>
          <w:sz w:val="24"/>
          <w:szCs w:val="24"/>
          <w:lang w:val="en-US" w:eastAsia="zh-CN"/>
        </w:rPr>
        <w:t>见附件</w:t>
      </w:r>
      <w:r>
        <w:rPr>
          <w:rFonts w:hint="eastAsia" w:ascii="宋体" w:hAnsi="宋体"/>
          <w:bCs/>
          <w:sz w:val="24"/>
          <w:szCs w:val="24"/>
        </w:rPr>
        <w:t>）。</w:t>
      </w:r>
    </w:p>
    <w:p>
      <w:pPr>
        <w:widowControl/>
        <w:snapToGrid w:val="0"/>
        <w:spacing w:line="276" w:lineRule="auto"/>
        <w:jc w:val="left"/>
        <w:rPr>
          <w:rFonts w:hint="eastAsia" w:ascii="宋体" w:hAnsi="宋体"/>
          <w:bCs/>
          <w:sz w:val="24"/>
          <w:szCs w:val="24"/>
          <w:lang w:val="en-US" w:eastAsia="zh-CN"/>
        </w:rPr>
      </w:pPr>
      <w:r>
        <w:rPr>
          <w:rFonts w:hint="eastAsia" w:ascii="宋体" w:hAnsi="宋体"/>
          <w:bCs/>
          <w:sz w:val="24"/>
          <w:szCs w:val="24"/>
          <w:lang w:val="en-US" w:eastAsia="zh-CN"/>
        </w:rPr>
        <w:t>6.提供书面声明：</w:t>
      </w:r>
      <w:r>
        <w:rPr>
          <w:rFonts w:hint="eastAsia" w:ascii="宋体" w:hAnsi="宋体"/>
          <w:bCs/>
          <w:sz w:val="24"/>
          <w:szCs w:val="24"/>
        </w:rPr>
        <w:t>具有良好的商业信誉和健全的财务会计制度，具有履行合同所必需的设备和专业技术能力，</w:t>
      </w:r>
      <w:r>
        <w:rPr>
          <w:rFonts w:hint="eastAsia" w:ascii="宋体" w:hAnsi="宋体"/>
          <w:bCs/>
          <w:sz w:val="24"/>
          <w:szCs w:val="24"/>
          <w:lang w:val="zh-CN"/>
        </w:rPr>
        <w:t>有依法缴纳税收和社会保障金的良好记录，</w:t>
      </w:r>
      <w:r>
        <w:rPr>
          <w:rFonts w:hint="eastAsia" w:ascii="宋体" w:hAnsi="宋体"/>
          <w:bCs/>
          <w:sz w:val="24"/>
          <w:szCs w:val="24"/>
        </w:rPr>
        <w:t>在合同签订前后随时愿意提供相关证明材料；参加本项目采购活动前三年内无重大违法活动记录，符合《政府采购法》规定的供应商资格条件。</w:t>
      </w:r>
      <w:r>
        <w:rPr>
          <w:rFonts w:hint="eastAsia" w:ascii="宋体" w:hAnsi="宋体"/>
          <w:bCs/>
          <w:sz w:val="24"/>
          <w:szCs w:val="24"/>
          <w:lang w:eastAsia="zh-CN"/>
        </w:rPr>
        <w:t>（</w:t>
      </w:r>
      <w:r>
        <w:rPr>
          <w:rFonts w:hint="eastAsia" w:ascii="宋体" w:hAnsi="宋体"/>
          <w:bCs/>
          <w:sz w:val="24"/>
          <w:szCs w:val="24"/>
          <w:lang w:val="en-US" w:eastAsia="zh-CN"/>
        </w:rPr>
        <w:t>见附件</w:t>
      </w:r>
      <w:r>
        <w:rPr>
          <w:rFonts w:hint="eastAsia" w:ascii="宋体" w:hAnsi="宋体"/>
          <w:bCs/>
          <w:sz w:val="24"/>
          <w:szCs w:val="24"/>
          <w:lang w:eastAsia="zh-CN"/>
        </w:rPr>
        <w:t>）</w:t>
      </w:r>
    </w:p>
    <w:p>
      <w:pPr>
        <w:widowControl/>
        <w:snapToGrid w:val="0"/>
        <w:spacing w:line="276" w:lineRule="auto"/>
        <w:jc w:val="left"/>
        <w:rPr>
          <w:rFonts w:hint="default"/>
          <w:lang w:val="en-US" w:eastAsia="zh-CN"/>
        </w:rPr>
      </w:pPr>
      <w:r>
        <w:rPr>
          <w:rFonts w:hint="eastAsia" w:ascii="宋体" w:hAnsi="宋体" w:cs="宋体"/>
          <w:b/>
          <w:bCs/>
          <w:sz w:val="24"/>
        </w:rPr>
        <w:t>以上</w:t>
      </w:r>
      <w:r>
        <w:rPr>
          <w:rFonts w:hint="eastAsia" w:ascii="宋体" w:hAnsi="宋体" w:cs="宋体"/>
          <w:b/>
          <w:bCs/>
          <w:sz w:val="24"/>
          <w:lang w:val="en-US" w:eastAsia="zh-CN"/>
        </w:rPr>
        <w:t>若</w:t>
      </w:r>
      <w:r>
        <w:rPr>
          <w:rFonts w:hint="eastAsia" w:ascii="宋体" w:hAnsi="宋体" w:cs="宋体"/>
          <w:b/>
          <w:bCs/>
          <w:sz w:val="24"/>
        </w:rPr>
        <w:t>是复印件的应加盖单位</w:t>
      </w:r>
      <w:r>
        <w:rPr>
          <w:rFonts w:hint="eastAsia" w:ascii="宋体" w:hAnsi="宋体" w:cs="宋体"/>
          <w:b/>
          <w:bCs/>
          <w:sz w:val="24"/>
          <w:lang w:val="en-US" w:eastAsia="zh-CN"/>
        </w:rPr>
        <w:t>鲜</w:t>
      </w:r>
      <w:r>
        <w:rPr>
          <w:rFonts w:hint="eastAsia" w:ascii="宋体" w:hAnsi="宋体" w:cs="宋体"/>
          <w:b/>
          <w:bCs/>
          <w:sz w:val="24"/>
        </w:rPr>
        <w:t>章</w:t>
      </w:r>
    </w:p>
    <w:p>
      <w:pPr>
        <w:wordWrap w:val="0"/>
        <w:spacing w:line="400" w:lineRule="exact"/>
        <w:ind w:firstLine="480"/>
        <w:outlineLvl w:val="1"/>
        <w:rPr>
          <w:rFonts w:hint="eastAsia" w:ascii="方正仿宋_GBK" w:hAnsi="方正仿宋_GBK" w:eastAsia="方正仿宋_GBK" w:cs="方正仿宋_GBK"/>
          <w:b/>
          <w:bCs/>
          <w:color w:val="auto"/>
        </w:rPr>
      </w:pPr>
      <w:bookmarkStart w:id="24" w:name="_Toc4675"/>
      <w:r>
        <w:rPr>
          <w:rFonts w:hint="eastAsia" w:ascii="方正仿宋_GBK" w:hAnsi="方正仿宋_GBK" w:eastAsia="方正仿宋_GBK" w:cs="方正仿宋_GBK"/>
          <w:b/>
          <w:bCs/>
          <w:color w:val="auto"/>
          <w:lang w:val="en-US" w:eastAsia="zh-CN"/>
        </w:rPr>
        <w:t>（四）投标响应文件包含（见附件）：</w:t>
      </w:r>
      <w:bookmarkEnd w:id="24"/>
    </w:p>
    <w:p>
      <w:pPr>
        <w:widowControl/>
        <w:snapToGrid w:val="0"/>
        <w:spacing w:line="276" w:lineRule="auto"/>
        <w:jc w:val="left"/>
        <w:rPr>
          <w:rFonts w:hint="eastAsia" w:ascii="宋体" w:hAnsi="宋体"/>
          <w:bCs/>
          <w:sz w:val="24"/>
          <w:szCs w:val="24"/>
        </w:rPr>
      </w:pPr>
      <w:r>
        <w:rPr>
          <w:rFonts w:hint="eastAsia" w:ascii="宋体" w:hAnsi="宋体"/>
          <w:bCs/>
          <w:sz w:val="24"/>
          <w:szCs w:val="24"/>
          <w:lang w:val="en-US" w:eastAsia="zh-CN"/>
        </w:rPr>
        <w:t>1.报价</w:t>
      </w:r>
      <w:r>
        <w:rPr>
          <w:rFonts w:hint="eastAsia" w:ascii="宋体" w:hAnsi="宋体"/>
          <w:bCs/>
          <w:sz w:val="24"/>
          <w:szCs w:val="24"/>
        </w:rPr>
        <w:t>函</w:t>
      </w:r>
    </w:p>
    <w:p>
      <w:pPr>
        <w:widowControl/>
        <w:snapToGrid w:val="0"/>
        <w:spacing w:line="276" w:lineRule="auto"/>
        <w:jc w:val="left"/>
        <w:rPr>
          <w:rFonts w:hint="eastAsia" w:ascii="宋体" w:hAnsi="宋体"/>
          <w:bCs/>
          <w:sz w:val="24"/>
          <w:szCs w:val="24"/>
        </w:rPr>
      </w:pPr>
      <w:r>
        <w:rPr>
          <w:rFonts w:hint="eastAsia" w:ascii="宋体" w:hAnsi="宋体"/>
          <w:bCs/>
          <w:sz w:val="24"/>
          <w:szCs w:val="24"/>
          <w:lang w:val="en-US" w:eastAsia="zh-CN"/>
        </w:rPr>
        <w:t>2.</w:t>
      </w:r>
      <w:r>
        <w:rPr>
          <w:rFonts w:hint="eastAsia" w:ascii="宋体" w:hAnsi="宋体"/>
          <w:bCs/>
          <w:sz w:val="24"/>
          <w:szCs w:val="24"/>
        </w:rPr>
        <w:t>分项明细</w:t>
      </w:r>
      <w:r>
        <w:rPr>
          <w:rFonts w:hint="eastAsia" w:ascii="宋体" w:hAnsi="宋体"/>
          <w:bCs/>
          <w:sz w:val="24"/>
          <w:szCs w:val="24"/>
          <w:lang w:val="en-US" w:eastAsia="zh-CN"/>
        </w:rPr>
        <w:t>报价</w:t>
      </w:r>
      <w:r>
        <w:rPr>
          <w:rFonts w:hint="eastAsia" w:ascii="宋体" w:hAnsi="宋体"/>
          <w:bCs/>
          <w:sz w:val="24"/>
          <w:szCs w:val="24"/>
        </w:rPr>
        <w:t>表</w:t>
      </w:r>
    </w:p>
    <w:p>
      <w:pPr>
        <w:widowControl/>
        <w:snapToGrid w:val="0"/>
        <w:spacing w:line="276" w:lineRule="auto"/>
        <w:jc w:val="left"/>
        <w:rPr>
          <w:rFonts w:hint="default" w:ascii="宋体" w:hAnsi="宋体"/>
          <w:bCs/>
          <w:sz w:val="24"/>
          <w:szCs w:val="24"/>
          <w:lang w:val="en-US" w:eastAsia="zh-CN"/>
        </w:rPr>
      </w:pPr>
      <w:r>
        <w:rPr>
          <w:rFonts w:hint="eastAsia" w:ascii="宋体" w:hAnsi="宋体"/>
          <w:bCs/>
          <w:sz w:val="24"/>
          <w:szCs w:val="24"/>
          <w:lang w:val="en-US" w:eastAsia="zh-CN"/>
        </w:rPr>
        <w:t>3.</w:t>
      </w:r>
      <w:r>
        <w:rPr>
          <w:rFonts w:hint="eastAsia" w:ascii="宋体" w:hAnsi="宋体"/>
          <w:bCs/>
          <w:sz w:val="24"/>
          <w:szCs w:val="24"/>
        </w:rPr>
        <w:t>所投产品彩页资料</w:t>
      </w:r>
      <w:r>
        <w:rPr>
          <w:rFonts w:hint="eastAsia" w:ascii="宋体" w:hAnsi="宋体"/>
          <w:bCs/>
          <w:sz w:val="24"/>
          <w:szCs w:val="24"/>
          <w:lang w:eastAsia="zh-CN"/>
        </w:rPr>
        <w:t>、</w:t>
      </w:r>
      <w:r>
        <w:rPr>
          <w:rFonts w:hint="eastAsia" w:ascii="宋体" w:hAnsi="宋体"/>
          <w:bCs/>
          <w:sz w:val="24"/>
          <w:szCs w:val="24"/>
          <w:lang w:val="en-US" w:eastAsia="zh-CN"/>
        </w:rPr>
        <w:t>与项目有关的资料</w:t>
      </w:r>
    </w:p>
    <w:p>
      <w:pPr>
        <w:widowControl/>
        <w:snapToGrid w:val="0"/>
        <w:spacing w:line="276" w:lineRule="auto"/>
        <w:jc w:val="left"/>
        <w:rPr>
          <w:rFonts w:hint="eastAsia" w:ascii="宋体" w:hAnsi="宋体"/>
          <w:bCs/>
          <w:sz w:val="24"/>
          <w:szCs w:val="24"/>
        </w:rPr>
      </w:pPr>
      <w:r>
        <w:rPr>
          <w:rFonts w:hint="eastAsia" w:ascii="宋体" w:hAnsi="宋体"/>
          <w:bCs/>
          <w:sz w:val="24"/>
          <w:szCs w:val="24"/>
          <w:lang w:val="en-US" w:eastAsia="zh-CN"/>
        </w:rPr>
        <w:t>4</w:t>
      </w:r>
      <w:r>
        <w:rPr>
          <w:rFonts w:hint="eastAsia" w:ascii="宋体" w:hAnsi="宋体"/>
          <w:bCs/>
          <w:sz w:val="24"/>
          <w:szCs w:val="24"/>
        </w:rPr>
        <w:t>技术参数偏离表</w:t>
      </w:r>
    </w:p>
    <w:p>
      <w:pPr>
        <w:widowControl/>
        <w:snapToGrid w:val="0"/>
        <w:spacing w:line="276" w:lineRule="auto"/>
        <w:jc w:val="left"/>
        <w:rPr>
          <w:rFonts w:hint="default" w:ascii="宋体" w:hAnsi="宋体"/>
          <w:bCs/>
          <w:sz w:val="24"/>
          <w:szCs w:val="24"/>
          <w:lang w:val="en-US" w:eastAsia="zh-CN"/>
        </w:rPr>
      </w:pPr>
      <w:r>
        <w:rPr>
          <w:rFonts w:hint="eastAsia" w:ascii="宋体" w:hAnsi="宋体"/>
          <w:bCs/>
          <w:sz w:val="24"/>
          <w:szCs w:val="24"/>
          <w:lang w:val="en-US" w:eastAsia="zh-CN"/>
        </w:rPr>
        <w:t>5.商务条款差异表</w:t>
      </w:r>
    </w:p>
    <w:p>
      <w:pPr>
        <w:widowControl/>
        <w:snapToGrid w:val="0"/>
        <w:spacing w:line="276" w:lineRule="auto"/>
        <w:jc w:val="left"/>
        <w:rPr>
          <w:rFonts w:hint="eastAsia"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rPr>
        <w:t>售后服务承诺书</w:t>
      </w:r>
    </w:p>
    <w:p>
      <w:pPr>
        <w:pStyle w:val="4"/>
        <w:ind w:firstLine="402" w:firstLineChars="167"/>
        <w:outlineLvl w:val="1"/>
        <w:rPr>
          <w:rFonts w:hint="eastAsia" w:ascii="方正仿宋_GBK" w:hAnsi="方正仿宋_GBK" w:eastAsia="方正仿宋_GBK" w:cs="方正仿宋_GBK"/>
          <w:b/>
          <w:bCs/>
          <w:color w:val="auto"/>
          <w:kern w:val="2"/>
          <w:sz w:val="24"/>
          <w:szCs w:val="24"/>
          <w:lang w:val="en-US" w:eastAsia="zh-CN" w:bidi="ar-SA"/>
        </w:rPr>
      </w:pPr>
      <w:bookmarkStart w:id="25" w:name="_Toc2801"/>
      <w:r>
        <w:rPr>
          <w:rFonts w:hint="eastAsia" w:ascii="方正仿宋_GBK" w:hAnsi="方正仿宋_GBK" w:eastAsia="方正仿宋_GBK" w:cs="方正仿宋_GBK"/>
          <w:b/>
          <w:bCs/>
          <w:color w:val="auto"/>
          <w:kern w:val="2"/>
          <w:sz w:val="24"/>
          <w:szCs w:val="24"/>
          <w:lang w:val="en-US" w:eastAsia="zh-CN" w:bidi="ar-SA"/>
        </w:rPr>
        <w:t>（五）其他有关规定</w:t>
      </w:r>
      <w:bookmarkEnd w:id="25"/>
    </w:p>
    <w:p>
      <w:pPr>
        <w:snapToGrid w:val="0"/>
        <w:spacing w:line="400" w:lineRule="exact"/>
        <w:ind w:firstLine="480"/>
        <w:jc w:val="both"/>
        <w:rPr>
          <w:rFonts w:hint="default"/>
          <w:lang w:val="en-US" w:eastAsia="zh-CN"/>
        </w:rPr>
      </w:pPr>
      <w:r>
        <w:rPr>
          <w:rFonts w:hint="eastAsia" w:ascii="方正仿宋_GBK" w:hAnsi="方正仿宋_GBK" w:eastAsia="方正仿宋_GBK" w:cs="方正仿宋_GBK"/>
          <w:color w:val="auto"/>
          <w:lang w:val="en-US" w:eastAsia="zh-CN"/>
        </w:rPr>
        <w:t>1.</w:t>
      </w:r>
      <w:r>
        <w:rPr>
          <w:rFonts w:hint="eastAsia" w:ascii="方正仿宋_GBK" w:hAnsi="方正仿宋_GBK" w:eastAsia="方正仿宋_GBK" w:cs="方正仿宋_GBK"/>
          <w:color w:val="auto"/>
        </w:rPr>
        <w:t>凡有意参加</w:t>
      </w:r>
      <w:r>
        <w:rPr>
          <w:rFonts w:hint="eastAsia" w:ascii="方正仿宋_GBK" w:hAnsi="方正仿宋_GBK" w:eastAsia="方正仿宋_GBK" w:cs="方正仿宋_GBK"/>
          <w:color w:val="auto"/>
          <w:lang w:val="en-US" w:eastAsia="zh-CN"/>
        </w:rPr>
        <w:t>询价</w:t>
      </w:r>
      <w:r>
        <w:rPr>
          <w:rFonts w:hint="eastAsia" w:ascii="方正仿宋_GBK" w:hAnsi="方正仿宋_GBK" w:eastAsia="方正仿宋_GBK" w:cs="方正仿宋_GBK"/>
          <w:color w:val="auto"/>
        </w:rPr>
        <w:t>的供应商，请于公告发布之日起至报名截止时间之前，在重庆市政府采购网上询价中心（https://xj.ccgp-chongqing.gov.cn/ge/）上下载查看本项目需求文件以及变更公告等所有项目资料，无论供应商下载查看与否，均视为已知晓所有</w:t>
      </w:r>
      <w:r>
        <w:rPr>
          <w:rFonts w:hint="eastAsia" w:ascii="方正仿宋_GBK" w:hAnsi="方正仿宋_GBK" w:eastAsia="方正仿宋_GBK" w:cs="方正仿宋_GBK"/>
          <w:color w:val="auto"/>
          <w:lang w:val="en-US" w:eastAsia="zh-CN"/>
        </w:rPr>
        <w:t>询价</w:t>
      </w:r>
      <w:r>
        <w:rPr>
          <w:rFonts w:hint="eastAsia" w:ascii="方正仿宋_GBK" w:hAnsi="方正仿宋_GBK" w:eastAsia="方正仿宋_GBK" w:cs="方正仿宋_GBK"/>
          <w:color w:val="auto"/>
        </w:rPr>
        <w:t>实质性要求内容。</w:t>
      </w:r>
    </w:p>
    <w:p>
      <w:pPr>
        <w:widowControl/>
        <w:snapToGrid w:val="0"/>
        <w:spacing w:line="276" w:lineRule="auto"/>
        <w:jc w:val="both"/>
        <w:rPr>
          <w:rFonts w:hint="eastAsia" w:ascii="宋体" w:hAnsi="宋体"/>
          <w:bCs/>
          <w:sz w:val="24"/>
          <w:szCs w:val="24"/>
        </w:rPr>
      </w:pPr>
      <w:r>
        <w:rPr>
          <w:rFonts w:hint="eastAsia" w:ascii="宋体" w:hAnsi="宋体"/>
          <w:bCs/>
          <w:sz w:val="24"/>
          <w:szCs w:val="24"/>
          <w:lang w:val="en-US" w:eastAsia="zh-CN"/>
        </w:rPr>
        <w:t>2</w:t>
      </w:r>
      <w:r>
        <w:rPr>
          <w:rFonts w:hint="eastAsia" w:ascii="宋体" w:hAnsi="宋体"/>
          <w:bCs/>
          <w:sz w:val="24"/>
          <w:szCs w:val="24"/>
        </w:rPr>
        <w:t>．供应商必须对以上条款和服务承诺明确列出，承诺内容必须达到要求。</w:t>
      </w:r>
    </w:p>
    <w:p>
      <w:pPr>
        <w:widowControl/>
        <w:snapToGrid w:val="0"/>
        <w:spacing w:line="276" w:lineRule="auto"/>
        <w:jc w:val="both"/>
        <w:rPr>
          <w:rFonts w:hint="default" w:ascii="宋体" w:hAnsi="宋体"/>
          <w:bCs/>
          <w:sz w:val="24"/>
          <w:szCs w:val="24"/>
          <w:lang w:val="en-US" w:eastAsia="zh-CN"/>
        </w:rPr>
      </w:pPr>
      <w:r>
        <w:rPr>
          <w:rFonts w:hint="eastAsia" w:ascii="宋体" w:hAnsi="宋体"/>
          <w:bCs/>
          <w:sz w:val="24"/>
          <w:szCs w:val="24"/>
          <w:lang w:val="en-US" w:eastAsia="zh-CN"/>
        </w:rPr>
        <w:t>3</w:t>
      </w:r>
      <w:r>
        <w:rPr>
          <w:rFonts w:hint="eastAsia" w:ascii="宋体" w:hAnsi="宋体"/>
          <w:bCs/>
          <w:sz w:val="24"/>
          <w:szCs w:val="24"/>
        </w:rPr>
        <w:t>．其他未尽事宜由供需双方在采购合同中详细约定。</w:t>
      </w:r>
    </w:p>
    <w:p>
      <w:pPr>
        <w:pStyle w:val="4"/>
        <w:spacing w:before="48" w:after="48" w:line="312" w:lineRule="auto"/>
        <w:ind w:left="0" w:leftChars="0" w:firstLine="562" w:firstLineChars="200"/>
        <w:outlineLvl w:val="0"/>
        <w:rPr>
          <w:rFonts w:hint="default" w:ascii="宋体" w:hAnsi="宋体"/>
          <w:bCs w:val="0"/>
          <w:color w:val="auto"/>
          <w:sz w:val="28"/>
          <w:szCs w:val="22"/>
          <w:lang w:val="en-US" w:eastAsia="zh-CN"/>
        </w:rPr>
      </w:pPr>
      <w:bookmarkStart w:id="26" w:name="_Toc7016"/>
      <w:r>
        <w:rPr>
          <w:rFonts w:hint="eastAsia" w:ascii="宋体" w:hAnsi="宋体"/>
          <w:bCs w:val="0"/>
          <w:color w:val="auto"/>
          <w:sz w:val="28"/>
          <w:szCs w:val="22"/>
          <w:lang w:val="en-US" w:eastAsia="zh-CN"/>
        </w:rPr>
        <w:t>七</w:t>
      </w:r>
      <w:r>
        <w:rPr>
          <w:rFonts w:hint="eastAsia" w:ascii="宋体" w:hAnsi="宋体"/>
          <w:bCs w:val="0"/>
          <w:color w:val="auto"/>
          <w:sz w:val="28"/>
          <w:szCs w:val="22"/>
        </w:rPr>
        <w:t>、评</w:t>
      </w:r>
      <w:r>
        <w:rPr>
          <w:rFonts w:hint="eastAsia" w:ascii="宋体" w:hAnsi="宋体"/>
          <w:bCs w:val="0"/>
          <w:color w:val="auto"/>
          <w:sz w:val="28"/>
          <w:szCs w:val="22"/>
          <w:lang w:val="en-US" w:eastAsia="zh-CN"/>
        </w:rPr>
        <w:t>标</w:t>
      </w:r>
      <w:r>
        <w:rPr>
          <w:rFonts w:hint="eastAsia" w:ascii="宋体" w:hAnsi="宋体"/>
          <w:bCs w:val="0"/>
          <w:color w:val="auto"/>
          <w:sz w:val="28"/>
          <w:szCs w:val="22"/>
        </w:rPr>
        <w:t>方法</w:t>
      </w:r>
      <w:r>
        <w:rPr>
          <w:rFonts w:hint="eastAsia" w:ascii="宋体" w:hAnsi="宋体"/>
          <w:bCs w:val="0"/>
          <w:color w:val="auto"/>
          <w:sz w:val="28"/>
          <w:szCs w:val="22"/>
          <w:lang w:val="en-US" w:eastAsia="zh-CN"/>
        </w:rPr>
        <w:t>以及组织形式</w:t>
      </w:r>
      <w:bookmarkEnd w:id="26"/>
    </w:p>
    <w:p>
      <w:pPr>
        <w:pStyle w:val="4"/>
        <w:ind w:firstLine="402" w:firstLineChars="167"/>
        <w:outlineLvl w:val="1"/>
        <w:rPr>
          <w:rFonts w:hint="eastAsia" w:ascii="宋体" w:hAnsi="宋体"/>
          <w:bCs/>
          <w:sz w:val="24"/>
          <w:szCs w:val="24"/>
          <w:lang w:val="en-US" w:eastAsia="zh-CN"/>
        </w:rPr>
      </w:pPr>
      <w:bookmarkStart w:id="27" w:name="_Toc23346"/>
      <w:r>
        <w:rPr>
          <w:rFonts w:hint="eastAsia" w:ascii="宋体" w:hAnsi="宋体"/>
          <w:bCs/>
          <w:sz w:val="24"/>
          <w:szCs w:val="24"/>
          <w:lang w:eastAsia="zh-CN"/>
        </w:rPr>
        <w:t>（</w:t>
      </w:r>
      <w:r>
        <w:rPr>
          <w:rFonts w:hint="eastAsia" w:ascii="宋体" w:hAnsi="宋体"/>
          <w:bCs/>
          <w:sz w:val="24"/>
          <w:szCs w:val="24"/>
          <w:lang w:val="en-US" w:eastAsia="zh-CN"/>
        </w:rPr>
        <w:t>一</w:t>
      </w:r>
      <w:r>
        <w:rPr>
          <w:rFonts w:hint="eastAsia" w:ascii="宋体" w:hAnsi="宋体"/>
          <w:bCs/>
          <w:sz w:val="24"/>
          <w:szCs w:val="24"/>
          <w:lang w:eastAsia="zh-CN"/>
        </w:rPr>
        <w:t>）</w:t>
      </w:r>
      <w:r>
        <w:rPr>
          <w:rFonts w:hint="eastAsia" w:ascii="宋体" w:hAnsi="宋体"/>
          <w:bCs/>
          <w:sz w:val="24"/>
          <w:szCs w:val="24"/>
          <w:lang w:val="en-US" w:eastAsia="zh-CN"/>
        </w:rPr>
        <w:t>评标办法：</w:t>
      </w:r>
      <w:bookmarkEnd w:id="27"/>
    </w:p>
    <w:p>
      <w:pPr>
        <w:snapToGrid w:val="0"/>
        <w:spacing w:line="400" w:lineRule="exact"/>
        <w:ind w:firstLine="480" w:firstLineChars="20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1.</w:t>
      </w:r>
      <w:r>
        <w:rPr>
          <w:rFonts w:hint="eastAsia" w:ascii="方正仿宋_GBK" w:hAnsi="方正仿宋_GBK" w:eastAsia="方正仿宋_GBK" w:cs="方正仿宋_GBK"/>
          <w:color w:val="auto"/>
        </w:rPr>
        <w:t>最低</w:t>
      </w:r>
      <w:r>
        <w:rPr>
          <w:rFonts w:hint="eastAsia" w:ascii="方正仿宋_GBK" w:hAnsi="方正仿宋_GBK" w:eastAsia="方正仿宋_GBK" w:cs="方正仿宋_GBK"/>
          <w:color w:val="auto"/>
          <w:lang w:val="en-US" w:eastAsia="zh-CN"/>
        </w:rPr>
        <w:t>评标价法</w:t>
      </w:r>
      <w:r>
        <w:rPr>
          <w:rFonts w:hint="eastAsia" w:ascii="方正仿宋_GBK" w:hAnsi="方正仿宋_GBK" w:eastAsia="方正仿宋_GBK" w:cs="方正仿宋_GBK"/>
          <w:color w:val="auto"/>
        </w:rPr>
        <w:t>。</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最低评标价法，是指投标文件满足招标文件全部实质性要求且投标报价最低的投标人为中标候选人的评标方法。即在全部满足招标文件实质性要求前提下，依据统一的价格要素评定最低报价，以提出最低报价的投标人作为中标候选投标人或者中标投标人的评标方法。</w:t>
      </w:r>
    </w:p>
    <w:p>
      <w:pPr>
        <w:pStyle w:val="2"/>
        <w:rPr>
          <w:rFonts w:hint="default" w:eastAsia="方正仿宋_GBK"/>
          <w:color w:val="FF0000"/>
          <w:lang w:val="en-US" w:eastAsia="zh-CN"/>
        </w:rPr>
      </w:pPr>
      <w:r>
        <w:rPr>
          <w:rFonts w:hint="eastAsia" w:ascii="方正仿宋_GBK" w:hAnsi="宋体" w:eastAsia="方正仿宋_GBK"/>
          <w:sz w:val="24"/>
          <w:szCs w:val="24"/>
          <w:lang w:val="en-US" w:eastAsia="zh-CN"/>
        </w:rPr>
        <w:t xml:space="preserve">  采购人将组织专家组成评标小组，评标小组将对投标人的投标材料进行审查，</w:t>
      </w:r>
      <w:r>
        <w:rPr>
          <w:rFonts w:hint="eastAsia" w:ascii="方正仿宋_GBK" w:hAnsi="宋体" w:eastAsia="方正仿宋_GBK"/>
          <w:sz w:val="24"/>
          <w:szCs w:val="24"/>
        </w:rPr>
        <w:t>以确定其是否满足招标文件的实质性要求</w:t>
      </w:r>
      <w:r>
        <w:rPr>
          <w:rFonts w:hint="eastAsia" w:ascii="方正仿宋_GBK" w:hAnsi="宋体" w:eastAsia="方正仿宋_GBK"/>
          <w:sz w:val="24"/>
          <w:szCs w:val="24"/>
          <w:lang w:eastAsia="zh-CN"/>
        </w:rPr>
        <w:t>，</w:t>
      </w:r>
      <w:r>
        <w:rPr>
          <w:rFonts w:hint="eastAsia" w:ascii="方正仿宋_GBK" w:hAnsi="宋体" w:eastAsia="方正仿宋_GBK"/>
          <w:color w:val="FF0000"/>
          <w:sz w:val="24"/>
          <w:szCs w:val="24"/>
          <w:lang w:val="en-US" w:eastAsia="zh-CN"/>
        </w:rPr>
        <w:t>最终确定的中标结果将由采购人在重庆市政府采购云平台询价中心上进行提交确认。</w:t>
      </w:r>
    </w:p>
    <w:p>
      <w:pPr>
        <w:spacing w:line="440" w:lineRule="exact"/>
        <w:ind w:left="0" w:leftChars="0" w:firstLine="480" w:firstLineChars="200"/>
        <w:rPr>
          <w:rFonts w:hint="eastAsia"/>
          <w:lang w:val="en-US" w:eastAsia="zh-CN"/>
        </w:rPr>
      </w:pPr>
      <w:r>
        <w:rPr>
          <w:rFonts w:hint="eastAsia" w:ascii="方正仿宋_GBK" w:hAnsi="方正仿宋_GBK" w:eastAsia="方正仿宋_GBK" w:cs="方正仿宋_GBK"/>
          <w:color w:val="auto"/>
          <w:lang w:val="en-US" w:eastAsia="zh-CN"/>
        </w:rPr>
        <w:t>2.</w:t>
      </w:r>
      <w:r>
        <w:rPr>
          <w:rFonts w:hint="eastAsia" w:ascii="方正仿宋_GBK" w:hAnsi="方正仿宋_GBK" w:eastAsia="方正仿宋_GBK" w:cs="方正仿宋_GBK"/>
          <w:color w:val="auto"/>
        </w:rPr>
        <w:t>中标候选人的确定</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本项目推荐排名前三的投标人为中标候选人，其中排名第一的投标人为第一中标候选人；中标候选人的顺序按评审价由低到高顺序排列，评审价相同的，按报价由低到高的顺序排列；评审价相同，报价相同的，按技术参数（条款）的优劣顺序排列；评审价相同，报价相同，技术参数（条款）也相同的，按商务条款的优劣顺序排列。</w:t>
      </w:r>
      <w:r>
        <w:rPr>
          <w:rFonts w:hint="eastAsia" w:ascii="方正仿宋_GBK" w:hAnsi="方正仿宋_GBK" w:eastAsia="方正仿宋_GBK" w:cs="方正仿宋_GBK"/>
          <w:color w:val="auto"/>
        </w:rPr>
        <w:br w:type="textWrapping"/>
      </w:r>
      <w:r>
        <w:rPr>
          <w:rFonts w:hint="eastAsia" w:ascii="方正仿宋_GBK" w:hAnsi="方正仿宋_GBK" w:eastAsia="方正仿宋_GBK" w:cs="方正仿宋_GBK"/>
          <w:color w:val="auto"/>
        </w:rPr>
        <w:t>评标</w:t>
      </w:r>
      <w:r>
        <w:rPr>
          <w:rFonts w:hint="eastAsia" w:ascii="方正仿宋_GBK" w:hAnsi="方正仿宋_GBK" w:eastAsia="方正仿宋_GBK" w:cs="方正仿宋_GBK"/>
          <w:color w:val="auto"/>
          <w:lang w:val="en-US" w:eastAsia="zh-CN"/>
        </w:rPr>
        <w:t>小组</w:t>
      </w:r>
      <w:r>
        <w:rPr>
          <w:rFonts w:hint="eastAsia" w:ascii="方正仿宋_GBK" w:hAnsi="方正仿宋_GBK" w:eastAsia="方正仿宋_GBK" w:cs="方正仿宋_GBK"/>
          <w:color w:val="auto"/>
        </w:rPr>
        <w:t xml:space="preserve">认为，排在前面的中标候选人的最低投标价或者某些分项报价明显不合理或者低于成本，有可能影响商品质量和不能诚信履约的，将要求其在规定的期限内提供书面文件予以解释说明，并提交相关证明材料；否则，评标委员会可以取消该投标人的中标候选资格，按顺序由排在后面的中标候选人递补，以此类推。 </w:t>
      </w:r>
    </w:p>
    <w:p>
      <w:pPr>
        <w:pStyle w:val="4"/>
        <w:ind w:firstLine="402" w:firstLineChars="167"/>
        <w:outlineLvl w:val="1"/>
        <w:rPr>
          <w:rFonts w:hint="eastAsia" w:ascii="宋体" w:hAnsi="宋体"/>
          <w:bCs/>
          <w:sz w:val="24"/>
          <w:szCs w:val="24"/>
          <w:lang w:eastAsia="zh-CN"/>
        </w:rPr>
      </w:pPr>
      <w:bookmarkStart w:id="28" w:name="_Toc26166"/>
      <w:r>
        <w:rPr>
          <w:rFonts w:hint="eastAsia" w:ascii="宋体" w:hAnsi="宋体"/>
          <w:bCs/>
          <w:sz w:val="24"/>
          <w:szCs w:val="24"/>
          <w:lang w:eastAsia="zh-CN"/>
        </w:rPr>
        <w:t>（</w:t>
      </w:r>
      <w:r>
        <w:rPr>
          <w:rFonts w:hint="eastAsia" w:ascii="宋体" w:hAnsi="宋体"/>
          <w:bCs/>
          <w:sz w:val="24"/>
          <w:szCs w:val="24"/>
          <w:lang w:val="en-US" w:eastAsia="zh-CN"/>
        </w:rPr>
        <w:t>二</w:t>
      </w:r>
      <w:r>
        <w:rPr>
          <w:rFonts w:hint="eastAsia" w:ascii="宋体" w:hAnsi="宋体"/>
          <w:bCs/>
          <w:sz w:val="24"/>
          <w:szCs w:val="24"/>
          <w:lang w:eastAsia="zh-CN"/>
        </w:rPr>
        <w:t>）、评分标准</w:t>
      </w:r>
      <w:bookmarkEnd w:id="28"/>
    </w:p>
    <w:p>
      <w:pPr>
        <w:keepNext w:val="0"/>
        <w:keepLines w:val="0"/>
        <w:pageBreakBefore w:val="0"/>
        <w:widowControl w:val="0"/>
        <w:kinsoku/>
        <w:wordWrap/>
        <w:overflowPunct/>
        <w:topLinePunct w:val="0"/>
        <w:autoSpaceDE/>
        <w:autoSpaceDN/>
        <w:bidi w:val="0"/>
        <w:adjustRightInd/>
        <w:snapToGrid w:val="0"/>
        <w:spacing w:line="360" w:lineRule="exact"/>
        <w:ind w:firstLine="480"/>
        <w:textAlignment w:val="auto"/>
        <w:rPr>
          <w:rFonts w:hint="eastAsia" w:ascii="仿宋" w:hAnsi="仿宋" w:eastAsia="仿宋"/>
          <w:sz w:val="24"/>
          <w:szCs w:val="24"/>
        </w:rPr>
      </w:pPr>
      <w:r>
        <w:rPr>
          <w:rFonts w:hint="eastAsia" w:ascii="方正仿宋_GBK" w:hAnsi="方正仿宋_GBK" w:eastAsia="方正仿宋_GBK" w:cs="方正仿宋_GBK"/>
          <w:b w:val="0"/>
          <w:bCs w:val="0"/>
          <w:sz w:val="24"/>
          <w:szCs w:val="24"/>
        </w:rPr>
        <w:t>满足</w:t>
      </w:r>
      <w:r>
        <w:rPr>
          <w:rFonts w:hint="eastAsia" w:ascii="方正仿宋_GBK" w:hAnsi="方正仿宋_GBK" w:eastAsia="方正仿宋_GBK" w:cs="方正仿宋_GBK"/>
          <w:b w:val="0"/>
          <w:bCs w:val="0"/>
          <w:sz w:val="24"/>
          <w:szCs w:val="24"/>
          <w:lang w:val="en-US" w:eastAsia="zh-CN"/>
        </w:rPr>
        <w:t>全部询价</w:t>
      </w:r>
      <w:r>
        <w:rPr>
          <w:rFonts w:hint="eastAsia" w:ascii="方正仿宋_GBK" w:hAnsi="方正仿宋_GBK" w:eastAsia="方正仿宋_GBK" w:cs="方正仿宋_GBK"/>
          <w:b w:val="0"/>
          <w:bCs w:val="0"/>
          <w:sz w:val="24"/>
          <w:szCs w:val="24"/>
        </w:rPr>
        <w:t>文件、技术参数要求。未按招标文件要求提供完整资料、提供的不合格资料者都将失去中标候选人资格。技术参数要求</w:t>
      </w:r>
      <w:r>
        <w:rPr>
          <w:rFonts w:hint="eastAsia" w:ascii="方正仿宋_GBK" w:hAnsi="方正仿宋_GBK" w:eastAsia="方正仿宋_GBK" w:cs="方正仿宋_GBK"/>
          <w:b w:val="0"/>
          <w:bCs w:val="0"/>
          <w:sz w:val="24"/>
          <w:szCs w:val="24"/>
          <w:lang w:val="en-US" w:eastAsia="zh-CN"/>
        </w:rPr>
        <w:t>只要有1条不满足要求</w:t>
      </w:r>
      <w:r>
        <w:rPr>
          <w:rFonts w:hint="eastAsia" w:ascii="方正仿宋_GBK" w:hAnsi="方正仿宋_GBK" w:eastAsia="方正仿宋_GBK" w:cs="方正仿宋_GBK"/>
          <w:b w:val="0"/>
          <w:bCs w:val="0"/>
          <w:sz w:val="24"/>
          <w:szCs w:val="24"/>
        </w:rPr>
        <w:t>的，将失去候选人资格。</w:t>
      </w:r>
    </w:p>
    <w:p>
      <w:pPr>
        <w:snapToGrid w:val="0"/>
        <w:spacing w:line="400" w:lineRule="exact"/>
        <w:ind w:firstLine="482" w:firstLineChars="200"/>
        <w:rPr>
          <w:rFonts w:hint="eastAsia" w:ascii="仿宋" w:hAnsi="仿宋" w:eastAsia="仿宋"/>
          <w:b/>
          <w:bCs/>
          <w:sz w:val="24"/>
          <w:szCs w:val="24"/>
        </w:rPr>
      </w:pPr>
      <w:r>
        <w:rPr>
          <w:rFonts w:hint="eastAsia" w:ascii="仿宋" w:hAnsi="仿宋" w:eastAsia="仿宋"/>
          <w:b/>
          <w:bCs/>
          <w:sz w:val="24"/>
          <w:szCs w:val="24"/>
        </w:rPr>
        <w:t>备注：评标</w:t>
      </w:r>
      <w:r>
        <w:rPr>
          <w:rFonts w:hint="eastAsia" w:ascii="仿宋" w:hAnsi="仿宋" w:eastAsia="仿宋"/>
          <w:b/>
          <w:bCs/>
          <w:sz w:val="24"/>
          <w:szCs w:val="24"/>
          <w:lang w:val="en-US" w:eastAsia="zh-CN"/>
        </w:rPr>
        <w:t>小组</w:t>
      </w:r>
      <w:r>
        <w:rPr>
          <w:rFonts w:hint="eastAsia" w:ascii="仿宋" w:hAnsi="仿宋" w:eastAsia="仿宋"/>
          <w:b/>
          <w:bCs/>
          <w:sz w:val="24"/>
          <w:szCs w:val="24"/>
        </w:rPr>
        <w:t>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pStyle w:val="4"/>
        <w:ind w:firstLine="402" w:firstLineChars="167"/>
        <w:outlineLvl w:val="1"/>
        <w:rPr>
          <w:rFonts w:hint="eastAsia" w:ascii="宋体" w:hAnsi="宋体"/>
          <w:bCs/>
          <w:sz w:val="24"/>
          <w:szCs w:val="24"/>
          <w:lang w:eastAsia="zh-CN"/>
        </w:rPr>
      </w:pPr>
      <w:bookmarkStart w:id="29" w:name="_Toc12131"/>
      <w:bookmarkStart w:id="30" w:name="_Toc19504"/>
      <w:bookmarkStart w:id="31" w:name="_Toc28456"/>
      <w:bookmarkStart w:id="32" w:name="_Toc359404724"/>
      <w:bookmarkStart w:id="33" w:name="_Toc357696816"/>
      <w:r>
        <w:rPr>
          <w:rFonts w:hint="eastAsia" w:ascii="宋体" w:hAnsi="宋体"/>
          <w:bCs/>
          <w:sz w:val="24"/>
          <w:szCs w:val="24"/>
          <w:lang w:eastAsia="zh-CN"/>
        </w:rPr>
        <w:t>（</w:t>
      </w:r>
      <w:r>
        <w:rPr>
          <w:rFonts w:hint="eastAsia" w:ascii="宋体" w:hAnsi="宋体"/>
          <w:bCs/>
          <w:sz w:val="24"/>
          <w:szCs w:val="24"/>
          <w:lang w:val="en-US" w:eastAsia="zh-CN"/>
        </w:rPr>
        <w:t>三</w:t>
      </w:r>
      <w:r>
        <w:rPr>
          <w:rFonts w:hint="eastAsia" w:ascii="宋体" w:hAnsi="宋体"/>
          <w:bCs/>
          <w:sz w:val="24"/>
          <w:szCs w:val="24"/>
          <w:lang w:eastAsia="zh-CN"/>
        </w:rPr>
        <w:t>）、无效投标条款</w:t>
      </w:r>
      <w:bookmarkEnd w:id="29"/>
      <w:bookmarkEnd w:id="30"/>
      <w:bookmarkEnd w:id="31"/>
      <w:bookmarkEnd w:id="32"/>
      <w:bookmarkEnd w:id="33"/>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投标人或其投标文件出现下列情况之一者，应为无效投标：</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投标文件未按招标文件要求签署、盖章的；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不具备招标文件中规定的资格要求的；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报价超过招标文件中规定的预算金额或者最高限价的；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投标文件含有采购单位不能接受的附加条件的；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rPr>
        <w:t>投标人串通投标的；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投标人组成联合体投标的（拒绝联合体投标时）；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7.</w:t>
      </w:r>
      <w:r>
        <w:rPr>
          <w:rFonts w:hint="eastAsia" w:ascii="方正仿宋_GBK" w:hAnsi="宋体" w:eastAsia="方正仿宋_GBK"/>
          <w:sz w:val="24"/>
          <w:szCs w:val="24"/>
        </w:rPr>
        <w:t>法律、法规和招标文件规定的其他无效情形。</w:t>
      </w:r>
      <w:bookmarkStart w:id="34" w:name="_Toc493506302"/>
      <w:bookmarkStart w:id="35" w:name="_Toc492721019"/>
    </w:p>
    <w:p>
      <w:pPr>
        <w:pStyle w:val="4"/>
        <w:ind w:firstLine="402" w:firstLineChars="167"/>
        <w:outlineLvl w:val="1"/>
        <w:rPr>
          <w:rFonts w:hint="eastAsia" w:ascii="宋体" w:hAnsi="宋体"/>
          <w:bCs/>
          <w:sz w:val="24"/>
          <w:szCs w:val="24"/>
          <w:lang w:eastAsia="zh-CN"/>
        </w:rPr>
      </w:pPr>
      <w:bookmarkStart w:id="36" w:name="_Toc4771"/>
      <w:bookmarkStart w:id="37" w:name="_Toc24603"/>
      <w:r>
        <w:rPr>
          <w:rFonts w:hint="eastAsia" w:ascii="宋体" w:hAnsi="宋体"/>
          <w:bCs/>
          <w:sz w:val="24"/>
          <w:szCs w:val="24"/>
          <w:lang w:eastAsia="zh-CN"/>
        </w:rPr>
        <w:t>（</w:t>
      </w:r>
      <w:r>
        <w:rPr>
          <w:rFonts w:hint="eastAsia" w:ascii="宋体" w:hAnsi="宋体"/>
          <w:bCs/>
          <w:sz w:val="24"/>
          <w:szCs w:val="24"/>
          <w:lang w:val="en-US" w:eastAsia="zh-CN"/>
        </w:rPr>
        <w:t>四</w:t>
      </w:r>
      <w:r>
        <w:rPr>
          <w:rFonts w:hint="eastAsia" w:ascii="宋体" w:hAnsi="宋体"/>
          <w:bCs/>
          <w:sz w:val="24"/>
          <w:szCs w:val="24"/>
          <w:lang w:eastAsia="zh-CN"/>
        </w:rPr>
        <w:t>）废标条款</w:t>
      </w:r>
      <w:bookmarkEnd w:id="34"/>
      <w:bookmarkEnd w:id="35"/>
      <w:bookmarkEnd w:id="36"/>
      <w:bookmarkEnd w:id="37"/>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评标</w:t>
      </w:r>
      <w:r>
        <w:rPr>
          <w:rFonts w:hint="eastAsia" w:ascii="方正仿宋_GBK" w:hAnsi="宋体" w:eastAsia="方正仿宋_GBK"/>
          <w:sz w:val="24"/>
          <w:szCs w:val="24"/>
          <w:lang w:val="en-US" w:eastAsia="zh-CN"/>
        </w:rPr>
        <w:t>小组</w:t>
      </w:r>
      <w:r>
        <w:rPr>
          <w:rFonts w:hint="eastAsia" w:ascii="方正仿宋_GBK" w:hAnsi="宋体" w:eastAsia="方正仿宋_GBK"/>
          <w:sz w:val="24"/>
          <w:szCs w:val="24"/>
        </w:rPr>
        <w:t>评审时出现以下情况之一的，应予废标：</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符合专业条件的投标人或者对招标文件作实质响应的投标人不足三家的；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投标人的报价均超过了采购预算，采购单位不能支付的；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出现影响采购公正的违法、违规行为的；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因重大变故，采购任务取消的。</w:t>
      </w:r>
    </w:p>
    <w:p>
      <w:pPr>
        <w:snapToGrid w:val="0"/>
        <w:spacing w:line="400" w:lineRule="exact"/>
        <w:ind w:firstLine="480"/>
        <w:rPr>
          <w:rFonts w:hint="default" w:ascii="方正仿宋_GBK" w:hAnsi="方正仿宋_GBK" w:eastAsia="方正仿宋_GBK" w:cs="方正仿宋_GBK"/>
          <w:color w:val="auto"/>
          <w:lang w:val="en-US" w:eastAsia="zh-CN"/>
        </w:rPr>
      </w:pPr>
    </w:p>
    <w:bookmarkEnd w:id="21"/>
    <w:bookmarkEnd w:id="22"/>
    <w:p>
      <w:pPr>
        <w:spacing w:line="280" w:lineRule="exact"/>
        <w:ind w:firstLine="480"/>
        <w:rPr>
          <w:b/>
          <w:color w:val="auto"/>
        </w:rPr>
      </w:pPr>
    </w:p>
    <w:p>
      <w:pPr>
        <w:pStyle w:val="3"/>
        <w:spacing w:before="48" w:after="48"/>
        <w:ind w:firstLine="422"/>
        <w:jc w:val="left"/>
        <w:rPr>
          <w:rFonts w:hint="eastAsia"/>
          <w:color w:val="auto"/>
          <w:lang w:val="en-US" w:eastAsia="zh-CN"/>
        </w:rPr>
      </w:pPr>
      <w:bookmarkStart w:id="38" w:name="_Toc499495121"/>
      <w:bookmarkStart w:id="39" w:name="_Toc474603958"/>
    </w:p>
    <w:p>
      <w:pPr>
        <w:pStyle w:val="2"/>
        <w:ind w:left="0" w:leftChars="0" w:firstLine="0" w:firstLineChars="0"/>
        <w:rPr>
          <w:rFonts w:hint="eastAsia"/>
          <w:lang w:val="en-US" w:eastAsia="zh-CN"/>
        </w:rPr>
      </w:pPr>
    </w:p>
    <w:p>
      <w:pPr>
        <w:pStyle w:val="4"/>
        <w:spacing w:before="48" w:after="48" w:line="312" w:lineRule="auto"/>
        <w:ind w:left="0" w:leftChars="0" w:firstLine="562" w:firstLineChars="200"/>
        <w:outlineLvl w:val="0"/>
        <w:rPr>
          <w:color w:val="auto"/>
        </w:rPr>
      </w:pPr>
      <w:bookmarkStart w:id="40" w:name="_Toc28116"/>
      <w:r>
        <w:rPr>
          <w:rFonts w:hint="eastAsia" w:ascii="宋体" w:hAnsi="宋体"/>
          <w:bCs w:val="0"/>
          <w:color w:val="auto"/>
          <w:sz w:val="28"/>
          <w:szCs w:val="22"/>
          <w:lang w:val="en-US" w:eastAsia="zh-CN"/>
        </w:rPr>
        <w:t>八、附件：供应商编制响应文件要求</w:t>
      </w:r>
      <w:bookmarkEnd w:id="40"/>
    </w:p>
    <w:p>
      <w:pPr>
        <w:pStyle w:val="4"/>
        <w:ind w:firstLine="402" w:firstLineChars="167"/>
        <w:outlineLvl w:val="1"/>
        <w:rPr>
          <w:rFonts w:hint="eastAsia" w:ascii="宋体" w:hAnsi="宋体"/>
          <w:bCs/>
          <w:sz w:val="24"/>
          <w:szCs w:val="24"/>
          <w:lang w:eastAsia="zh-CN"/>
        </w:rPr>
      </w:pPr>
      <w:bookmarkStart w:id="41" w:name="_Toc18836"/>
      <w:bookmarkStart w:id="42" w:name="_Toc17074"/>
      <w:r>
        <w:rPr>
          <w:rFonts w:hint="eastAsia" w:ascii="宋体" w:hAnsi="宋体"/>
          <w:bCs/>
          <w:sz w:val="24"/>
          <w:szCs w:val="24"/>
          <w:lang w:eastAsia="zh-CN"/>
        </w:rPr>
        <w:t>（一）报价函</w:t>
      </w:r>
      <w:bookmarkEnd w:id="41"/>
    </w:p>
    <w:p>
      <w:pPr>
        <w:rPr>
          <w:rFonts w:hint="eastAsia"/>
          <w:lang w:eastAsia="zh-CN"/>
        </w:rPr>
      </w:pPr>
    </w:p>
    <w:p>
      <w:pPr>
        <w:pStyle w:val="2"/>
        <w:rPr>
          <w:rFonts w:hint="eastAsia"/>
          <w:lang w:eastAsia="zh-CN"/>
        </w:rPr>
      </w:pPr>
    </w:p>
    <w:p>
      <w:pPr>
        <w:tabs>
          <w:tab w:val="left" w:pos="6300"/>
        </w:tabs>
        <w:snapToGrid w:val="0"/>
        <w:spacing w:line="360" w:lineRule="auto"/>
        <w:ind w:firstLine="480"/>
        <w:jc w:val="center"/>
        <w:outlineLvl w:val="0"/>
        <w:rPr>
          <w:rFonts w:ascii="方正仿宋_GBK" w:hAnsi="方正仿宋_GBK" w:eastAsia="方正仿宋_GBK" w:cs="方正仿宋_GBK"/>
          <w:b/>
          <w:color w:val="auto"/>
          <w:szCs w:val="28"/>
        </w:rPr>
      </w:pPr>
      <w:bookmarkStart w:id="43" w:name="_Toc17290"/>
      <w:r>
        <w:rPr>
          <w:rFonts w:hint="eastAsia" w:ascii="方正仿宋_GBK" w:hAnsi="方正仿宋_GBK" w:eastAsia="方正仿宋_GBK" w:cs="方正仿宋_GBK"/>
          <w:b/>
          <w:color w:val="auto"/>
          <w:szCs w:val="28"/>
        </w:rPr>
        <w:t>报价函</w:t>
      </w:r>
      <w:bookmarkEnd w:id="43"/>
    </w:p>
    <w:p>
      <w:pPr>
        <w:tabs>
          <w:tab w:val="left" w:pos="6300"/>
        </w:tabs>
        <w:snapToGrid w:val="0"/>
        <w:spacing w:line="360" w:lineRule="auto"/>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_________________（采购人名称）：</w:t>
      </w:r>
    </w:p>
    <w:p>
      <w:pPr>
        <w:tabs>
          <w:tab w:val="left" w:pos="6300"/>
        </w:tabs>
        <w:snapToGrid w:val="0"/>
        <w:spacing w:line="360" w:lineRule="auto"/>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我方收到____________________________（项目名称）的</w:t>
      </w:r>
      <w:r>
        <w:rPr>
          <w:rFonts w:hint="eastAsia" w:ascii="方正仿宋_GBK" w:hAnsi="方正仿宋_GBK" w:eastAsia="方正仿宋_GBK" w:cs="方正仿宋_GBK"/>
          <w:color w:val="auto"/>
          <w:lang w:val="en-US" w:eastAsia="zh-CN"/>
        </w:rPr>
        <w:t>询价</w:t>
      </w:r>
      <w:r>
        <w:rPr>
          <w:rFonts w:hint="eastAsia" w:ascii="方正仿宋_GBK" w:hAnsi="方正仿宋_GBK" w:eastAsia="方正仿宋_GBK" w:cs="方正仿宋_GBK"/>
          <w:color w:val="auto"/>
        </w:rPr>
        <w:t>采购文件，经详细研究，决定参加该项目的</w:t>
      </w:r>
      <w:r>
        <w:rPr>
          <w:rFonts w:hint="eastAsia" w:ascii="方正仿宋_GBK" w:hAnsi="方正仿宋_GBK" w:eastAsia="方正仿宋_GBK" w:cs="方正仿宋_GBK"/>
          <w:color w:val="auto"/>
          <w:lang w:val="en-US" w:eastAsia="zh-CN"/>
        </w:rPr>
        <w:t>询价</w:t>
      </w:r>
      <w:r>
        <w:rPr>
          <w:rFonts w:hint="eastAsia" w:ascii="方正仿宋_GBK" w:hAnsi="方正仿宋_GBK" w:eastAsia="方正仿宋_GBK" w:cs="方正仿宋_GBK"/>
          <w:color w:val="auto"/>
        </w:rPr>
        <w:t>。</w:t>
      </w:r>
    </w:p>
    <w:p>
      <w:pPr>
        <w:numPr>
          <w:ilvl w:val="0"/>
          <w:numId w:val="3"/>
        </w:numPr>
        <w:tabs>
          <w:tab w:val="left" w:pos="6300"/>
        </w:tabs>
        <w:snapToGrid w:val="0"/>
        <w:spacing w:line="360" w:lineRule="auto"/>
        <w:ind w:left="12" w:leftChars="5" w:firstLine="458" w:firstLineChars="191"/>
        <w:rPr>
          <w:rFonts w:ascii="方正仿宋_GBK" w:hAnsi="方正仿宋_GBK" w:eastAsia="方正仿宋_GBK" w:cs="方正仿宋_GBK"/>
          <w:color w:val="auto"/>
        </w:rPr>
      </w:pPr>
      <w:r>
        <w:rPr>
          <w:rFonts w:hint="eastAsia" w:ascii="方正仿宋_GBK" w:hAnsi="方正仿宋_GBK" w:eastAsia="方正仿宋_GBK" w:cs="方正仿宋_GBK"/>
          <w:color w:val="auto"/>
        </w:rPr>
        <w:t>愿意按照</w:t>
      </w:r>
      <w:r>
        <w:rPr>
          <w:rFonts w:hint="eastAsia" w:ascii="方正仿宋_GBK" w:hAnsi="方正仿宋_GBK" w:eastAsia="方正仿宋_GBK" w:cs="方正仿宋_GBK"/>
          <w:color w:val="auto"/>
          <w:lang w:val="en-US" w:eastAsia="zh-CN"/>
        </w:rPr>
        <w:t>询价</w:t>
      </w:r>
      <w:r>
        <w:rPr>
          <w:rFonts w:hint="eastAsia" w:ascii="方正仿宋_GBK" w:hAnsi="方正仿宋_GBK" w:eastAsia="方正仿宋_GBK" w:cs="方正仿宋_GBK"/>
          <w:color w:val="auto"/>
        </w:rPr>
        <w:t>采购文件中的一切要求，提供本项目的技术服务，报价为</w:t>
      </w:r>
    </w:p>
    <w:p>
      <w:pPr>
        <w:tabs>
          <w:tab w:val="left" w:pos="6300"/>
        </w:tabs>
        <w:snapToGrid w:val="0"/>
        <w:spacing w:line="360" w:lineRule="auto"/>
        <w:ind w:left="470" w:leftChars="196" w:firstLine="0" w:firstLineChars="0"/>
        <w:rPr>
          <w:rFonts w:ascii="方正仿宋_GBK" w:hAnsi="方正仿宋_GBK" w:eastAsia="方正仿宋_GBK" w:cs="方正仿宋_GBK"/>
          <w:color w:val="auto"/>
        </w:rPr>
      </w:pPr>
      <w:r>
        <w:rPr>
          <w:rFonts w:hint="eastAsia" w:ascii="方正仿宋_GBK" w:hAnsi="方正仿宋_GBK" w:eastAsia="方正仿宋_GBK" w:cs="方正仿宋_GBK"/>
          <w:color w:val="auto"/>
        </w:rPr>
        <w:t>人民币</w:t>
      </w:r>
      <w:r>
        <w:rPr>
          <w:rFonts w:hint="eastAsia" w:ascii="方正仿宋_GBK" w:hAnsi="方正仿宋_GBK" w:eastAsia="方正仿宋_GBK" w:cs="方正仿宋_GBK"/>
          <w:color w:val="auto"/>
          <w:u w:val="single"/>
        </w:rPr>
        <w:t>大写：   元整</w:t>
      </w:r>
      <w:r>
        <w:rPr>
          <w:rFonts w:hint="eastAsia" w:ascii="方正仿宋_GBK" w:hAnsi="方正仿宋_GBK" w:eastAsia="方正仿宋_GBK" w:cs="方正仿宋_GBK"/>
          <w:color w:val="auto"/>
        </w:rPr>
        <w:t>；人民币</w:t>
      </w:r>
      <w:r>
        <w:rPr>
          <w:rFonts w:hint="eastAsia" w:ascii="方正仿宋_GBK" w:hAnsi="方正仿宋_GBK" w:eastAsia="方正仿宋_GBK" w:cs="方正仿宋_GBK"/>
          <w:color w:val="auto"/>
          <w:u w:val="single"/>
        </w:rPr>
        <w:t>小写：    元</w:t>
      </w:r>
      <w:r>
        <w:rPr>
          <w:rFonts w:hint="eastAsia" w:ascii="方正仿宋_GBK" w:hAnsi="方正仿宋_GBK" w:eastAsia="方正仿宋_GBK" w:cs="方正仿宋_GBK"/>
          <w:color w:val="auto"/>
        </w:rPr>
        <w:t>。</w:t>
      </w:r>
    </w:p>
    <w:p>
      <w:pPr>
        <w:tabs>
          <w:tab w:val="left" w:pos="6300"/>
        </w:tabs>
        <w:snapToGrid w:val="0"/>
        <w:spacing w:line="360" w:lineRule="auto"/>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2、我方现提交的响应文件为：响应文件正本</w:t>
      </w:r>
      <w:r>
        <w:rPr>
          <w:rFonts w:hint="eastAsia" w:ascii="方正仿宋_GBK" w:hAnsi="方正仿宋_GBK" w:eastAsia="方正仿宋_GBK" w:cs="方正仿宋_GBK"/>
          <w:color w:val="auto"/>
          <w:lang w:val="en-US" w:eastAsia="zh-CN"/>
        </w:rPr>
        <w:t>1</w:t>
      </w:r>
      <w:r>
        <w:rPr>
          <w:rFonts w:hint="eastAsia" w:ascii="方正仿宋_GBK" w:hAnsi="方正仿宋_GBK" w:eastAsia="方正仿宋_GBK" w:cs="方正仿宋_GBK"/>
          <w:color w:val="auto"/>
        </w:rPr>
        <w:t>份，</w:t>
      </w:r>
      <w:r>
        <w:rPr>
          <w:rFonts w:hint="eastAsia" w:ascii="方正仿宋_GBK" w:hAnsi="方正仿宋_GBK" w:eastAsia="方正仿宋_GBK" w:cs="方正仿宋_GBK"/>
          <w:color w:val="auto"/>
          <w:lang w:val="en-US" w:eastAsia="zh-CN"/>
        </w:rPr>
        <w:t>副本1份、企业资质材料1份，响应文件扫描件1份已上传政府采购询价平台</w:t>
      </w:r>
      <w:r>
        <w:rPr>
          <w:rFonts w:hint="eastAsia" w:ascii="方正仿宋_GBK" w:hAnsi="方正仿宋_GBK" w:eastAsia="方正仿宋_GBK" w:cs="方正仿宋_GBK"/>
          <w:color w:val="auto"/>
        </w:rPr>
        <w:t>。</w:t>
      </w:r>
    </w:p>
    <w:p>
      <w:pPr>
        <w:tabs>
          <w:tab w:val="left" w:pos="6300"/>
        </w:tabs>
        <w:snapToGrid w:val="0"/>
        <w:spacing w:line="360" w:lineRule="auto"/>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3、我方承诺：本次</w:t>
      </w:r>
      <w:r>
        <w:rPr>
          <w:rFonts w:hint="eastAsia" w:ascii="方正仿宋_GBK" w:hAnsi="方正仿宋_GBK" w:eastAsia="方正仿宋_GBK" w:cs="方正仿宋_GBK"/>
          <w:color w:val="auto"/>
          <w:lang w:val="en-US" w:eastAsia="zh-CN"/>
        </w:rPr>
        <w:t>询价</w:t>
      </w:r>
      <w:r>
        <w:rPr>
          <w:rFonts w:hint="eastAsia" w:ascii="方正仿宋_GBK" w:hAnsi="方正仿宋_GBK" w:eastAsia="方正仿宋_GBK" w:cs="方正仿宋_GBK"/>
          <w:color w:val="auto"/>
        </w:rPr>
        <w:t>的有效期为90天。</w:t>
      </w:r>
    </w:p>
    <w:p>
      <w:pPr>
        <w:tabs>
          <w:tab w:val="left" w:pos="6300"/>
        </w:tabs>
        <w:snapToGrid w:val="0"/>
        <w:spacing w:line="360" w:lineRule="auto"/>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4、我方完全理解和接受贵方</w:t>
      </w:r>
      <w:r>
        <w:rPr>
          <w:rFonts w:hint="eastAsia" w:ascii="方正仿宋_GBK" w:hAnsi="方正仿宋_GBK" w:eastAsia="方正仿宋_GBK" w:cs="方正仿宋_GBK"/>
          <w:color w:val="auto"/>
          <w:lang w:val="en-US" w:eastAsia="zh-CN"/>
        </w:rPr>
        <w:t>询价</w:t>
      </w:r>
      <w:r>
        <w:rPr>
          <w:rFonts w:hint="eastAsia" w:ascii="方正仿宋_GBK" w:hAnsi="方正仿宋_GBK" w:eastAsia="方正仿宋_GBK" w:cs="方正仿宋_GBK"/>
          <w:color w:val="auto"/>
        </w:rPr>
        <w:t>采购文件的一切规定和要求及评审办法。</w:t>
      </w:r>
    </w:p>
    <w:p>
      <w:pPr>
        <w:tabs>
          <w:tab w:val="left" w:pos="6300"/>
        </w:tabs>
        <w:snapToGrid w:val="0"/>
        <w:spacing w:line="360" w:lineRule="auto"/>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5、在整个</w:t>
      </w:r>
      <w:r>
        <w:rPr>
          <w:rFonts w:hint="eastAsia" w:ascii="方正仿宋_GBK" w:hAnsi="方正仿宋_GBK" w:eastAsia="方正仿宋_GBK" w:cs="方正仿宋_GBK"/>
          <w:color w:val="auto"/>
          <w:lang w:val="en-US" w:eastAsia="zh-CN"/>
        </w:rPr>
        <w:t>询价</w:t>
      </w:r>
      <w:r>
        <w:rPr>
          <w:rFonts w:hint="eastAsia" w:ascii="方正仿宋_GBK" w:hAnsi="方正仿宋_GBK" w:eastAsia="方正仿宋_GBK" w:cs="方正仿宋_GBK"/>
          <w:color w:val="auto"/>
        </w:rPr>
        <w:t>采购过程中，我方若有违规行为，接受相关处罚。</w:t>
      </w:r>
    </w:p>
    <w:p>
      <w:pPr>
        <w:tabs>
          <w:tab w:val="left" w:pos="6300"/>
        </w:tabs>
        <w:snapToGrid w:val="0"/>
        <w:spacing w:line="360" w:lineRule="auto"/>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6、我方若中选，将按照</w:t>
      </w:r>
      <w:r>
        <w:rPr>
          <w:rFonts w:hint="eastAsia" w:ascii="方正仿宋_GBK" w:hAnsi="方正仿宋_GBK" w:eastAsia="方正仿宋_GBK" w:cs="方正仿宋_GBK"/>
          <w:color w:val="auto"/>
          <w:lang w:val="en-US" w:eastAsia="zh-CN"/>
        </w:rPr>
        <w:t>询价</w:t>
      </w:r>
      <w:r>
        <w:rPr>
          <w:rFonts w:hint="eastAsia" w:ascii="方正仿宋_GBK" w:hAnsi="方正仿宋_GBK" w:eastAsia="方正仿宋_GBK" w:cs="方正仿宋_GBK"/>
          <w:color w:val="auto"/>
        </w:rPr>
        <w:t>结果签订合同，并且严格履行合同义务。本承诺函将成为合同不可分割的一部分，与合同具有同等的法律效力。</w:t>
      </w:r>
    </w:p>
    <w:p>
      <w:pPr>
        <w:tabs>
          <w:tab w:val="left" w:pos="6300"/>
        </w:tabs>
        <w:snapToGrid w:val="0"/>
        <w:spacing w:line="360" w:lineRule="auto"/>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7、</w:t>
      </w:r>
      <w:r>
        <w:rPr>
          <w:rFonts w:hint="eastAsia" w:ascii="方正仿宋_GBK" w:hAnsi="方正仿宋_GBK" w:eastAsia="方正仿宋_GBK" w:cs="方正仿宋_GBK"/>
          <w:color w:val="auto"/>
          <w:szCs w:val="28"/>
        </w:rPr>
        <w:t>我方理解，最低报价不是成交的唯一条件。</w:t>
      </w:r>
    </w:p>
    <w:p>
      <w:pPr>
        <w:tabs>
          <w:tab w:val="left" w:pos="6300"/>
        </w:tabs>
        <w:snapToGrid w:val="0"/>
        <w:spacing w:line="360" w:lineRule="auto"/>
        <w:ind w:firstLine="480"/>
        <w:rPr>
          <w:rFonts w:ascii="方正仿宋_GBK" w:hAnsi="方正仿宋_GBK" w:eastAsia="方正仿宋_GBK" w:cs="方正仿宋_GBK"/>
          <w:color w:val="auto"/>
        </w:rPr>
      </w:pPr>
    </w:p>
    <w:p>
      <w:pPr>
        <w:tabs>
          <w:tab w:val="left" w:pos="6300"/>
        </w:tabs>
        <w:snapToGrid w:val="0"/>
        <w:spacing w:line="360" w:lineRule="auto"/>
        <w:ind w:firstLine="480"/>
        <w:rPr>
          <w:rFonts w:ascii="方正仿宋_GBK" w:hAnsi="方正仿宋_GBK" w:eastAsia="方正仿宋_GBK" w:cs="方正仿宋_GBK"/>
          <w:color w:val="auto"/>
        </w:rPr>
      </w:pPr>
    </w:p>
    <w:p>
      <w:pPr>
        <w:tabs>
          <w:tab w:val="left" w:pos="6300"/>
        </w:tabs>
        <w:snapToGrid w:val="0"/>
        <w:spacing w:line="360" w:lineRule="auto"/>
        <w:ind w:firstLine="480"/>
        <w:rPr>
          <w:rFonts w:ascii="方正仿宋_GBK" w:hAnsi="方正仿宋_GBK" w:eastAsia="方正仿宋_GBK" w:cs="方正仿宋_GBK"/>
          <w:color w:val="auto"/>
        </w:rPr>
      </w:pPr>
    </w:p>
    <w:p>
      <w:pPr>
        <w:tabs>
          <w:tab w:val="left" w:pos="6300"/>
        </w:tabs>
        <w:snapToGrid w:val="0"/>
        <w:spacing w:line="360" w:lineRule="auto"/>
        <w:ind w:firstLine="480"/>
        <w:rPr>
          <w:rFonts w:ascii="方正仿宋_GBK" w:hAnsi="方正仿宋_GBK" w:eastAsia="方正仿宋_GBK" w:cs="方正仿宋_GBK"/>
          <w:color w:val="auto"/>
        </w:rPr>
      </w:pPr>
    </w:p>
    <w:p>
      <w:pPr>
        <w:tabs>
          <w:tab w:val="left" w:pos="6300"/>
        </w:tabs>
        <w:snapToGrid w:val="0"/>
        <w:spacing w:line="360" w:lineRule="auto"/>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供应商名称（公章）：</w:t>
      </w:r>
    </w:p>
    <w:p>
      <w:pPr>
        <w:snapToGrid w:val="0"/>
        <w:spacing w:line="360" w:lineRule="auto"/>
        <w:ind w:firstLine="6000" w:firstLineChars="2500"/>
        <w:jc w:val="both"/>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年   月   日</w:t>
      </w:r>
    </w:p>
    <w:p>
      <w:pPr>
        <w:pStyle w:val="4"/>
        <w:ind w:firstLine="402" w:firstLineChars="167"/>
        <w:outlineLvl w:val="1"/>
        <w:rPr>
          <w:rFonts w:hint="eastAsia" w:ascii="宋体" w:hAnsi="宋体"/>
          <w:bCs/>
          <w:sz w:val="24"/>
          <w:szCs w:val="24"/>
          <w:lang w:eastAsia="zh-CN"/>
        </w:rPr>
      </w:pPr>
    </w:p>
    <w:p>
      <w:pPr>
        <w:pStyle w:val="4"/>
        <w:ind w:left="0" w:leftChars="0" w:firstLine="0" w:firstLineChars="0"/>
        <w:outlineLvl w:val="1"/>
        <w:rPr>
          <w:rFonts w:hint="eastAsia" w:ascii="宋体" w:hAnsi="宋体"/>
          <w:bCs/>
          <w:sz w:val="24"/>
          <w:szCs w:val="24"/>
          <w:lang w:eastAsia="zh-CN"/>
        </w:rPr>
      </w:pPr>
    </w:p>
    <w:p>
      <w:pPr>
        <w:rPr>
          <w:rFonts w:hint="eastAsia"/>
          <w:lang w:eastAsia="zh-CN"/>
        </w:rPr>
      </w:pPr>
    </w:p>
    <w:p>
      <w:pPr>
        <w:pStyle w:val="4"/>
        <w:ind w:left="0" w:leftChars="0" w:firstLine="0" w:firstLineChars="0"/>
        <w:outlineLvl w:val="1"/>
        <w:rPr>
          <w:rFonts w:hint="eastAsia" w:ascii="宋体" w:hAnsi="宋体"/>
          <w:bCs/>
          <w:sz w:val="24"/>
          <w:szCs w:val="24"/>
          <w:lang w:eastAsia="zh-CN"/>
        </w:rPr>
      </w:pPr>
      <w:bookmarkStart w:id="44" w:name="_Toc28279"/>
      <w:r>
        <w:rPr>
          <w:rFonts w:hint="eastAsia" w:ascii="宋体" w:hAnsi="宋体"/>
          <w:bCs/>
          <w:sz w:val="24"/>
          <w:szCs w:val="24"/>
          <w:lang w:eastAsia="zh-CN"/>
        </w:rPr>
        <w:t>（二）明细报价表</w:t>
      </w:r>
      <w:bookmarkEnd w:id="44"/>
    </w:p>
    <w:p>
      <w:pPr>
        <w:widowControl w:val="0"/>
        <w:tabs>
          <w:tab w:val="left" w:pos="2975"/>
          <w:tab w:val="center" w:pos="4765"/>
        </w:tabs>
        <w:spacing w:line="312" w:lineRule="auto"/>
        <w:ind w:firstLine="0" w:firstLineChars="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ab/>
      </w:r>
      <w:r>
        <w:rPr>
          <w:rFonts w:hint="eastAsia" w:ascii="方正仿宋_GBK" w:hAnsi="方正仿宋_GBK" w:eastAsia="方正仿宋_GBK" w:cs="方正仿宋_GBK"/>
          <w:b/>
          <w:color w:val="auto"/>
          <w:sz w:val="28"/>
          <w:szCs w:val="28"/>
        </w:rPr>
        <w:tab/>
      </w:r>
      <w:r>
        <w:rPr>
          <w:rFonts w:hint="eastAsia" w:ascii="方正仿宋_GBK" w:hAnsi="方正仿宋_GBK" w:eastAsia="方正仿宋_GBK" w:cs="方正仿宋_GBK"/>
          <w:b/>
          <w:color w:val="auto"/>
          <w:sz w:val="28"/>
          <w:szCs w:val="28"/>
        </w:rPr>
        <w:t>明细报价表</w:t>
      </w:r>
    </w:p>
    <w:tbl>
      <w:tblPr>
        <w:tblStyle w:val="10"/>
        <w:tblW w:w="10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040"/>
        <w:gridCol w:w="1580"/>
        <w:gridCol w:w="1160"/>
        <w:gridCol w:w="980"/>
        <w:gridCol w:w="900"/>
        <w:gridCol w:w="690"/>
        <w:gridCol w:w="690"/>
        <w:gridCol w:w="122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691" w:type="dxa"/>
            <w:vAlign w:val="center"/>
          </w:tcPr>
          <w:p>
            <w:pPr>
              <w:widowControl w:val="0"/>
              <w:spacing w:line="300" w:lineRule="exact"/>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序号</w:t>
            </w:r>
          </w:p>
        </w:tc>
        <w:tc>
          <w:tcPr>
            <w:tcW w:w="1040" w:type="dxa"/>
            <w:vAlign w:val="center"/>
          </w:tcPr>
          <w:p>
            <w:pPr>
              <w:widowControl w:val="0"/>
              <w:spacing w:line="300" w:lineRule="exact"/>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名称</w:t>
            </w:r>
          </w:p>
        </w:tc>
        <w:tc>
          <w:tcPr>
            <w:tcW w:w="1580" w:type="dxa"/>
            <w:vAlign w:val="center"/>
          </w:tcPr>
          <w:p>
            <w:pPr>
              <w:widowControl w:val="0"/>
              <w:spacing w:line="300" w:lineRule="exact"/>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规格或型号</w:t>
            </w:r>
          </w:p>
        </w:tc>
        <w:tc>
          <w:tcPr>
            <w:tcW w:w="1160" w:type="dxa"/>
            <w:vAlign w:val="center"/>
          </w:tcPr>
          <w:p>
            <w:pPr>
              <w:widowControl w:val="0"/>
              <w:spacing w:line="300" w:lineRule="exact"/>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制造商</w:t>
            </w:r>
          </w:p>
        </w:tc>
        <w:tc>
          <w:tcPr>
            <w:tcW w:w="980" w:type="dxa"/>
            <w:vAlign w:val="center"/>
          </w:tcPr>
          <w:p>
            <w:pPr>
              <w:widowControl w:val="0"/>
              <w:spacing w:line="300" w:lineRule="exact"/>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原产地</w:t>
            </w:r>
          </w:p>
        </w:tc>
        <w:tc>
          <w:tcPr>
            <w:tcW w:w="900" w:type="dxa"/>
            <w:vAlign w:val="center"/>
          </w:tcPr>
          <w:p>
            <w:pPr>
              <w:widowControl w:val="0"/>
              <w:spacing w:line="300" w:lineRule="exact"/>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质保期</w:t>
            </w:r>
          </w:p>
        </w:tc>
        <w:tc>
          <w:tcPr>
            <w:tcW w:w="690" w:type="dxa"/>
            <w:vAlign w:val="center"/>
          </w:tcPr>
          <w:p>
            <w:pPr>
              <w:widowControl w:val="0"/>
              <w:spacing w:line="300" w:lineRule="exact"/>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数量</w:t>
            </w:r>
          </w:p>
        </w:tc>
        <w:tc>
          <w:tcPr>
            <w:tcW w:w="690" w:type="dxa"/>
            <w:vAlign w:val="center"/>
          </w:tcPr>
          <w:p>
            <w:pPr>
              <w:widowControl w:val="0"/>
              <w:spacing w:line="300" w:lineRule="exact"/>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单位</w:t>
            </w:r>
          </w:p>
        </w:tc>
        <w:tc>
          <w:tcPr>
            <w:tcW w:w="1220" w:type="dxa"/>
            <w:vAlign w:val="center"/>
          </w:tcPr>
          <w:p>
            <w:pPr>
              <w:widowControl w:val="0"/>
              <w:spacing w:line="300" w:lineRule="exact"/>
              <w:ind w:firstLine="0" w:firstLineChars="0"/>
              <w:jc w:val="center"/>
              <w:rPr>
                <w:rFonts w:ascii="方正仿宋_GBK" w:hAnsi="方正仿宋_GBK" w:eastAsia="方正仿宋_GBK" w:cs="方正仿宋_GBK"/>
                <w:b/>
                <w:color w:val="auto"/>
              </w:rPr>
            </w:pPr>
            <w:r>
              <w:rPr>
                <w:rFonts w:hint="eastAsia" w:ascii="方正仿宋_GBK" w:hAnsi="方正仿宋_GBK" w:eastAsia="方正仿宋_GBK" w:cs="方正仿宋_GBK"/>
                <w:b/>
                <w:color w:val="auto"/>
              </w:rPr>
              <w:t>单价报价</w:t>
            </w:r>
          </w:p>
          <w:p>
            <w:pPr>
              <w:pStyle w:val="4"/>
              <w:spacing w:before="48" w:after="48" w:line="300" w:lineRule="exact"/>
              <w:ind w:firstLine="141"/>
              <w:jc w:val="both"/>
              <w:rPr>
                <w:rFonts w:ascii="方正仿宋_GBK" w:hAnsi="方正仿宋_GBK" w:eastAsia="方正仿宋_GBK" w:cs="方正仿宋_GBK"/>
                <w:bCs w:val="0"/>
                <w:color w:val="auto"/>
              </w:rPr>
            </w:pPr>
            <w:r>
              <w:rPr>
                <w:rFonts w:hint="eastAsia" w:ascii="方正仿宋_GBK" w:hAnsi="方正仿宋_GBK" w:eastAsia="方正仿宋_GBK" w:cs="方正仿宋_GBK"/>
                <w:bCs w:val="0"/>
                <w:color w:val="auto"/>
                <w:sz w:val="21"/>
                <w:szCs w:val="21"/>
              </w:rPr>
              <w:t>（元）</w:t>
            </w:r>
          </w:p>
        </w:tc>
        <w:tc>
          <w:tcPr>
            <w:tcW w:w="1230" w:type="dxa"/>
            <w:vAlign w:val="center"/>
          </w:tcPr>
          <w:p>
            <w:pPr>
              <w:widowControl w:val="0"/>
              <w:spacing w:line="300" w:lineRule="exact"/>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691"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1</w:t>
            </w:r>
          </w:p>
        </w:tc>
        <w:tc>
          <w:tcPr>
            <w:tcW w:w="104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5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16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0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2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3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691"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2</w:t>
            </w:r>
          </w:p>
        </w:tc>
        <w:tc>
          <w:tcPr>
            <w:tcW w:w="104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5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16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0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2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3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691"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3</w:t>
            </w:r>
          </w:p>
        </w:tc>
        <w:tc>
          <w:tcPr>
            <w:tcW w:w="104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5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16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0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2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3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691"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04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5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16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0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2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3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691"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04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5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16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0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2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3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691"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04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5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16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0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2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3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691"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04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5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16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8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90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69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2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c>
          <w:tcPr>
            <w:tcW w:w="123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8951" w:type="dxa"/>
            <w:gridSpan w:val="9"/>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r>
              <w:rPr>
                <w:rFonts w:hint="eastAsia" w:ascii="方正仿宋_GBK" w:hAnsi="方正仿宋_GBK" w:eastAsia="方正仿宋_GBK" w:cs="方正仿宋_GBK"/>
                <w:b/>
                <w:color w:val="auto"/>
                <w:sz w:val="21"/>
                <w:szCs w:val="21"/>
              </w:rPr>
              <w:t>总计：</w:t>
            </w:r>
          </w:p>
        </w:tc>
        <w:tc>
          <w:tcPr>
            <w:tcW w:w="1230" w:type="dxa"/>
            <w:vAlign w:val="center"/>
          </w:tcPr>
          <w:p>
            <w:pPr>
              <w:widowControl w:val="0"/>
              <w:spacing w:line="240" w:lineRule="auto"/>
              <w:ind w:firstLine="0" w:firstLineChars="0"/>
              <w:jc w:val="center"/>
              <w:rPr>
                <w:rFonts w:ascii="方正仿宋_GBK" w:hAnsi="方正仿宋_GBK" w:eastAsia="方正仿宋_GBK" w:cs="方正仿宋_GBK"/>
                <w:b/>
                <w:color w:val="auto"/>
                <w:sz w:val="21"/>
                <w:szCs w:val="21"/>
              </w:rPr>
            </w:pPr>
          </w:p>
        </w:tc>
      </w:tr>
    </w:tbl>
    <w:p>
      <w:pPr>
        <w:widowControl w:val="0"/>
        <w:snapToGrid w:val="0"/>
        <w:spacing w:line="312" w:lineRule="auto"/>
        <w:ind w:firstLine="480"/>
        <w:jc w:val="both"/>
        <w:rPr>
          <w:rFonts w:ascii="方正仿宋_GBK" w:hAnsi="方正仿宋_GBK" w:eastAsia="方正仿宋_GBK" w:cs="方正仿宋_GBK"/>
          <w:color w:val="auto"/>
          <w:szCs w:val="28"/>
        </w:rPr>
      </w:pPr>
    </w:p>
    <w:p>
      <w:pPr>
        <w:widowControl w:val="0"/>
        <w:snapToGrid w:val="0"/>
        <w:spacing w:line="312" w:lineRule="auto"/>
        <w:ind w:firstLine="0" w:firstLineChars="0"/>
        <w:jc w:val="both"/>
        <w:rPr>
          <w:rFonts w:ascii="方正仿宋_GBK" w:hAnsi="方正仿宋_GBK" w:eastAsia="方正仿宋_GBK" w:cs="方正仿宋_GBK"/>
          <w:color w:val="auto"/>
          <w:szCs w:val="28"/>
        </w:rPr>
      </w:pPr>
      <w:r>
        <w:rPr>
          <w:rFonts w:hint="eastAsia" w:ascii="方正仿宋_GBK" w:hAnsi="方正仿宋_GBK" w:eastAsia="方正仿宋_GBK" w:cs="方正仿宋_GBK"/>
          <w:color w:val="auto"/>
          <w:szCs w:val="28"/>
        </w:rPr>
        <w:t>注：本表可根据项目实际情况调整，并逐页盖章。</w:t>
      </w:r>
    </w:p>
    <w:p>
      <w:pPr>
        <w:widowControl w:val="0"/>
        <w:spacing w:line="312" w:lineRule="auto"/>
        <w:ind w:firstLine="480"/>
        <w:jc w:val="center"/>
        <w:rPr>
          <w:rFonts w:ascii="方正仿宋_GBK" w:hAnsi="方正仿宋_GBK" w:eastAsia="方正仿宋_GBK" w:cs="方正仿宋_GBK"/>
          <w:color w:val="auto"/>
        </w:rPr>
      </w:pPr>
    </w:p>
    <w:p>
      <w:pPr>
        <w:widowControl w:val="0"/>
        <w:spacing w:line="312" w:lineRule="auto"/>
        <w:ind w:firstLine="600"/>
        <w:jc w:val="center"/>
        <w:rPr>
          <w:rFonts w:ascii="方正仿宋_GBK" w:hAnsi="方正仿宋_GBK" w:eastAsia="方正仿宋_GBK" w:cs="方正仿宋_GBK"/>
          <w:color w:val="auto"/>
          <w:sz w:val="30"/>
          <w:szCs w:val="20"/>
        </w:rPr>
      </w:pPr>
    </w:p>
    <w:p>
      <w:pPr>
        <w:widowControl w:val="0"/>
        <w:spacing w:line="312" w:lineRule="auto"/>
        <w:ind w:firstLine="0" w:firstLineChars="0"/>
        <w:jc w:val="both"/>
        <w:rPr>
          <w:rFonts w:ascii="方正仿宋_GBK" w:hAnsi="方正仿宋_GBK" w:eastAsia="方正仿宋_GBK" w:cs="方正仿宋_GBK"/>
          <w:color w:val="auto"/>
          <w:sz w:val="28"/>
          <w:szCs w:val="20"/>
        </w:rPr>
      </w:pPr>
    </w:p>
    <w:p>
      <w:pPr>
        <w:widowControl w:val="0"/>
        <w:spacing w:line="312" w:lineRule="auto"/>
        <w:ind w:firstLine="0" w:firstLineChars="0"/>
        <w:jc w:val="both"/>
        <w:rPr>
          <w:rFonts w:ascii="方正仿宋_GBK" w:hAnsi="方正仿宋_GBK" w:eastAsia="方正仿宋_GBK" w:cs="方正仿宋_GBK"/>
          <w:color w:val="auto"/>
          <w:sz w:val="28"/>
          <w:szCs w:val="20"/>
        </w:rPr>
      </w:pPr>
      <w:r>
        <w:rPr>
          <w:rFonts w:hint="eastAsia" w:ascii="方正仿宋_GBK" w:hAnsi="方正仿宋_GBK" w:eastAsia="方正仿宋_GBK" w:cs="方正仿宋_GBK"/>
          <w:color w:val="auto"/>
        </w:rPr>
        <w:t xml:space="preserve">                                                   供应商名称（公章）：</w:t>
      </w:r>
    </w:p>
    <w:p>
      <w:pPr>
        <w:widowControl w:val="0"/>
        <w:spacing w:line="312" w:lineRule="auto"/>
        <w:ind w:right="480" w:firstLine="6480" w:firstLineChars="2700"/>
        <w:jc w:val="both"/>
        <w:rPr>
          <w:rFonts w:ascii="方正仿宋_GBK" w:hAnsi="方正仿宋_GBK" w:eastAsia="方正仿宋_GBK" w:cs="方正仿宋_GBK"/>
          <w:color w:val="auto"/>
        </w:rPr>
      </w:pPr>
      <w:r>
        <w:rPr>
          <w:rFonts w:hint="eastAsia" w:ascii="方正仿宋_GBK" w:hAnsi="方正仿宋_GBK" w:eastAsia="方正仿宋_GBK" w:cs="方正仿宋_GBK"/>
          <w:color w:val="auto"/>
        </w:rPr>
        <w:t>年   月   日</w:t>
      </w:r>
    </w:p>
    <w:p>
      <w:pPr>
        <w:widowControl w:val="0"/>
        <w:spacing w:line="312" w:lineRule="auto"/>
        <w:ind w:firstLine="420" w:firstLineChars="0"/>
        <w:jc w:val="both"/>
        <w:rPr>
          <w:rFonts w:ascii="仿宋_GB2312" w:hAnsi="仿宋_GB2312" w:cs="仿宋_GB2312"/>
          <w:b/>
          <w:color w:val="auto"/>
          <w:sz w:val="28"/>
          <w:szCs w:val="28"/>
        </w:rPr>
      </w:pPr>
    </w:p>
    <w:p>
      <w:pPr>
        <w:pStyle w:val="4"/>
        <w:ind w:firstLine="402" w:firstLineChars="167"/>
        <w:outlineLvl w:val="1"/>
        <w:rPr>
          <w:rFonts w:hint="eastAsia" w:ascii="宋体" w:hAnsi="宋体"/>
          <w:bCs/>
          <w:sz w:val="24"/>
          <w:szCs w:val="24"/>
          <w:lang w:eastAsia="zh-CN"/>
        </w:rPr>
      </w:pPr>
    </w:p>
    <w:p>
      <w:pPr>
        <w:rPr>
          <w:rFonts w:hint="eastAsia"/>
          <w:lang w:eastAsia="zh-CN"/>
        </w:rPr>
      </w:pPr>
    </w:p>
    <w:p>
      <w:pPr>
        <w:pStyle w:val="4"/>
        <w:ind w:firstLine="402" w:firstLineChars="167"/>
        <w:outlineLvl w:val="1"/>
        <w:rPr>
          <w:rFonts w:hint="eastAsia" w:ascii="宋体" w:hAnsi="宋体"/>
          <w:bCs/>
          <w:sz w:val="24"/>
          <w:szCs w:val="24"/>
          <w:lang w:eastAsia="zh-CN"/>
        </w:rPr>
      </w:pPr>
      <w:bookmarkStart w:id="45" w:name="_Toc8688"/>
      <w:r>
        <w:rPr>
          <w:rFonts w:hint="eastAsia" w:ascii="宋体" w:hAnsi="宋体"/>
          <w:bCs/>
          <w:sz w:val="24"/>
          <w:szCs w:val="24"/>
          <w:lang w:eastAsia="zh-CN"/>
        </w:rPr>
        <w:t>（</w:t>
      </w:r>
      <w:r>
        <w:rPr>
          <w:rFonts w:hint="eastAsia" w:ascii="宋体" w:hAnsi="宋体"/>
          <w:bCs/>
          <w:sz w:val="24"/>
          <w:szCs w:val="24"/>
          <w:lang w:val="en-US" w:eastAsia="zh-CN"/>
        </w:rPr>
        <w:t>三</w:t>
      </w:r>
      <w:r>
        <w:rPr>
          <w:rFonts w:hint="eastAsia" w:ascii="宋体" w:hAnsi="宋体"/>
          <w:bCs/>
          <w:sz w:val="24"/>
          <w:szCs w:val="24"/>
          <w:lang w:eastAsia="zh-CN"/>
        </w:rPr>
        <w:t>）、其他应提供的资料</w:t>
      </w:r>
      <w:bookmarkEnd w:id="45"/>
    </w:p>
    <w:p>
      <w:pPr>
        <w:widowControl w:val="0"/>
        <w:spacing w:line="240" w:lineRule="auto"/>
        <w:ind w:firstLine="480" w:firstLineChars="200"/>
        <w:jc w:val="both"/>
        <w:rPr>
          <w:rFonts w:ascii="方正仿宋_GBK" w:hAnsi="方正仿宋_GBK" w:eastAsia="方正仿宋_GBK" w:cs="方正仿宋_GBK"/>
          <w:color w:val="auto"/>
          <w:sz w:val="28"/>
          <w:szCs w:val="20"/>
        </w:rPr>
      </w:pPr>
      <w:r>
        <w:rPr>
          <w:rFonts w:hint="eastAsia" w:ascii="方正仿宋_GBK" w:hAnsi="方正仿宋_GBK" w:eastAsia="方正仿宋_GBK" w:cs="方正仿宋_GBK"/>
          <w:color w:val="auto"/>
        </w:rPr>
        <w:t>1</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其他与项目有关的资料（自附）：供应商总体情况介绍、其他与本项目有关的资料等。</w:t>
      </w:r>
    </w:p>
    <w:p>
      <w:pPr>
        <w:widowControl w:val="0"/>
        <w:spacing w:line="240" w:lineRule="auto"/>
        <w:ind w:firstLine="480" w:firstLineChars="200"/>
        <w:jc w:val="both"/>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2.所投产品彩印照片资料</w:t>
      </w:r>
    </w:p>
    <w:p>
      <w:pPr>
        <w:widowControl w:val="0"/>
        <w:tabs>
          <w:tab w:val="left" w:pos="6300"/>
        </w:tabs>
        <w:snapToGrid w:val="0"/>
        <w:spacing w:line="312" w:lineRule="auto"/>
        <w:ind w:firstLine="0" w:firstLineChars="0"/>
        <w:jc w:val="both"/>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Pr>
        <w:rPr>
          <w:rFonts w:ascii="宋体" w:eastAsia="宋体" w:cs="宋体"/>
          <w:b/>
          <w:bCs/>
          <w:color w:val="auto"/>
        </w:rPr>
      </w:pPr>
    </w:p>
    <w:p>
      <w:pPr>
        <w:pStyle w:val="2"/>
        <w:rPr>
          <w:rFonts w:ascii="宋体" w:eastAsia="宋体" w:cs="宋体"/>
          <w:b/>
          <w:bCs/>
          <w:color w:val="auto"/>
        </w:rPr>
      </w:pPr>
    </w:p>
    <w:p/>
    <w:p>
      <w:pPr>
        <w:widowControl w:val="0"/>
        <w:spacing w:line="240" w:lineRule="auto"/>
        <w:ind w:firstLine="0" w:firstLineChars="0"/>
        <w:jc w:val="both"/>
        <w:rPr>
          <w:rFonts w:ascii="宋体" w:eastAsia="宋体" w:cs="宋体"/>
          <w:b/>
          <w:bCs/>
          <w:color w:val="auto"/>
        </w:rPr>
      </w:pPr>
    </w:p>
    <w:p>
      <w:pPr>
        <w:pStyle w:val="4"/>
        <w:ind w:firstLine="402" w:firstLineChars="167"/>
        <w:outlineLvl w:val="1"/>
        <w:rPr>
          <w:rFonts w:hint="eastAsia" w:ascii="宋体" w:hAnsi="宋体"/>
          <w:bCs/>
          <w:sz w:val="24"/>
          <w:szCs w:val="24"/>
          <w:lang w:eastAsia="zh-CN"/>
        </w:rPr>
      </w:pPr>
      <w:bookmarkStart w:id="46" w:name="_Toc11958"/>
      <w:r>
        <w:rPr>
          <w:rFonts w:hint="eastAsia" w:ascii="宋体" w:hAnsi="宋体"/>
          <w:bCs/>
          <w:sz w:val="24"/>
          <w:szCs w:val="24"/>
          <w:lang w:val="en-US" w:eastAsia="zh-CN"/>
        </w:rPr>
        <w:t>（四）</w:t>
      </w:r>
      <w:r>
        <w:rPr>
          <w:rFonts w:hint="eastAsia" w:ascii="宋体" w:hAnsi="宋体"/>
          <w:bCs/>
          <w:sz w:val="24"/>
          <w:szCs w:val="24"/>
          <w:lang w:eastAsia="zh-CN"/>
        </w:rPr>
        <w:t>、法定代表人身份证明书</w:t>
      </w:r>
      <w:bookmarkEnd w:id="46"/>
    </w:p>
    <w:p>
      <w:pPr>
        <w:keepNext/>
        <w:keepLines/>
        <w:widowControl w:val="0"/>
        <w:spacing w:before="260" w:after="260" w:line="240" w:lineRule="auto"/>
        <w:ind w:firstLine="40"/>
        <w:jc w:val="both"/>
        <w:outlineLvl w:val="9"/>
        <w:rPr>
          <w:rFonts w:ascii="Calibri" w:hAnsi="Calibri" w:eastAsia="宋体"/>
          <w:b/>
          <w:color w:val="auto"/>
          <w:sz w:val="2"/>
          <w:szCs w:val="2"/>
        </w:rPr>
      </w:pPr>
    </w:p>
    <w:p>
      <w:pPr>
        <w:widowControl w:val="0"/>
        <w:tabs>
          <w:tab w:val="left" w:pos="6300"/>
        </w:tabs>
        <w:snapToGrid w:val="0"/>
        <w:spacing w:line="500" w:lineRule="exact"/>
        <w:ind w:firstLine="480" w:firstLineChars="0"/>
        <w:jc w:val="center"/>
        <w:rPr>
          <w:rFonts w:ascii="方正仿宋_GBK" w:hAnsi="宋体" w:eastAsia="方正仿宋_GBK"/>
          <w:color w:val="auto"/>
          <w:sz w:val="28"/>
          <w:szCs w:val="20"/>
        </w:rPr>
      </w:pPr>
      <w:r>
        <w:rPr>
          <w:rFonts w:hint="eastAsia" w:ascii="宋体" w:hAnsi="宋体" w:eastAsia="宋体" w:cs="宋体"/>
          <w:b/>
          <w:bCs/>
          <w:color w:val="auto"/>
        </w:rPr>
        <w:t>法定代表人身份证明书</w:t>
      </w:r>
    </w:p>
    <w:p>
      <w:pPr>
        <w:widowControl w:val="0"/>
        <w:tabs>
          <w:tab w:val="left" w:pos="6300"/>
        </w:tabs>
        <w:snapToGrid w:val="0"/>
        <w:spacing w:line="312" w:lineRule="auto"/>
        <w:ind w:firstLine="480"/>
        <w:jc w:val="both"/>
        <w:rPr>
          <w:rFonts w:ascii="宋体" w:eastAsia="宋体" w:cs="宋体"/>
          <w:color w:val="auto"/>
        </w:rPr>
      </w:pPr>
    </w:p>
    <w:p>
      <w:pPr>
        <w:ind w:firstLine="480"/>
        <w:rPr>
          <w:rFonts w:ascii="方正仿宋_GBK" w:hAnsi="方正仿宋_GBK" w:eastAsia="方正仿宋_GBK" w:cs="方正仿宋_GBK"/>
          <w:color w:val="auto"/>
          <w:u w:val="single"/>
        </w:rPr>
      </w:pPr>
      <w:r>
        <w:rPr>
          <w:rFonts w:hint="eastAsia" w:ascii="方正仿宋_GBK" w:hAnsi="方正仿宋_GBK" w:eastAsia="方正仿宋_GBK" w:cs="方正仿宋_GBK"/>
          <w:color w:val="auto"/>
        </w:rPr>
        <w:t>采购项目名称：</w:t>
      </w:r>
    </w:p>
    <w:p>
      <w:pPr>
        <w:pStyle w:val="14"/>
        <w:ind w:firstLine="480"/>
        <w:rPr>
          <w:rFonts w:ascii="方正仿宋_GBK" w:hAnsi="方正仿宋_GBK" w:eastAsia="方正仿宋_GBK" w:cs="方正仿宋_GBK"/>
          <w:color w:val="auto"/>
        </w:rPr>
      </w:pPr>
    </w:p>
    <w:p>
      <w:pPr>
        <w:pStyle w:val="15"/>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致：_________________（采购人名称）：</w:t>
      </w:r>
    </w:p>
    <w:p>
      <w:pPr>
        <w:pStyle w:val="14"/>
        <w:spacing w:line="240" w:lineRule="auto"/>
        <w:ind w:firstLine="960" w:firstLineChars="400"/>
        <w:rPr>
          <w:rFonts w:ascii="方正仿宋_GBK" w:hAnsi="方正仿宋_GBK" w:eastAsia="方正仿宋_GBK" w:cs="方正仿宋_GBK"/>
          <w:color w:val="auto"/>
        </w:rPr>
      </w:pPr>
      <w:r>
        <w:rPr>
          <w:rFonts w:hint="eastAsia" w:ascii="方正仿宋_GBK" w:hAnsi="方正仿宋_GBK" w:eastAsia="方正仿宋_GBK" w:cs="方正仿宋_GBK"/>
          <w:color w:val="auto"/>
        </w:rPr>
        <w:t>___________（法定代表人姓名）在________________（供应商名称）任________________（职务名称）职务，是________________（供应商名称） 的法定代表人。</w:t>
      </w:r>
    </w:p>
    <w:p>
      <w:pPr>
        <w:pStyle w:val="14"/>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特此证明。</w:t>
      </w: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（供应商公章）</w:t>
      </w: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年   月   日</w:t>
      </w:r>
    </w:p>
    <w:p>
      <w:pPr>
        <w:tabs>
          <w:tab w:val="left" w:pos="6300"/>
        </w:tabs>
        <w:snapToGrid w:val="0"/>
        <w:spacing w:line="500" w:lineRule="exact"/>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（附：法定代表人身份证正反面复印件）</w:t>
      </w:r>
    </w:p>
    <w:p>
      <w:pPr>
        <w:pStyle w:val="4"/>
        <w:ind w:firstLine="402" w:firstLineChars="167"/>
        <w:outlineLvl w:val="1"/>
        <w:rPr>
          <w:rFonts w:hint="eastAsia" w:ascii="宋体" w:hAnsi="宋体"/>
          <w:bCs/>
          <w:sz w:val="24"/>
          <w:szCs w:val="24"/>
          <w:lang w:val="en-US" w:eastAsia="zh-CN"/>
        </w:rPr>
      </w:pPr>
    </w:p>
    <w:p>
      <w:pPr>
        <w:pStyle w:val="4"/>
        <w:ind w:left="0" w:leftChars="0" w:firstLine="0" w:firstLineChars="0"/>
        <w:outlineLvl w:val="1"/>
        <w:rPr>
          <w:rFonts w:hint="eastAsia" w:ascii="宋体" w:hAnsi="宋体"/>
          <w:bCs/>
          <w:sz w:val="24"/>
          <w:szCs w:val="24"/>
          <w:lang w:val="en-US" w:eastAsia="zh-CN"/>
        </w:rPr>
      </w:pPr>
    </w:p>
    <w:p>
      <w:pPr>
        <w:rPr>
          <w:rFonts w:hint="eastAsia" w:ascii="宋体" w:hAnsi="宋体"/>
          <w:bCs/>
          <w:sz w:val="24"/>
          <w:szCs w:val="24"/>
          <w:lang w:val="en-US" w:eastAsia="zh-CN"/>
        </w:rPr>
      </w:pPr>
    </w:p>
    <w:p>
      <w:pPr>
        <w:pStyle w:val="2"/>
        <w:rPr>
          <w:rFonts w:hint="eastAsia" w:ascii="宋体" w:hAnsi="宋体"/>
          <w:bCs/>
          <w:sz w:val="24"/>
          <w:szCs w:val="24"/>
          <w:lang w:val="en-US" w:eastAsia="zh-CN"/>
        </w:rPr>
      </w:pPr>
    </w:p>
    <w:p>
      <w:pPr>
        <w:rPr>
          <w:rFonts w:hint="eastAsia" w:ascii="宋体" w:hAnsi="宋体"/>
          <w:bCs/>
          <w:sz w:val="24"/>
          <w:szCs w:val="24"/>
          <w:lang w:val="en-US" w:eastAsia="zh-CN"/>
        </w:rPr>
      </w:pPr>
    </w:p>
    <w:p>
      <w:pPr>
        <w:pStyle w:val="2"/>
        <w:rPr>
          <w:rFonts w:hint="eastAsia" w:ascii="宋体" w:hAnsi="宋体"/>
          <w:bCs/>
          <w:sz w:val="24"/>
          <w:szCs w:val="24"/>
          <w:lang w:val="en-US" w:eastAsia="zh-CN"/>
        </w:rPr>
      </w:pPr>
    </w:p>
    <w:p>
      <w:pPr>
        <w:rPr>
          <w:rFonts w:hint="eastAsia" w:ascii="宋体" w:hAnsi="宋体"/>
          <w:bCs/>
          <w:sz w:val="24"/>
          <w:szCs w:val="24"/>
          <w:lang w:val="en-US" w:eastAsia="zh-CN"/>
        </w:rPr>
      </w:pPr>
    </w:p>
    <w:p>
      <w:pPr>
        <w:pStyle w:val="2"/>
        <w:rPr>
          <w:rFonts w:hint="eastAsia" w:ascii="宋体" w:hAnsi="宋体"/>
          <w:bCs/>
          <w:sz w:val="24"/>
          <w:szCs w:val="24"/>
          <w:lang w:val="en-US" w:eastAsia="zh-CN"/>
        </w:rPr>
      </w:pPr>
    </w:p>
    <w:p>
      <w:pPr>
        <w:rPr>
          <w:rFonts w:hint="eastAsia" w:ascii="宋体" w:hAnsi="宋体"/>
          <w:bCs/>
          <w:sz w:val="24"/>
          <w:szCs w:val="24"/>
          <w:lang w:val="en-US" w:eastAsia="zh-CN"/>
        </w:rPr>
      </w:pPr>
    </w:p>
    <w:p>
      <w:pPr>
        <w:pStyle w:val="2"/>
        <w:rPr>
          <w:rFonts w:hint="eastAsia" w:ascii="宋体" w:hAnsi="宋体"/>
          <w:bCs/>
          <w:sz w:val="24"/>
          <w:szCs w:val="24"/>
          <w:lang w:val="en-US" w:eastAsia="zh-CN"/>
        </w:rPr>
      </w:pPr>
    </w:p>
    <w:p>
      <w:pPr>
        <w:rPr>
          <w:rFonts w:hint="eastAsia" w:ascii="宋体" w:hAnsi="宋体"/>
          <w:bCs/>
          <w:sz w:val="24"/>
          <w:szCs w:val="24"/>
          <w:lang w:val="en-US" w:eastAsia="zh-CN"/>
        </w:rPr>
      </w:pPr>
    </w:p>
    <w:p>
      <w:pPr>
        <w:pStyle w:val="2"/>
        <w:rPr>
          <w:rFonts w:hint="eastAsia" w:ascii="宋体" w:hAnsi="宋体"/>
          <w:bCs/>
          <w:sz w:val="24"/>
          <w:szCs w:val="24"/>
          <w:lang w:val="en-US" w:eastAsia="zh-CN"/>
        </w:rPr>
      </w:pPr>
    </w:p>
    <w:p>
      <w:pPr>
        <w:rPr>
          <w:rFonts w:hint="eastAsia" w:ascii="宋体" w:hAnsi="宋体"/>
          <w:bCs/>
          <w:sz w:val="24"/>
          <w:szCs w:val="24"/>
          <w:lang w:val="en-US" w:eastAsia="zh-CN"/>
        </w:rPr>
      </w:pPr>
    </w:p>
    <w:p>
      <w:pPr>
        <w:pStyle w:val="2"/>
        <w:rPr>
          <w:rFonts w:hint="eastAsia"/>
          <w:lang w:val="en-US" w:eastAsia="zh-CN"/>
        </w:rPr>
      </w:pPr>
    </w:p>
    <w:p>
      <w:pPr>
        <w:pStyle w:val="4"/>
        <w:ind w:left="0" w:leftChars="0" w:firstLine="0" w:firstLineChars="0"/>
        <w:outlineLvl w:val="1"/>
        <w:rPr>
          <w:rFonts w:hint="eastAsia" w:ascii="宋体" w:hAnsi="宋体"/>
          <w:bCs/>
          <w:sz w:val="24"/>
          <w:szCs w:val="24"/>
          <w:lang w:eastAsia="zh-CN"/>
        </w:rPr>
      </w:pPr>
      <w:bookmarkStart w:id="47" w:name="_Toc1799"/>
      <w:r>
        <w:rPr>
          <w:rFonts w:hint="eastAsia" w:ascii="宋体" w:hAnsi="宋体"/>
          <w:bCs/>
          <w:sz w:val="24"/>
          <w:szCs w:val="24"/>
          <w:lang w:val="en-US" w:eastAsia="zh-CN"/>
        </w:rPr>
        <w:t>（五）</w:t>
      </w:r>
      <w:r>
        <w:rPr>
          <w:rFonts w:hint="eastAsia" w:ascii="宋体" w:hAnsi="宋体"/>
          <w:bCs/>
          <w:sz w:val="24"/>
          <w:szCs w:val="24"/>
          <w:lang w:eastAsia="zh-CN"/>
        </w:rPr>
        <w:t>法定代表人授权委托书</w:t>
      </w:r>
      <w:bookmarkEnd w:id="47"/>
    </w:p>
    <w:p>
      <w:pPr>
        <w:widowControl w:val="0"/>
        <w:tabs>
          <w:tab w:val="left" w:pos="6300"/>
        </w:tabs>
        <w:snapToGrid w:val="0"/>
        <w:spacing w:line="312" w:lineRule="auto"/>
        <w:ind w:firstLine="0" w:firstLineChars="0"/>
        <w:jc w:val="center"/>
        <w:rPr>
          <w:rFonts w:ascii="宋体" w:eastAsia="宋体" w:cs="宋体"/>
          <w:color w:val="auto"/>
        </w:rPr>
      </w:pPr>
    </w:p>
    <w:p>
      <w:pPr>
        <w:pStyle w:val="5"/>
        <w:spacing w:before="32" w:after="32"/>
        <w:ind w:firstLine="525"/>
        <w:jc w:val="center"/>
        <w:rPr>
          <w:b w:val="0"/>
          <w:bCs/>
          <w:color w:val="auto"/>
        </w:rPr>
      </w:pPr>
      <w:r>
        <w:rPr>
          <w:rFonts w:hint="eastAsia"/>
          <w:b w:val="0"/>
          <w:bCs/>
          <w:color w:val="auto"/>
        </w:rPr>
        <w:t>法定代表人授权委托书</w:t>
      </w:r>
    </w:p>
    <w:p>
      <w:pPr>
        <w:snapToGrid w:val="0"/>
        <w:ind w:firstLine="600"/>
        <w:rPr>
          <w:rFonts w:ascii="仿宋_GB2312" w:hAnsi="宋体" w:cs="宋体"/>
          <w:color w:val="auto"/>
          <w:sz w:val="30"/>
          <w:szCs w:val="30"/>
        </w:rPr>
      </w:pPr>
    </w:p>
    <w:p>
      <w:pPr>
        <w:ind w:firstLine="480"/>
        <w:rPr>
          <w:rFonts w:ascii="方正仿宋_GBK" w:hAnsi="方正仿宋_GBK" w:eastAsia="方正仿宋_GBK" w:cs="方正仿宋_GBK"/>
          <w:color w:val="auto"/>
          <w:u w:val="single"/>
        </w:rPr>
      </w:pPr>
      <w:r>
        <w:rPr>
          <w:rFonts w:hint="eastAsia" w:ascii="方正仿宋_GBK" w:hAnsi="方正仿宋_GBK" w:eastAsia="方正仿宋_GBK" w:cs="方正仿宋_GBK"/>
          <w:color w:val="auto"/>
        </w:rPr>
        <w:t>采购项目名称：</w:t>
      </w:r>
    </w:p>
    <w:p>
      <w:pPr>
        <w:ind w:firstLine="480"/>
        <w:rPr>
          <w:rFonts w:ascii="方正仿宋_GBK" w:hAnsi="方正仿宋_GBK" w:eastAsia="方正仿宋_GBK" w:cs="方正仿宋_GBK"/>
          <w:color w:val="auto"/>
        </w:rPr>
      </w:pPr>
    </w:p>
    <w:p>
      <w:pPr>
        <w:pStyle w:val="15"/>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致：_________________（采购人名称）：</w:t>
      </w:r>
    </w:p>
    <w:p>
      <w:pPr>
        <w:pStyle w:val="15"/>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________________（投标人法定代表人名称）是________________（投标人名称）的法定代表人，特授权________________（被授权人姓名及身份证代码）电话________________代表我单位全权办理上述项目的投标、谈判、签约等具体工作，并签署全部有关文件、协议及合同。</w:t>
      </w:r>
    </w:p>
    <w:p>
      <w:pPr>
        <w:pStyle w:val="15"/>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我单位对被授权人的签名负全部责任。</w:t>
      </w:r>
    </w:p>
    <w:p>
      <w:pPr>
        <w:pStyle w:val="15"/>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在撤销授权的书面通知以前，本授权书一直有效。被授权人在授权书有效期内签署的所有文件不因授权的撤销而失效。</w:t>
      </w:r>
    </w:p>
    <w:p>
      <w:pPr>
        <w:pStyle w:val="15"/>
        <w:ind w:left="480" w:hanging="480"/>
        <w:rPr>
          <w:rFonts w:ascii="方正仿宋_GBK" w:hAnsi="方正仿宋_GBK" w:eastAsia="方正仿宋_GBK" w:cs="方正仿宋_GBK"/>
          <w:color w:val="auto"/>
        </w:rPr>
      </w:pPr>
    </w:p>
    <w:p>
      <w:pPr>
        <w:pStyle w:val="15"/>
        <w:ind w:left="480" w:leftChars="200"/>
        <w:rPr>
          <w:rFonts w:ascii="方正仿宋_GBK" w:hAnsi="方正仿宋_GBK" w:eastAsia="方正仿宋_GBK" w:cs="方正仿宋_GBK"/>
          <w:color w:val="auto"/>
        </w:rPr>
      </w:pPr>
      <w:r>
        <w:rPr>
          <w:rFonts w:hint="eastAsia" w:ascii="方正仿宋_GBK" w:hAnsi="方正仿宋_GBK" w:eastAsia="方正仿宋_GBK" w:cs="方正仿宋_GBK"/>
          <w:color w:val="auto"/>
        </w:rPr>
        <w:t>被授权人：                                 投标人法定代表人：</w:t>
      </w:r>
    </w:p>
    <w:p>
      <w:pPr>
        <w:pStyle w:val="15"/>
        <w:ind w:left="480" w:hanging="480"/>
        <w:rPr>
          <w:rFonts w:ascii="方正仿宋_GBK" w:hAnsi="方正仿宋_GBK" w:eastAsia="方正仿宋_GBK" w:cs="方正仿宋_GBK"/>
          <w:color w:val="auto"/>
          <w:szCs w:val="28"/>
        </w:rPr>
      </w:pPr>
      <w:r>
        <w:rPr>
          <w:rFonts w:hint="eastAsia" w:ascii="方正仿宋_GBK" w:hAnsi="方正仿宋_GBK" w:eastAsia="方正仿宋_GBK" w:cs="方正仿宋_GBK"/>
          <w:color w:val="auto"/>
          <w:szCs w:val="28"/>
        </w:rPr>
        <w:t xml:space="preserve">     （签字或盖章）                                （签字或盖章）</w:t>
      </w: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szCs w:val="28"/>
        </w:rPr>
      </w:pPr>
      <w:r>
        <w:rPr>
          <w:rFonts w:hint="eastAsia" w:ascii="方正仿宋_GBK" w:hAnsi="方正仿宋_GBK" w:eastAsia="方正仿宋_GBK" w:cs="方正仿宋_GBK"/>
          <w:color w:val="auto"/>
          <w:szCs w:val="28"/>
        </w:rPr>
        <w:t>（附：被授权人身份证正反面复印件）</w:t>
      </w: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6120" w:firstLineChars="2550"/>
        <w:rPr>
          <w:rFonts w:ascii="方正仿宋_GBK" w:hAnsi="方正仿宋_GBK" w:eastAsia="方正仿宋_GBK" w:cs="方正仿宋_GBK"/>
          <w:color w:val="auto"/>
        </w:rPr>
      </w:pPr>
      <w:r>
        <w:rPr>
          <w:rFonts w:hint="eastAsia" w:ascii="方正仿宋_GBK" w:hAnsi="方正仿宋_GBK" w:eastAsia="方正仿宋_GBK" w:cs="方正仿宋_GBK"/>
          <w:color w:val="auto"/>
        </w:rPr>
        <w:t>（投标人公章）</w:t>
      </w:r>
    </w:p>
    <w:p>
      <w:pPr>
        <w:ind w:firstLine="48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年   月   日</w:t>
      </w:r>
    </w:p>
    <w:p>
      <w:pPr>
        <w:pStyle w:val="2"/>
        <w:rPr>
          <w:rFonts w:hint="eastAsia" w:ascii="方正仿宋_GBK" w:hAnsi="方正仿宋_GBK" w:eastAsia="方正仿宋_GBK" w:cs="方正仿宋_GBK"/>
          <w:color w:val="auto"/>
        </w:rPr>
      </w:pPr>
    </w:p>
    <w:p>
      <w:pPr>
        <w:rPr>
          <w:rFonts w:hint="eastAsia" w:ascii="方正仿宋_GBK" w:hAnsi="方正仿宋_GBK" w:eastAsia="方正仿宋_GBK" w:cs="方正仿宋_GBK"/>
          <w:color w:val="auto"/>
        </w:rPr>
      </w:pPr>
    </w:p>
    <w:p>
      <w:pPr>
        <w:pStyle w:val="2"/>
        <w:rPr>
          <w:rFonts w:hint="eastAsia" w:ascii="方正仿宋_GBK" w:hAnsi="方正仿宋_GBK" w:eastAsia="方正仿宋_GBK" w:cs="方正仿宋_GBK"/>
          <w:color w:val="auto"/>
        </w:rPr>
      </w:pPr>
    </w:p>
    <w:p>
      <w:pPr>
        <w:ind w:left="0" w:leftChars="0" w:firstLine="0" w:firstLineChars="0"/>
      </w:pPr>
    </w:p>
    <w:p>
      <w:pPr>
        <w:widowControl w:val="0"/>
        <w:tabs>
          <w:tab w:val="left" w:pos="6300"/>
        </w:tabs>
        <w:snapToGrid w:val="0"/>
        <w:spacing w:line="312" w:lineRule="auto"/>
        <w:ind w:right="480" w:firstLine="570" w:firstLineChars="0"/>
        <w:jc w:val="right"/>
        <w:rPr>
          <w:rFonts w:ascii="宋体" w:eastAsia="宋体" w:cs="宋体"/>
          <w:color w:val="auto"/>
        </w:rPr>
      </w:pPr>
    </w:p>
    <w:bookmarkEnd w:id="38"/>
    <w:bookmarkEnd w:id="39"/>
    <w:bookmarkEnd w:id="42"/>
    <w:p>
      <w:pPr>
        <w:pStyle w:val="4"/>
        <w:ind w:firstLine="402" w:firstLineChars="167"/>
        <w:outlineLvl w:val="1"/>
        <w:rPr>
          <w:rFonts w:hint="eastAsia" w:ascii="宋体" w:hAnsi="宋体"/>
          <w:bCs/>
          <w:sz w:val="24"/>
          <w:szCs w:val="24"/>
          <w:lang w:eastAsia="zh-CN"/>
        </w:rPr>
      </w:pPr>
      <w:bookmarkStart w:id="48" w:name="_Toc26013"/>
      <w:bookmarkStart w:id="49" w:name="_Toc9726"/>
      <w:bookmarkStart w:id="50" w:name="_Toc18094"/>
      <w:bookmarkStart w:id="51" w:name="_Toc477027621"/>
      <w:r>
        <w:rPr>
          <w:rFonts w:hint="eastAsia" w:ascii="宋体" w:hAnsi="宋体"/>
          <w:bCs/>
          <w:sz w:val="24"/>
          <w:szCs w:val="24"/>
          <w:lang w:val="en-US" w:eastAsia="zh-CN"/>
        </w:rPr>
        <w:t>（六）</w:t>
      </w:r>
      <w:r>
        <w:rPr>
          <w:rFonts w:hint="eastAsia" w:ascii="宋体" w:hAnsi="宋体"/>
          <w:bCs/>
          <w:sz w:val="24"/>
          <w:szCs w:val="24"/>
          <w:lang w:eastAsia="zh-CN"/>
        </w:rPr>
        <w:t>技术条款差异表</w:t>
      </w:r>
      <w:bookmarkEnd w:id="48"/>
      <w:bookmarkEnd w:id="49"/>
    </w:p>
    <w:p>
      <w:pPr>
        <w:pStyle w:val="5"/>
        <w:spacing w:before="32" w:after="32"/>
        <w:ind w:firstLine="527"/>
        <w:jc w:val="center"/>
        <w:rPr>
          <w:color w:val="auto"/>
        </w:rPr>
      </w:pPr>
      <w:r>
        <w:rPr>
          <w:rFonts w:hint="eastAsia"/>
          <w:color w:val="auto"/>
        </w:rPr>
        <w:t>技术条款差异表</w:t>
      </w: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采购项目名称：</w:t>
      </w:r>
    </w:p>
    <w:tbl>
      <w:tblPr>
        <w:tblStyle w:val="10"/>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9"/>
        <w:gridCol w:w="2840"/>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序号</w:t>
            </w: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采购技术要求</w:t>
            </w: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响应技术应答</w:t>
            </w: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正负偏离情况</w:t>
            </w: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289"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84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46"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bl>
    <w:p>
      <w:pPr>
        <w:pStyle w:val="15"/>
        <w:ind w:firstLine="600" w:firstLineChars="25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投标人：                                      法定代表人或授权代表： </w:t>
      </w:r>
    </w:p>
    <w:p>
      <w:pPr>
        <w:pStyle w:val="15"/>
        <w:ind w:firstLine="240" w:firstLineChars="100"/>
        <w:rPr>
          <w:rFonts w:ascii="方正仿宋_GBK" w:hAnsi="方正仿宋_GBK" w:eastAsia="方正仿宋_GBK" w:cs="方正仿宋_GBK"/>
          <w:color w:val="auto"/>
        </w:rPr>
      </w:pPr>
      <w:r>
        <w:rPr>
          <w:rFonts w:hint="eastAsia" w:ascii="方正仿宋_GBK" w:hAnsi="方正仿宋_GBK" w:eastAsia="方正仿宋_GBK" w:cs="方正仿宋_GBK"/>
          <w:color w:val="auto"/>
        </w:rPr>
        <w:t>（投标人公章）                                      （签字或盖章）</w:t>
      </w:r>
    </w:p>
    <w:p>
      <w:pPr>
        <w:pStyle w:val="15"/>
        <w:ind w:left="480" w:hanging="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年     月     日</w:t>
      </w:r>
    </w:p>
    <w:p>
      <w:pPr>
        <w:pStyle w:val="15"/>
        <w:ind w:left="480" w:leftChars="200"/>
        <w:rPr>
          <w:rFonts w:ascii="方正仿宋_GBK" w:hAnsi="方正仿宋_GBK" w:eastAsia="方正仿宋_GBK" w:cs="方正仿宋_GBK"/>
          <w:color w:val="auto"/>
        </w:rPr>
      </w:pPr>
      <w:r>
        <w:rPr>
          <w:rFonts w:hint="eastAsia" w:ascii="方正仿宋_GBK" w:hAnsi="方正仿宋_GBK" w:eastAsia="方正仿宋_GBK" w:cs="方正仿宋_GBK"/>
          <w:color w:val="auto"/>
        </w:rPr>
        <w:t>注：</w:t>
      </w: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1、本表即为对本项目“项目技术要求”所列技术要求进行比较和响应；</w:t>
      </w:r>
    </w:p>
    <w:p>
      <w:pPr>
        <w:pStyle w:val="16"/>
        <w:ind w:firstLine="480"/>
        <w:rPr>
          <w:rFonts w:ascii="方正仿宋_GBK" w:hAnsi="方正仿宋_GBK" w:eastAsia="方正仿宋_GBK" w:cs="方正仿宋_GBK"/>
          <w:b w:val="0"/>
          <w:color w:val="auto"/>
        </w:rPr>
      </w:pPr>
      <w:r>
        <w:rPr>
          <w:rFonts w:hint="eastAsia" w:ascii="方正仿宋_GBK" w:hAnsi="方正仿宋_GBK" w:eastAsia="方正仿宋_GBK" w:cs="方正仿宋_GBK"/>
          <w:b w:val="0"/>
          <w:color w:val="auto"/>
        </w:rPr>
        <w:t>2、该表必须按照招标文件要求如实填写，根据投标情况在“正负偏离情况”项填写“无差异”、“正偏离”或“负偏离”，在“差异说明”项填写“无差异”或正负偏离说明；</w:t>
      </w: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3、该表可扩展，并逐页签字或盖章</w:t>
      </w: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4、可附相关技术支撑材料。（格式自定）</w:t>
      </w:r>
    </w:p>
    <w:p>
      <w:pPr>
        <w:ind w:firstLine="48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5、若“响应情况”栏中仅填写“无偏离”或“有偏离”等内容而未作实质性参数描述，该供应商将失去成为成交供应商的资格，仅保留其合格供应商的身份。</w:t>
      </w:r>
    </w:p>
    <w:p>
      <w:pPr>
        <w:pStyle w:val="2"/>
        <w:rPr>
          <w:rFonts w:hint="eastAsia" w:ascii="方正仿宋_GBK" w:hAnsi="方正仿宋_GBK" w:eastAsia="方正仿宋_GBK" w:cs="方正仿宋_GBK"/>
          <w:color w:val="auto"/>
        </w:rPr>
      </w:pPr>
    </w:p>
    <w:p>
      <w:pPr>
        <w:rPr>
          <w:rFonts w:hint="eastAsia" w:ascii="方正仿宋_GBK" w:hAnsi="方正仿宋_GBK" w:eastAsia="方正仿宋_GBK" w:cs="方正仿宋_GBK"/>
          <w:color w:val="auto"/>
        </w:rPr>
      </w:pPr>
    </w:p>
    <w:p>
      <w:pPr>
        <w:ind w:left="0" w:leftChars="0" w:firstLine="0" w:firstLineChars="0"/>
      </w:pPr>
    </w:p>
    <w:p>
      <w:pPr>
        <w:pStyle w:val="4"/>
        <w:ind w:firstLine="402" w:firstLineChars="167"/>
        <w:outlineLvl w:val="1"/>
        <w:rPr>
          <w:rFonts w:hint="eastAsia" w:ascii="宋体" w:hAnsi="宋体"/>
          <w:bCs/>
          <w:sz w:val="24"/>
          <w:szCs w:val="24"/>
          <w:lang w:eastAsia="zh-CN"/>
        </w:rPr>
      </w:pPr>
      <w:bookmarkStart w:id="52" w:name="_Toc4879"/>
      <w:bookmarkStart w:id="53" w:name="_Toc10477"/>
      <w:r>
        <w:rPr>
          <w:rFonts w:hint="eastAsia" w:ascii="宋体" w:hAnsi="宋体"/>
          <w:bCs/>
          <w:sz w:val="24"/>
          <w:szCs w:val="24"/>
          <w:lang w:val="en-US" w:eastAsia="zh-CN"/>
        </w:rPr>
        <w:t>（七）</w:t>
      </w:r>
      <w:r>
        <w:rPr>
          <w:rFonts w:hint="eastAsia" w:ascii="宋体" w:hAnsi="宋体"/>
          <w:bCs/>
          <w:sz w:val="24"/>
          <w:szCs w:val="24"/>
          <w:lang w:eastAsia="zh-CN"/>
        </w:rPr>
        <w:t>商务条款差异表</w:t>
      </w:r>
      <w:bookmarkEnd w:id="52"/>
      <w:bookmarkEnd w:id="53"/>
    </w:p>
    <w:p>
      <w:pPr>
        <w:pStyle w:val="5"/>
        <w:spacing w:before="32" w:after="32"/>
        <w:ind w:firstLine="527"/>
        <w:jc w:val="center"/>
        <w:rPr>
          <w:color w:val="auto"/>
        </w:rPr>
      </w:pPr>
      <w:r>
        <w:rPr>
          <w:rFonts w:hint="eastAsia"/>
          <w:color w:val="auto"/>
        </w:rPr>
        <w:t>商务条款差异表</w:t>
      </w: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采购项目名称：</w:t>
      </w:r>
    </w:p>
    <w:tbl>
      <w:tblPr>
        <w:tblStyle w:val="10"/>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38"/>
        <w:gridCol w:w="2902"/>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07"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序号</w:t>
            </w:r>
          </w:p>
        </w:tc>
        <w:tc>
          <w:tcPr>
            <w:tcW w:w="2338"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采购商务要求</w:t>
            </w:r>
          </w:p>
        </w:tc>
        <w:tc>
          <w:tcPr>
            <w:tcW w:w="2902"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响应商务应答</w:t>
            </w:r>
          </w:p>
        </w:tc>
        <w:tc>
          <w:tcPr>
            <w:tcW w:w="168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正负偏离情况</w:t>
            </w:r>
          </w:p>
        </w:tc>
        <w:tc>
          <w:tcPr>
            <w:tcW w:w="1680" w:type="dxa"/>
            <w:vAlign w:val="center"/>
          </w:tcPr>
          <w:p>
            <w:pPr>
              <w:widowControl w:val="0"/>
              <w:tabs>
                <w:tab w:val="left" w:pos="6300"/>
              </w:tabs>
              <w:spacing w:line="280" w:lineRule="exact"/>
              <w:ind w:firstLine="210" w:firstLineChars="0"/>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42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338"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2902"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c>
          <w:tcPr>
            <w:tcW w:w="1680" w:type="dxa"/>
            <w:vAlign w:val="center"/>
          </w:tcPr>
          <w:p>
            <w:pPr>
              <w:widowControl w:val="0"/>
              <w:tabs>
                <w:tab w:val="left" w:pos="6300"/>
              </w:tabs>
              <w:spacing w:line="280" w:lineRule="exact"/>
              <w:ind w:firstLine="0" w:firstLineChars="0"/>
              <w:jc w:val="center"/>
              <w:rPr>
                <w:rFonts w:ascii="方正仿宋_GBK" w:hAnsi="方正仿宋_GBK" w:eastAsia="方正仿宋_GBK" w:cs="方正仿宋_GBK"/>
                <w:color w:val="auto"/>
                <w:sz w:val="21"/>
                <w:szCs w:val="21"/>
              </w:rPr>
            </w:pPr>
          </w:p>
        </w:tc>
      </w:tr>
    </w:tbl>
    <w:p>
      <w:pPr>
        <w:pStyle w:val="15"/>
        <w:ind w:firstLine="480" w:firstLineChars="20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投标人：                                  法定代表人或授权代表： </w:t>
      </w:r>
    </w:p>
    <w:p>
      <w:pPr>
        <w:pStyle w:val="15"/>
        <w:ind w:firstLine="240" w:firstLineChars="100"/>
        <w:rPr>
          <w:rFonts w:ascii="方正仿宋_GBK" w:hAnsi="方正仿宋_GBK" w:eastAsia="方正仿宋_GBK" w:cs="方正仿宋_GBK"/>
          <w:color w:val="auto"/>
        </w:rPr>
      </w:pPr>
      <w:r>
        <w:rPr>
          <w:rFonts w:hint="eastAsia" w:ascii="方正仿宋_GBK" w:hAnsi="方正仿宋_GBK" w:eastAsia="方正仿宋_GBK" w:cs="方正仿宋_GBK"/>
          <w:color w:val="auto"/>
        </w:rPr>
        <w:t>（投标人公章）                                  （签字或盖章）</w:t>
      </w:r>
    </w:p>
    <w:p>
      <w:pPr>
        <w:pStyle w:val="15"/>
        <w:ind w:left="480" w:hanging="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年     月     日</w:t>
      </w:r>
    </w:p>
    <w:p>
      <w:pPr>
        <w:pStyle w:val="15"/>
        <w:ind w:left="480" w:leftChars="200"/>
        <w:rPr>
          <w:rFonts w:ascii="方正仿宋_GBK" w:hAnsi="方正仿宋_GBK" w:eastAsia="方正仿宋_GBK" w:cs="方正仿宋_GBK"/>
          <w:color w:val="auto"/>
        </w:rPr>
      </w:pPr>
      <w:r>
        <w:rPr>
          <w:rFonts w:hint="eastAsia" w:ascii="方正仿宋_GBK" w:hAnsi="方正仿宋_GBK" w:eastAsia="方正仿宋_GBK" w:cs="方正仿宋_GBK"/>
          <w:color w:val="auto"/>
        </w:rPr>
        <w:t>注：</w:t>
      </w: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1、本表即为对本项目“项目商务要求”所列商务要求进行比较和响应；</w:t>
      </w: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2、该表必须按照招标文件要求如实填写，根据投标情况在“正负偏离情况”项填写“无差异”、“正偏离”或“负偏离”，在“差异说明”项填写“无差异”或正负偏离说明。</w:t>
      </w:r>
    </w:p>
    <w:p>
      <w:pPr>
        <w:ind w:firstLine="48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3、该表可扩展，并逐页签字或盖章</w:t>
      </w:r>
    </w:p>
    <w:p>
      <w:pPr>
        <w:ind w:firstLine="48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4.可附相关支撑材料。（格式自定）</w:t>
      </w:r>
    </w:p>
    <w:p>
      <w:pPr>
        <w:ind w:firstLine="480"/>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5.若“响应情况”栏中仅填写“无偏离”或“有偏离”等内容而未作实质性描述，该供应商将失去成为成交供应商的资格，仅保留其合格供应商的身份。</w:t>
      </w:r>
      <w:bookmarkStart w:id="54" w:name="_Toc16943"/>
    </w:p>
    <w:p>
      <w:pPr>
        <w:pStyle w:val="4"/>
        <w:spacing w:before="65" w:after="65"/>
        <w:ind w:firstLine="640" w:firstLineChars="267"/>
        <w:outlineLvl w:val="0"/>
        <w:rPr>
          <w:rFonts w:hint="eastAsia" w:ascii="方正仿宋_GBK" w:hAnsi="方正仿宋_GBK" w:eastAsia="方正仿宋_GBK" w:cs="方正仿宋_GBK"/>
          <w:b w:val="0"/>
          <w:bCs w:val="0"/>
          <w:color w:val="auto"/>
          <w:kern w:val="2"/>
          <w:sz w:val="24"/>
          <w:szCs w:val="24"/>
          <w:lang w:val="en-US" w:eastAsia="zh-CN" w:bidi="ar-SA"/>
        </w:rPr>
      </w:pPr>
    </w:p>
    <w:p>
      <w:pPr>
        <w:rPr>
          <w:rFonts w:hint="eastAsia" w:ascii="方正仿宋_GBK" w:hAnsi="方正仿宋_GBK" w:eastAsia="方正仿宋_GBK" w:cs="方正仿宋_GBK"/>
          <w:b w:val="0"/>
          <w:bCs w:val="0"/>
          <w:color w:val="auto"/>
          <w:kern w:val="2"/>
          <w:sz w:val="24"/>
          <w:szCs w:val="24"/>
          <w:lang w:val="en-US" w:eastAsia="zh-CN" w:bidi="ar-SA"/>
        </w:rPr>
      </w:pPr>
    </w:p>
    <w:p>
      <w:pPr>
        <w:pStyle w:val="2"/>
        <w:rPr>
          <w:rFonts w:hint="eastAsia"/>
          <w:lang w:val="en-US" w:eastAsia="zh-CN"/>
        </w:rPr>
      </w:pPr>
    </w:p>
    <w:p>
      <w:pPr>
        <w:pStyle w:val="4"/>
        <w:ind w:firstLine="402" w:firstLineChars="167"/>
        <w:outlineLvl w:val="1"/>
        <w:rPr>
          <w:rFonts w:hint="eastAsia" w:ascii="宋体" w:hAnsi="宋体"/>
          <w:bCs/>
          <w:sz w:val="24"/>
          <w:szCs w:val="24"/>
          <w:lang w:eastAsia="zh-CN"/>
        </w:rPr>
      </w:pPr>
      <w:bookmarkStart w:id="55" w:name="_Toc16564"/>
      <w:r>
        <w:rPr>
          <w:rFonts w:hint="eastAsia" w:ascii="宋体" w:hAnsi="宋体"/>
          <w:bCs/>
          <w:sz w:val="24"/>
          <w:szCs w:val="24"/>
          <w:lang w:val="en-US" w:eastAsia="zh-CN"/>
        </w:rPr>
        <w:t>（八）</w:t>
      </w:r>
      <w:r>
        <w:rPr>
          <w:rFonts w:hint="eastAsia" w:ascii="宋体" w:hAnsi="宋体"/>
          <w:bCs/>
          <w:sz w:val="24"/>
          <w:szCs w:val="24"/>
          <w:lang w:eastAsia="zh-CN"/>
        </w:rPr>
        <w:t>书面声明</w:t>
      </w:r>
      <w:bookmarkEnd w:id="54"/>
      <w:bookmarkEnd w:id="55"/>
    </w:p>
    <w:p>
      <w:pPr>
        <w:tabs>
          <w:tab w:val="left" w:pos="6300"/>
        </w:tabs>
        <w:snapToGrid w:val="0"/>
        <w:spacing w:line="500" w:lineRule="exact"/>
        <w:ind w:firstLine="480"/>
        <w:rPr>
          <w:rFonts w:ascii="方正仿宋_GBK" w:hAnsi="宋体" w:eastAsia="方正仿宋_GBK"/>
          <w:color w:val="auto"/>
        </w:rPr>
      </w:pPr>
    </w:p>
    <w:p>
      <w:pPr>
        <w:pStyle w:val="14"/>
        <w:ind w:firstLine="480"/>
        <w:rPr>
          <w:rFonts w:ascii="方正仿宋_GBK" w:hAnsi="方正仿宋_GBK" w:eastAsia="方正仿宋_GBK" w:cs="方正仿宋_GBK"/>
          <w:color w:val="auto"/>
          <w:u w:val="single"/>
        </w:rPr>
      </w:pPr>
      <w:r>
        <w:rPr>
          <w:rFonts w:hint="eastAsia" w:ascii="方正仿宋_GBK" w:hAnsi="方正仿宋_GBK" w:eastAsia="方正仿宋_GBK" w:cs="方正仿宋_GBK"/>
          <w:color w:val="auto"/>
          <w:szCs w:val="28"/>
        </w:rPr>
        <w:t>招标项目名称</w:t>
      </w:r>
      <w:r>
        <w:rPr>
          <w:rFonts w:hint="eastAsia" w:ascii="方正仿宋_GBK" w:hAnsi="方正仿宋_GBK" w:eastAsia="方正仿宋_GBK" w:cs="方正仿宋_GBK"/>
          <w:color w:val="auto"/>
        </w:rPr>
        <w:t>：</w:t>
      </w:r>
    </w:p>
    <w:p>
      <w:pPr>
        <w:pStyle w:val="14"/>
        <w:ind w:firstLine="480"/>
        <w:rPr>
          <w:rFonts w:ascii="方正仿宋_GBK" w:hAnsi="方正仿宋_GBK" w:eastAsia="方正仿宋_GBK" w:cs="方正仿宋_GBK"/>
          <w:color w:val="auto"/>
        </w:rPr>
      </w:pPr>
    </w:p>
    <w:p>
      <w:pPr>
        <w:pStyle w:val="14"/>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致：_________________（采购人名称）：</w:t>
      </w:r>
    </w:p>
    <w:p>
      <w:pPr>
        <w:pStyle w:val="14"/>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________________（投标人名称）郑重声明，我公司具有良好的商业信誉和健全的财务会计制度，具有履行合同所必需的设备和专业技术能力，</w:t>
      </w:r>
      <w:r>
        <w:rPr>
          <w:rFonts w:hint="eastAsia" w:ascii="方正仿宋_GBK" w:hAnsi="方正仿宋_GBK" w:eastAsia="方正仿宋_GBK" w:cs="方正仿宋_GBK"/>
          <w:color w:val="auto"/>
          <w:lang w:val="zh-CN"/>
        </w:rPr>
        <w:t>有依法缴纳税收和社会保障金的良好记录，</w:t>
      </w:r>
      <w:r>
        <w:rPr>
          <w:rFonts w:hint="eastAsia" w:ascii="方正仿宋_GBK" w:hAnsi="方正仿宋_GBK" w:eastAsia="方正仿宋_GBK" w:cs="方正仿宋_GBK"/>
          <w:color w:val="auto"/>
        </w:rPr>
        <w:t>在合同签订前后随时愿意提供相关证明材料；我公司还同时声明参加本项目采购活动前三年内无重大违法活动记录，符合《政府采购法》规定的供应商资格条件。我方对以上声明负全部法律责任。</w:t>
      </w:r>
    </w:p>
    <w:p>
      <w:pPr>
        <w:pStyle w:val="14"/>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特此声明。</w:t>
      </w: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（投标人公章）</w:t>
      </w:r>
    </w:p>
    <w:p>
      <w:pPr>
        <w:ind w:firstLine="480"/>
        <w:rPr>
          <w:rFonts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年   月   日</w:t>
      </w:r>
    </w:p>
    <w:bookmarkEnd w:id="50"/>
    <w:bookmarkEnd w:id="51"/>
    <w:p>
      <w:pPr>
        <w:pStyle w:val="17"/>
        <w:jc w:val="both"/>
        <w:outlineLvl w:val="9"/>
        <w:rPr>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134" w:header="851" w:footer="851" w:gutter="0"/>
      <w:pgNumType w:fmt="decimal" w:start="1"/>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422"/>
                            <w:rPr>
                              <w:rStyle w:val="13"/>
                              <w:rFonts w:ascii="Times New Roman" w:hAnsi="Times New Roman"/>
                              <w:sz w:val="21"/>
                              <w:szCs w:val="21"/>
                            </w:rPr>
                          </w:pPr>
                          <w:r>
                            <w:rPr>
                              <w:szCs w:val="21"/>
                            </w:rPr>
                            <w:fldChar w:fldCharType="begin"/>
                          </w:r>
                          <w:r>
                            <w:rPr>
                              <w:rStyle w:val="13"/>
                              <w:sz w:val="21"/>
                              <w:szCs w:val="21"/>
                            </w:rPr>
                            <w:instrText xml:space="preserve">PAGE  </w:instrText>
                          </w:r>
                          <w:r>
                            <w:rPr>
                              <w:szCs w:val="21"/>
                            </w:rPr>
                            <w:fldChar w:fldCharType="separate"/>
                          </w:r>
                          <w:r>
                            <w:rPr>
                              <w:rStyle w:val="13"/>
                              <w:sz w:val="21"/>
                              <w:szCs w:val="21"/>
                            </w:rPr>
                            <w:t>10</w:t>
                          </w:r>
                          <w:r>
                            <w:rPr>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ind w:firstLine="422"/>
                      <w:rPr>
                        <w:rStyle w:val="13"/>
                        <w:rFonts w:ascii="Times New Roman" w:hAnsi="Times New Roman"/>
                        <w:sz w:val="21"/>
                        <w:szCs w:val="21"/>
                      </w:rPr>
                    </w:pPr>
                    <w:r>
                      <w:rPr>
                        <w:szCs w:val="21"/>
                      </w:rPr>
                      <w:fldChar w:fldCharType="begin"/>
                    </w:r>
                    <w:r>
                      <w:rPr>
                        <w:rStyle w:val="13"/>
                        <w:sz w:val="21"/>
                        <w:szCs w:val="21"/>
                      </w:rPr>
                      <w:instrText xml:space="preserve">PAGE  </w:instrText>
                    </w:r>
                    <w:r>
                      <w:rPr>
                        <w:szCs w:val="21"/>
                      </w:rPr>
                      <w:fldChar w:fldCharType="separate"/>
                    </w:r>
                    <w:r>
                      <w:rPr>
                        <w:rStyle w:val="13"/>
                        <w:sz w:val="21"/>
                        <w:szCs w:val="21"/>
                      </w:rPr>
                      <w:t>10</w:t>
                    </w:r>
                    <w:r>
                      <w:rPr>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firstLine="422"/>
      <w:rPr>
        <w:rStyle w:val="13"/>
        <w:rFonts w:ascii="Times New Roman" w:hAnsi="Times New Roman"/>
      </w:rPr>
    </w:pPr>
    <w:r>
      <w:fldChar w:fldCharType="begin"/>
    </w:r>
    <w:r>
      <w:rPr>
        <w:rStyle w:val="13"/>
      </w:rPr>
      <w:instrText xml:space="preserve">PAGE  </w:instrText>
    </w:r>
    <w:r>
      <w:fldChar w:fldCharType="separate"/>
    </w:r>
    <w:r>
      <w:rPr>
        <w:rStyle w:val="13"/>
      </w:rPr>
      <w:t>16</w:t>
    </w:r>
    <w:r>
      <w:fldChar w:fldCharType="end"/>
    </w:r>
  </w:p>
  <w:p>
    <w:pPr>
      <w:pStyle w:val="7"/>
      <w:ind w:right="360" w:firstLine="422"/>
    </w:pPr>
  </w:p>
  <w:p>
    <w:pPr>
      <w:ind w:firstLine="480"/>
    </w:pPr>
  </w:p>
  <w:p>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Chars="0"/>
      <w:rPr>
        <w:rFonts w:ascii="楷体_GB2312" w:eastAsia="楷体_GB2312"/>
        <w:b/>
        <w:sz w:val="24"/>
        <w:szCs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ascii="Verdana" w:hAnsi="Verdana"/>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31737"/>
    <w:multiLevelType w:val="singleLevel"/>
    <w:tmpl w:val="B9531737"/>
    <w:lvl w:ilvl="0" w:tentative="0">
      <w:start w:val="2"/>
      <w:numFmt w:val="chineseCounting"/>
      <w:suff w:val="nothing"/>
      <w:lvlText w:val="（%1）"/>
      <w:lvlJc w:val="left"/>
      <w:rPr>
        <w:rFonts w:hint="eastAsia"/>
      </w:rPr>
    </w:lvl>
  </w:abstractNum>
  <w:abstractNum w:abstractNumId="1">
    <w:nsid w:val="EF4498F3"/>
    <w:multiLevelType w:val="singleLevel"/>
    <w:tmpl w:val="EF4498F3"/>
    <w:lvl w:ilvl="0" w:tentative="0">
      <w:start w:val="1"/>
      <w:numFmt w:val="decimal"/>
      <w:lvlText w:val="%1."/>
      <w:lvlJc w:val="left"/>
      <w:pPr>
        <w:tabs>
          <w:tab w:val="left" w:pos="312"/>
        </w:tabs>
      </w:pPr>
    </w:lvl>
  </w:abstractNum>
  <w:abstractNum w:abstractNumId="2">
    <w:nsid w:val="183A57F8"/>
    <w:multiLevelType w:val="singleLevel"/>
    <w:tmpl w:val="183A57F8"/>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843D0"/>
    <w:rsid w:val="0067717A"/>
    <w:rsid w:val="01310478"/>
    <w:rsid w:val="018647C4"/>
    <w:rsid w:val="01B909B4"/>
    <w:rsid w:val="02ED78CC"/>
    <w:rsid w:val="04362EBE"/>
    <w:rsid w:val="04B432C3"/>
    <w:rsid w:val="05AA1BA4"/>
    <w:rsid w:val="075D4E7A"/>
    <w:rsid w:val="0854721B"/>
    <w:rsid w:val="0927255E"/>
    <w:rsid w:val="0A2C3AD3"/>
    <w:rsid w:val="0A622959"/>
    <w:rsid w:val="0B8C5E82"/>
    <w:rsid w:val="0C2217E4"/>
    <w:rsid w:val="0C3A5223"/>
    <w:rsid w:val="0C756235"/>
    <w:rsid w:val="0C9E6298"/>
    <w:rsid w:val="0D2352B4"/>
    <w:rsid w:val="0E135009"/>
    <w:rsid w:val="0F040F1B"/>
    <w:rsid w:val="10B72E82"/>
    <w:rsid w:val="11127480"/>
    <w:rsid w:val="11804687"/>
    <w:rsid w:val="11850511"/>
    <w:rsid w:val="12835C65"/>
    <w:rsid w:val="14CC1804"/>
    <w:rsid w:val="1586066C"/>
    <w:rsid w:val="16100D48"/>
    <w:rsid w:val="1B8B6900"/>
    <w:rsid w:val="1C4B2BA7"/>
    <w:rsid w:val="1C713656"/>
    <w:rsid w:val="1CA06073"/>
    <w:rsid w:val="1D97611A"/>
    <w:rsid w:val="1DC642BF"/>
    <w:rsid w:val="20FF5464"/>
    <w:rsid w:val="220129E6"/>
    <w:rsid w:val="22536B02"/>
    <w:rsid w:val="262C7074"/>
    <w:rsid w:val="26543E02"/>
    <w:rsid w:val="2AD21172"/>
    <w:rsid w:val="2D505195"/>
    <w:rsid w:val="2F111518"/>
    <w:rsid w:val="315847F2"/>
    <w:rsid w:val="324D6684"/>
    <w:rsid w:val="341D0AD2"/>
    <w:rsid w:val="343A3C21"/>
    <w:rsid w:val="34D533A4"/>
    <w:rsid w:val="392923E7"/>
    <w:rsid w:val="3AA257D0"/>
    <w:rsid w:val="3C2560CF"/>
    <w:rsid w:val="3C3D1609"/>
    <w:rsid w:val="3DA7223C"/>
    <w:rsid w:val="3EB67E60"/>
    <w:rsid w:val="3FCD4792"/>
    <w:rsid w:val="408E611F"/>
    <w:rsid w:val="41ED2DC4"/>
    <w:rsid w:val="424C6966"/>
    <w:rsid w:val="48C90AF0"/>
    <w:rsid w:val="4B2A2077"/>
    <w:rsid w:val="4C7464FE"/>
    <w:rsid w:val="4C7B1474"/>
    <w:rsid w:val="4CFF3E99"/>
    <w:rsid w:val="4DCB0DAD"/>
    <w:rsid w:val="5009382D"/>
    <w:rsid w:val="515C0204"/>
    <w:rsid w:val="5161361A"/>
    <w:rsid w:val="519D5572"/>
    <w:rsid w:val="51D21324"/>
    <w:rsid w:val="56BD18A9"/>
    <w:rsid w:val="58301E0B"/>
    <w:rsid w:val="58B76703"/>
    <w:rsid w:val="58EE0606"/>
    <w:rsid w:val="596F6FDD"/>
    <w:rsid w:val="5998316D"/>
    <w:rsid w:val="5D832B3A"/>
    <w:rsid w:val="5D83423A"/>
    <w:rsid w:val="5E2258FC"/>
    <w:rsid w:val="60693F22"/>
    <w:rsid w:val="61173561"/>
    <w:rsid w:val="611D2E7B"/>
    <w:rsid w:val="62176464"/>
    <w:rsid w:val="62ED27CC"/>
    <w:rsid w:val="642D4A54"/>
    <w:rsid w:val="660434ED"/>
    <w:rsid w:val="67B966A3"/>
    <w:rsid w:val="67DE21F2"/>
    <w:rsid w:val="6AEF724A"/>
    <w:rsid w:val="6CC71874"/>
    <w:rsid w:val="6D5B41F6"/>
    <w:rsid w:val="6EDB2C26"/>
    <w:rsid w:val="6F3132AC"/>
    <w:rsid w:val="712B330C"/>
    <w:rsid w:val="76315D71"/>
    <w:rsid w:val="774C0BD3"/>
    <w:rsid w:val="7A817EDC"/>
    <w:rsid w:val="7BE5482A"/>
    <w:rsid w:val="7D5D7CFA"/>
    <w:rsid w:val="7F7E6C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20" w:lineRule="exact"/>
      <w:ind w:firstLine="200" w:firstLineChars="200"/>
    </w:pPr>
    <w:rPr>
      <w:rFonts w:ascii="Times New Roman" w:hAnsi="Times New Roman" w:eastAsia="仿宋_GB2312" w:cs="Times New Roman"/>
      <w:kern w:val="2"/>
      <w:sz w:val="24"/>
      <w:szCs w:val="24"/>
      <w:lang w:val="en-US" w:eastAsia="zh-CN" w:bidi="ar-SA"/>
    </w:rPr>
  </w:style>
  <w:style w:type="paragraph" w:styleId="3">
    <w:name w:val="heading 2"/>
    <w:basedOn w:val="1"/>
    <w:next w:val="1"/>
    <w:unhideWhenUsed/>
    <w:qFormat/>
    <w:uiPriority w:val="0"/>
    <w:pPr>
      <w:keepNext/>
      <w:keepLines/>
      <w:adjustRightInd w:val="0"/>
      <w:snapToGrid w:val="0"/>
      <w:spacing w:beforeLines="20" w:afterLines="20" w:line="380" w:lineRule="exact"/>
      <w:ind w:firstLine="140" w:firstLineChars="140"/>
      <w:outlineLvl w:val="1"/>
    </w:pPr>
    <w:rPr>
      <w:rFonts w:ascii="宋体" w:hAnsi="宋体" w:eastAsia="黑体" w:cs="Times New Roman"/>
      <w:b/>
      <w:kern w:val="2"/>
      <w:sz w:val="30"/>
      <w:szCs w:val="24"/>
      <w:lang w:val="en-US" w:eastAsia="zh-CN" w:bidi="ar-SA"/>
    </w:rPr>
  </w:style>
  <w:style w:type="paragraph" w:styleId="4">
    <w:name w:val="heading 3"/>
    <w:basedOn w:val="1"/>
    <w:next w:val="1"/>
    <w:unhideWhenUsed/>
    <w:qFormat/>
    <w:uiPriority w:val="0"/>
    <w:pPr>
      <w:keepNext/>
      <w:keepLines/>
      <w:spacing w:beforeLines="20" w:afterLines="20" w:line="380" w:lineRule="exact"/>
      <w:ind w:firstLine="67" w:firstLineChars="67"/>
      <w:outlineLvl w:val="2"/>
    </w:pPr>
    <w:rPr>
      <w:rFonts w:ascii="Verdana" w:hAnsi="Verdana" w:eastAsia="黑体"/>
      <w:b/>
      <w:bCs/>
      <w:sz w:val="27"/>
      <w:szCs w:val="32"/>
    </w:rPr>
  </w:style>
  <w:style w:type="paragraph" w:styleId="5">
    <w:name w:val="heading 4"/>
    <w:basedOn w:val="1"/>
    <w:next w:val="1"/>
    <w:unhideWhenUsed/>
    <w:qFormat/>
    <w:uiPriority w:val="0"/>
    <w:pPr>
      <w:keepNext/>
      <w:keepLines/>
      <w:tabs>
        <w:tab w:val="left" w:pos="720"/>
      </w:tabs>
      <w:spacing w:beforeLines="10" w:afterLines="10" w:line="380" w:lineRule="exact"/>
      <w:ind w:firstLine="210" w:firstLineChars="210"/>
      <w:outlineLvl w:val="3"/>
    </w:pPr>
    <w:rPr>
      <w:rFonts w:ascii="Arial" w:hAnsi="Arial" w:eastAsia="黑体"/>
      <w:b/>
      <w:sz w:val="25"/>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6">
    <w:name w:val="Plain Text"/>
    <w:qFormat/>
    <w:uiPriority w:val="0"/>
    <w:pPr>
      <w:adjustRightInd w:val="0"/>
      <w:snapToGrid w:val="0"/>
      <w:spacing w:line="360" w:lineRule="auto"/>
      <w:ind w:firstLine="200" w:firstLineChars="200"/>
    </w:pPr>
    <w:rPr>
      <w:rFonts w:ascii="宋体" w:hAnsi="宋体" w:eastAsia="宋体" w:cs="Times New Roman"/>
      <w:kern w:val="2"/>
      <w:sz w:val="28"/>
      <w:szCs w:val="22"/>
      <w:lang w:val="en-US" w:eastAsia="zh-CN" w:bidi="ar-SA"/>
    </w:rPr>
  </w:style>
  <w:style w:type="paragraph" w:styleId="7">
    <w:name w:val="footer"/>
    <w:qFormat/>
    <w:uiPriority w:val="0"/>
    <w:pPr>
      <w:tabs>
        <w:tab w:val="center" w:pos="4153"/>
        <w:tab w:val="right" w:pos="8306"/>
      </w:tabs>
      <w:snapToGrid w:val="0"/>
      <w:spacing w:line="320" w:lineRule="exact"/>
      <w:ind w:firstLine="200" w:firstLineChars="200"/>
    </w:pPr>
    <w:rPr>
      <w:rFonts w:ascii="Times New Roman" w:hAnsi="Times New Roman" w:eastAsia="宋体" w:cs="Times New Roman"/>
      <w:b/>
      <w:kern w:val="2"/>
      <w:sz w:val="21"/>
      <w:szCs w:val="22"/>
      <w:lang w:val="en-US" w:eastAsia="zh-CN" w:bidi="ar-SA"/>
    </w:rPr>
  </w:style>
  <w:style w:type="paragraph" w:styleId="8">
    <w:name w:val="header"/>
    <w:qFormat/>
    <w:uiPriority w:val="0"/>
    <w:pPr>
      <w:pBdr>
        <w:bottom w:val="single" w:color="auto" w:sz="6" w:space="1"/>
      </w:pBdr>
      <w:tabs>
        <w:tab w:val="center" w:pos="4153"/>
        <w:tab w:val="right" w:pos="8306"/>
      </w:tabs>
      <w:snapToGrid w:val="0"/>
      <w:spacing w:line="320" w:lineRule="exact"/>
      <w:ind w:firstLine="200" w:firstLineChars="200"/>
      <w:jc w:val="center"/>
    </w:pPr>
    <w:rPr>
      <w:rFonts w:ascii="仿宋_GB2312" w:hAnsi="Times New Roman" w:eastAsia="仿宋_GB2312" w:cs="Times New Roman"/>
      <w:kern w:val="2"/>
      <w:sz w:val="32"/>
      <w:szCs w:val="22"/>
      <w:lang w:val="en-US" w:eastAsia="zh-CN" w:bidi="ar-SA"/>
    </w:rPr>
  </w:style>
  <w:style w:type="paragraph" w:styleId="9">
    <w:name w:val="toc 2"/>
    <w:basedOn w:val="1"/>
    <w:next w:val="1"/>
    <w:qFormat/>
    <w:uiPriority w:val="0"/>
    <w:pPr>
      <w:ind w:left="420" w:leftChars="200"/>
    </w:pPr>
  </w:style>
  <w:style w:type="table" w:styleId="11">
    <w:name w:val="Table Grid"/>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rPr>
      <w:rFonts w:ascii="Verdana" w:hAnsi="Verdana" w:eastAsia="仿宋_GB2312"/>
      <w:sz w:val="24"/>
      <w:lang w:val="en-US" w:eastAsia="en-US" w:bidi="ar-SA"/>
    </w:rPr>
  </w:style>
  <w:style w:type="paragraph" w:customStyle="1" w:styleId="14">
    <w:name w:val="身份证明授权委托投标函等行距"/>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 w:type="paragraph" w:customStyle="1" w:styleId="15">
    <w:name w:val="授权书和信息卡行距"/>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16">
    <w:name w:val="正文（GB2312加粗）"/>
    <w:qFormat/>
    <w:uiPriority w:val="0"/>
    <w:pPr>
      <w:ind w:firstLine="200" w:firstLineChars="200"/>
    </w:pPr>
    <w:rPr>
      <w:rFonts w:ascii="Times New Roman" w:hAnsi="Times New Roman" w:eastAsia="仿宋_GB2312" w:cs="Times New Roman"/>
      <w:b/>
      <w:kern w:val="2"/>
      <w:sz w:val="24"/>
      <w:szCs w:val="24"/>
      <w:lang w:val="en-US" w:eastAsia="zh-CN" w:bidi="ar-SA"/>
    </w:rPr>
  </w:style>
  <w:style w:type="paragraph" w:customStyle="1" w:styleId="17">
    <w:name w:val="附件"/>
    <w:next w:val="1"/>
    <w:qFormat/>
    <w:uiPriority w:val="0"/>
    <w:pPr>
      <w:tabs>
        <w:tab w:val="right" w:leader="dot" w:pos="9402"/>
      </w:tabs>
      <w:spacing w:line="400" w:lineRule="exact"/>
      <w:jc w:val="center"/>
      <w:outlineLvl w:val="0"/>
    </w:pPr>
    <w:rPr>
      <w:rFonts w:ascii="Times New Roman" w:hAnsi="Times New Roman" w:eastAsia="方正黑体_GBK" w:cs="Times New Roman"/>
      <w:b/>
      <w:bCs/>
      <w:smallCaps/>
      <w:kern w:val="2"/>
      <w:sz w:val="28"/>
      <w:szCs w:val="22"/>
      <w:lang w:val="en-US" w:eastAsia="zh-CN" w:bidi="ar-SA"/>
    </w:rPr>
  </w:style>
  <w:style w:type="paragraph" w:customStyle="1" w:styleId="18">
    <w:name w:val="保证金信息卡行距及首行不空格"/>
    <w:qFormat/>
    <w:uiPriority w:val="0"/>
    <w:pPr>
      <w:spacing w:line="560" w:lineRule="exact"/>
    </w:pPr>
    <w:rPr>
      <w:rFonts w:ascii="黑体" w:hAnsi="宋体" w:eastAsia="仿宋_GB2312" w:cs="Times New Roman"/>
      <w:kern w:val="2"/>
      <w:sz w:val="24"/>
      <w:szCs w:val="90"/>
      <w:lang w:val="en-US" w:eastAsia="zh-CN" w:bidi="ar-SA"/>
    </w:rPr>
  </w:style>
  <w:style w:type="paragraph" w:customStyle="1" w:styleId="19">
    <w:name w:val="WPSOffice手动目录 1"/>
    <w:qFormat/>
    <w:uiPriority w:val="0"/>
    <w:pPr>
      <w:ind w:leftChars="0"/>
    </w:pPr>
    <w:rPr>
      <w:rFonts w:ascii="Calibri" w:hAnsi="Calibri" w:eastAsia="宋体" w:cs="Times New Roman"/>
      <w:sz w:val="20"/>
      <w:szCs w:val="20"/>
    </w:rPr>
  </w:style>
  <w:style w:type="paragraph" w:customStyle="1" w:styleId="20">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2020-09-10T17:15:00Z</dcterms:created>
  <dc:creator>低吟，孤独港＠</dc:creator>
  <cp:lastModifiedBy>admin</cp:lastModifiedBy>
  <dcterms:modified xsi:type="dcterms:W3CDTF">2021-05-21T03:33:39Z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0_btnclosed</vt:lpwstr>
  </property>
  <property fmtid="{D5CDD505-2E9C-101B-9397-08002B2CF9AE}" pid="4" name="ICV">
    <vt:lpwstr>C4F550B245B643AAB266AB5A9C6BAAD8</vt:lpwstr>
  </property>
</Properties>
</file>