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EE3FD">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_GBK" w:cs="Times New Roman"/>
          <w:spacing w:val="-20"/>
          <w:sz w:val="44"/>
          <w:szCs w:val="44"/>
        </w:rPr>
      </w:pPr>
    </w:p>
    <w:p w14:paraId="49F87C5F">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Times New Roman" w:hAnsi="Times New Roman" w:eastAsia="方正小标宋_GBK" w:cs="Times New Roman"/>
          <w:spacing w:val="-20"/>
          <w:sz w:val="44"/>
          <w:szCs w:val="44"/>
          <w:lang w:val="en-US" w:eastAsia="zh-CN"/>
        </w:rPr>
      </w:pPr>
      <w:r>
        <w:rPr>
          <w:rFonts w:hint="eastAsia" w:ascii="Times New Roman" w:hAnsi="Times New Roman" w:eastAsia="方正小标宋_GBK" w:cs="Times New Roman"/>
          <w:spacing w:val="-20"/>
          <w:sz w:val="44"/>
          <w:szCs w:val="44"/>
          <w:lang w:val="en-US" w:eastAsia="zh-CN"/>
        </w:rPr>
        <w:t xml:space="preserve"> </w:t>
      </w:r>
    </w:p>
    <w:p w14:paraId="1AF9CE2F">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_GBK" w:cs="Times New Roman"/>
          <w:spacing w:val="-20"/>
          <w:sz w:val="44"/>
          <w:szCs w:val="44"/>
        </w:rPr>
      </w:pPr>
    </w:p>
    <w:p w14:paraId="3F59E2F5">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_GBK" w:cs="Times New Roman"/>
          <w:spacing w:val="-20"/>
          <w:sz w:val="44"/>
          <w:szCs w:val="44"/>
        </w:rPr>
      </w:pPr>
    </w:p>
    <w:p w14:paraId="1EAF1214">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_GBK" w:cs="Times New Roman"/>
          <w:spacing w:val="-20"/>
          <w:sz w:val="44"/>
          <w:szCs w:val="44"/>
        </w:rPr>
      </w:pPr>
    </w:p>
    <w:p w14:paraId="4223D736">
      <w:pPr>
        <w:keepNext w:val="0"/>
        <w:keepLines w:val="0"/>
        <w:pageBreakBefore w:val="0"/>
        <w:widowControl w:val="0"/>
        <w:kinsoku/>
        <w:wordWrap/>
        <w:overflowPunct/>
        <w:topLinePunct w:val="0"/>
        <w:autoSpaceDE/>
        <w:bidi w:val="0"/>
        <w:adjustRightInd/>
        <w:snapToGrid/>
        <w:spacing w:line="560" w:lineRule="exact"/>
        <w:jc w:val="both"/>
        <w:textAlignment w:val="auto"/>
        <w:rPr>
          <w:rFonts w:hint="default" w:ascii="Times New Roman" w:hAnsi="Times New Roman" w:eastAsia="方正小标宋_GBK" w:cs="Times New Roman"/>
          <w:spacing w:val="-20"/>
          <w:sz w:val="44"/>
          <w:szCs w:val="44"/>
        </w:rPr>
      </w:pPr>
    </w:p>
    <w:p w14:paraId="796208D6">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rPr>
        <w:pict>
          <v:shape id="_x0000_s1026" o:spid="_x0000_s1026" o:spt="136" type="#_x0000_t136" style="position:absolute;left:0pt;margin-left:-11.65pt;margin-top:27.65pt;height:66.4pt;width:461.95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酉阳土家族苗族自治县文化和旅游发展委员会文件" style="font-family:方正小标宋_GBK;font-size:36pt;v-rotate-letters:f;v-same-letter-heights:f;v-text-align:center;"/>
          </v:shape>
        </w:pict>
      </w:r>
    </w:p>
    <w:p w14:paraId="0FAA742F">
      <w:pPr>
        <w:keepNext w:val="0"/>
        <w:keepLines w:val="0"/>
        <w:pageBreakBefore w:val="0"/>
        <w:widowControl w:val="0"/>
        <w:kinsoku/>
        <w:wordWrap/>
        <w:overflowPunct/>
        <w:topLinePunct w:val="0"/>
        <w:autoSpaceDE/>
        <w:bidi w:val="0"/>
        <w:adjustRightInd/>
        <w:snapToGrid/>
        <w:spacing w:line="560" w:lineRule="exact"/>
        <w:jc w:val="both"/>
        <w:textAlignment w:val="auto"/>
        <w:rPr>
          <w:rFonts w:hint="default" w:ascii="Times New Roman" w:hAnsi="Times New Roman" w:eastAsia="方正小标宋_GBK" w:cs="Times New Roman"/>
          <w:spacing w:val="-20"/>
          <w:sz w:val="44"/>
          <w:szCs w:val="44"/>
        </w:rPr>
      </w:pPr>
    </w:p>
    <w:p w14:paraId="319F4E42">
      <w:pPr>
        <w:keepNext w:val="0"/>
        <w:keepLines w:val="0"/>
        <w:pageBreakBefore w:val="0"/>
        <w:widowControl w:val="0"/>
        <w:tabs>
          <w:tab w:val="left" w:pos="8820"/>
        </w:tabs>
        <w:kinsoku/>
        <w:wordWrap/>
        <w:overflowPunct/>
        <w:topLinePunct w:val="0"/>
        <w:autoSpaceDE/>
        <w:autoSpaceDN w:val="0"/>
        <w:bidi w:val="0"/>
        <w:adjustRightInd/>
        <w:snapToGrid/>
        <w:spacing w:line="520" w:lineRule="exact"/>
        <w:jc w:val="both"/>
        <w:textAlignment w:val="auto"/>
        <w:rPr>
          <w:rFonts w:hint="default" w:ascii="Times New Roman" w:hAnsi="Times New Roman" w:eastAsia="方正仿宋_GBK" w:cs="Times New Roman"/>
          <w:b w:val="0"/>
          <w:color w:val="000000"/>
          <w:position w:val="6"/>
          <w:sz w:val="33"/>
          <w:szCs w:val="33"/>
        </w:rPr>
      </w:pPr>
    </w:p>
    <w:p w14:paraId="3DA21AA2">
      <w:pPr>
        <w:keepNext w:val="0"/>
        <w:keepLines w:val="0"/>
        <w:pageBreakBefore w:val="0"/>
        <w:widowControl w:val="0"/>
        <w:tabs>
          <w:tab w:val="left" w:pos="8820"/>
        </w:tabs>
        <w:kinsoku/>
        <w:wordWrap/>
        <w:overflowPunct/>
        <w:topLinePunct w:val="0"/>
        <w:autoSpaceDE/>
        <w:autoSpaceDN w:val="0"/>
        <w:bidi w:val="0"/>
        <w:adjustRightInd/>
        <w:snapToGrid/>
        <w:spacing w:line="520" w:lineRule="exact"/>
        <w:jc w:val="both"/>
        <w:textAlignment w:val="auto"/>
        <w:rPr>
          <w:rFonts w:hint="default" w:ascii="Times New Roman" w:hAnsi="Times New Roman" w:eastAsia="方正仿宋_GBK" w:cs="Times New Roman"/>
          <w:b w:val="0"/>
          <w:color w:val="000000"/>
          <w:position w:val="6"/>
          <w:sz w:val="33"/>
          <w:szCs w:val="33"/>
        </w:rPr>
      </w:pPr>
    </w:p>
    <w:p w14:paraId="614BE867">
      <w:pPr>
        <w:keepNext w:val="0"/>
        <w:keepLines w:val="0"/>
        <w:pageBreakBefore w:val="0"/>
        <w:widowControl w:val="0"/>
        <w:tabs>
          <w:tab w:val="left" w:pos="8820"/>
        </w:tabs>
        <w:kinsoku/>
        <w:wordWrap/>
        <w:overflowPunct/>
        <w:topLinePunct w:val="0"/>
        <w:autoSpaceDE/>
        <w:autoSpaceDN w:val="0"/>
        <w:bidi w:val="0"/>
        <w:adjustRightInd/>
        <w:snapToGrid/>
        <w:spacing w:line="520" w:lineRule="exact"/>
        <w:jc w:val="center"/>
        <w:textAlignment w:val="auto"/>
        <w:rPr>
          <w:rFonts w:hint="default" w:ascii="Times New Roman" w:hAnsi="Times New Roman" w:eastAsia="方正仿宋_GBK" w:cs="Times New Roman"/>
          <w:b w:val="0"/>
          <w:color w:val="000000"/>
          <w:position w:val="6"/>
          <w:sz w:val="32"/>
          <w:szCs w:val="32"/>
        </w:rPr>
      </w:pPr>
    </w:p>
    <w:p w14:paraId="51DD4292">
      <w:pPr>
        <w:keepNext w:val="0"/>
        <w:keepLines w:val="0"/>
        <w:pageBreakBefore w:val="0"/>
        <w:widowControl w:val="0"/>
        <w:tabs>
          <w:tab w:val="left" w:pos="8820"/>
        </w:tabs>
        <w:kinsoku/>
        <w:wordWrap/>
        <w:overflowPunct/>
        <w:topLinePunct w:val="0"/>
        <w:autoSpaceDE/>
        <w:autoSpaceDN w:val="0"/>
        <w:bidi w:val="0"/>
        <w:adjustRightInd/>
        <w:snapToGrid/>
        <w:spacing w:line="520" w:lineRule="exact"/>
        <w:jc w:val="center"/>
        <w:textAlignment w:val="auto"/>
        <w:rPr>
          <w:rFonts w:hint="default" w:ascii="Times New Roman" w:hAnsi="Times New Roman" w:eastAsia="方正仿宋_GBK" w:cs="Times New Roman"/>
          <w:b w:val="0"/>
          <w:color w:val="000000"/>
          <w:position w:val="6"/>
          <w:sz w:val="32"/>
          <w:szCs w:val="32"/>
          <w:lang w:val="en-US" w:eastAsia="zh-CN"/>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-128905</wp:posOffset>
                </wp:positionH>
                <wp:positionV relativeFrom="paragraph">
                  <wp:posOffset>296545</wp:posOffset>
                </wp:positionV>
                <wp:extent cx="5818505" cy="13970"/>
                <wp:effectExtent l="0" t="0" r="0" b="0"/>
                <wp:wrapNone/>
                <wp:docPr id="1" name="直接连接符 1"/>
                <wp:cNvGraphicFramePr/>
                <a:graphic xmlns:a="http://schemas.openxmlformats.org/drawingml/2006/main">
                  <a:graphicData uri="http://schemas.microsoft.com/office/word/2010/wordprocessingShape">
                    <wps:wsp>
                      <wps:cNvCnPr/>
                      <wps:spPr>
                        <a:xfrm flipV="1">
                          <a:off x="704215" y="4789170"/>
                          <a:ext cx="5818505" cy="13970"/>
                        </a:xfrm>
                        <a:prstGeom prst="line">
                          <a:avLst/>
                        </a:prstGeom>
                        <a:ln w="25400">
                          <a:solidFill>
                            <a:srgbClr val="C0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0.15pt;margin-top:23.35pt;height:1.1pt;width:458.15pt;z-index:251660288;mso-width-relative:page;mso-height-relative:page;" filled="f" stroked="t" coordsize="21600,21600" o:gfxdata="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8aa+2AAAAAkBAAAPAAAAAAAAAAEAIAAAACIAAABkcnMvZG93bnJl&#10;di54bWxQSwECFAAUAAAACACHTuJAh2OGo/0BAADLAwAADgAAAAAAAAABACAAAAAnAQAAZHJzL2Uy&#10;b0RvYy54bWxQSwUGAAAAAAYABgBZAQAAlgUAAAAA&#10;">
                <v:fill on="f" focussize="0,0"/>
                <v:stroke weight="2pt" color="#C00000 [3200]" miterlimit="8" joinstyle="miter"/>
                <v:imagedata o:title=""/>
                <o:lock v:ext="edit" aspectratio="f"/>
              </v:line>
            </w:pict>
          </mc:Fallback>
        </mc:AlternateContent>
      </w:r>
      <w:r>
        <w:rPr>
          <w:rFonts w:hint="default" w:ascii="Times New Roman" w:hAnsi="Times New Roman" w:eastAsia="方正仿宋_GBK" w:cs="Times New Roman"/>
          <w:b w:val="0"/>
          <w:color w:val="000000"/>
          <w:position w:val="6"/>
          <w:sz w:val="32"/>
          <w:szCs w:val="32"/>
        </w:rPr>
        <w:t>酉阳文旅</w:t>
      </w:r>
      <w:r>
        <w:rPr>
          <w:rFonts w:hint="default" w:ascii="Times New Roman" w:hAnsi="Times New Roman" w:eastAsia="方正仿宋_GBK" w:cs="Times New Roman"/>
          <w:b w:val="0"/>
          <w:color w:val="000000"/>
          <w:position w:val="6"/>
          <w:sz w:val="32"/>
          <w:szCs w:val="32"/>
          <w:lang w:val="en-US" w:eastAsia="zh-CN"/>
        </w:rPr>
        <w:t>发</w:t>
      </w:r>
      <w:r>
        <w:rPr>
          <w:rFonts w:hint="default" w:ascii="Times New Roman" w:hAnsi="Times New Roman" w:eastAsia="方正仿宋_GBK" w:cs="Times New Roman"/>
          <w:b w:val="0"/>
          <w:color w:val="000000"/>
          <w:position w:val="6"/>
          <w:sz w:val="32"/>
          <w:szCs w:val="32"/>
        </w:rPr>
        <w:t>〔</w:t>
      </w:r>
      <w:r>
        <w:rPr>
          <w:rFonts w:hint="default" w:ascii="Times New Roman" w:hAnsi="Times New Roman" w:eastAsia="方正仿宋_GBK" w:cs="Times New Roman"/>
          <w:b w:val="0"/>
          <w:color w:val="000000"/>
          <w:position w:val="6"/>
          <w:sz w:val="32"/>
          <w:szCs w:val="32"/>
          <w:lang w:val="en-US" w:eastAsia="zh-CN"/>
        </w:rPr>
        <w:t>2025</w:t>
      </w:r>
      <w:r>
        <w:rPr>
          <w:rFonts w:hint="default" w:ascii="Times New Roman" w:hAnsi="Times New Roman" w:eastAsia="方正仿宋_GBK" w:cs="Times New Roman"/>
          <w:b w:val="0"/>
          <w:color w:val="000000"/>
          <w:position w:val="6"/>
          <w:sz w:val="32"/>
          <w:szCs w:val="32"/>
        </w:rPr>
        <w:t>〕</w:t>
      </w:r>
      <w:r>
        <w:rPr>
          <w:rFonts w:hint="default" w:ascii="Times New Roman" w:hAnsi="Times New Roman" w:eastAsia="方正仿宋_GBK" w:cs="Times New Roman"/>
          <w:b w:val="0"/>
          <w:color w:val="000000"/>
          <w:position w:val="6"/>
          <w:sz w:val="32"/>
          <w:szCs w:val="32"/>
          <w:lang w:val="en-US" w:eastAsia="zh-CN"/>
        </w:rPr>
        <w:t>1</w:t>
      </w:r>
      <w:r>
        <w:rPr>
          <w:rFonts w:hint="eastAsia" w:ascii="Times New Roman" w:hAnsi="Times New Roman" w:eastAsia="方正仿宋_GBK" w:cs="Times New Roman"/>
          <w:b w:val="0"/>
          <w:color w:val="000000"/>
          <w:position w:val="6"/>
          <w:sz w:val="32"/>
          <w:szCs w:val="32"/>
          <w:lang w:val="en-US" w:eastAsia="zh-CN"/>
        </w:rPr>
        <w:t>9</w:t>
      </w:r>
      <w:r>
        <w:rPr>
          <w:rFonts w:hint="default" w:ascii="Times New Roman" w:hAnsi="Times New Roman" w:eastAsia="方正仿宋_GBK" w:cs="Times New Roman"/>
          <w:b w:val="0"/>
          <w:color w:val="000000"/>
          <w:position w:val="6"/>
          <w:sz w:val="32"/>
          <w:szCs w:val="32"/>
        </w:rPr>
        <w:t>号</w:t>
      </w:r>
    </w:p>
    <w:p w14:paraId="2836518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z w:val="44"/>
          <w:szCs w:val="44"/>
        </w:rPr>
      </w:pPr>
    </w:p>
    <w:p w14:paraId="00AF4F5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b w:val="0"/>
          <w:bCs/>
          <w:spacing w:val="0"/>
          <w:kern w:val="2"/>
          <w:sz w:val="44"/>
          <w:szCs w:val="44"/>
          <w:lang w:val="en-US" w:eastAsia="zh-CN" w:bidi="ar-SA"/>
        </w:rPr>
      </w:pPr>
    </w:p>
    <w:p w14:paraId="68866324">
      <w:pPr>
        <w:keepNext w:val="0"/>
        <w:keepLines w:val="0"/>
        <w:pageBreakBefore w:val="0"/>
        <w:widowControl/>
        <w:kinsoku w:val="0"/>
        <w:wordWrap/>
        <w:overflowPunct/>
        <w:topLinePunct w:val="0"/>
        <w:autoSpaceDE w:val="0"/>
        <w:autoSpaceDN w:val="0"/>
        <w:bidi w:val="0"/>
        <w:adjustRightInd w:val="0"/>
        <w:snapToGrid w:val="0"/>
        <w:spacing w:line="560" w:lineRule="exact"/>
        <w:jc w:val="distribute"/>
        <w:textAlignment w:val="baseline"/>
        <w:rPr>
          <w:rFonts w:hint="default" w:ascii="Times New Roman" w:hAnsi="Times New Roman" w:eastAsia="方正小标宋_GBK" w:cs="Times New Roman"/>
          <w:b w:val="0"/>
          <w:bCs/>
          <w:spacing w:val="0"/>
          <w:kern w:val="2"/>
          <w:sz w:val="44"/>
          <w:szCs w:val="44"/>
          <w:lang w:val="en-US" w:eastAsia="zh-CN" w:bidi="ar-SA"/>
        </w:rPr>
      </w:pPr>
      <w:r>
        <w:rPr>
          <w:rFonts w:hint="default" w:ascii="Times New Roman" w:hAnsi="Times New Roman" w:eastAsia="方正小标宋_GBK" w:cs="Times New Roman"/>
          <w:b w:val="0"/>
          <w:bCs/>
          <w:spacing w:val="-11"/>
          <w:kern w:val="2"/>
          <w:sz w:val="44"/>
          <w:szCs w:val="44"/>
          <w:lang w:val="en-US" w:eastAsia="zh-CN" w:bidi="ar-SA"/>
        </w:rPr>
        <w:t>酉阳土家族苗族自治县文化和旅游发展委</w:t>
      </w:r>
      <w:r>
        <w:rPr>
          <w:rFonts w:hint="eastAsia" w:ascii="Times New Roman" w:hAnsi="Times New Roman" w:eastAsia="方正小标宋_GBK" w:cs="Times New Roman"/>
          <w:b w:val="0"/>
          <w:bCs/>
          <w:spacing w:val="-11"/>
          <w:kern w:val="2"/>
          <w:sz w:val="44"/>
          <w:szCs w:val="44"/>
          <w:lang w:val="en-US" w:eastAsia="zh-CN" w:bidi="ar-SA"/>
        </w:rPr>
        <w:t>员</w:t>
      </w:r>
      <w:r>
        <w:rPr>
          <w:rFonts w:hint="default" w:ascii="Times New Roman" w:hAnsi="Times New Roman" w:eastAsia="方正小标宋_GBK" w:cs="Times New Roman"/>
          <w:b w:val="0"/>
          <w:bCs/>
          <w:spacing w:val="-11"/>
          <w:kern w:val="2"/>
          <w:sz w:val="44"/>
          <w:szCs w:val="44"/>
          <w:lang w:val="en-US" w:eastAsia="zh-CN" w:bidi="ar-SA"/>
        </w:rPr>
        <w:t>会</w:t>
      </w:r>
      <w:r>
        <w:rPr>
          <w:rFonts w:hint="default" w:ascii="Times New Roman" w:hAnsi="Times New Roman" w:eastAsia="方正小标宋_GBK" w:cs="Times New Roman"/>
          <w:b w:val="0"/>
          <w:bCs/>
          <w:spacing w:val="0"/>
          <w:kern w:val="2"/>
          <w:sz w:val="44"/>
          <w:szCs w:val="44"/>
          <w:lang w:val="en-US" w:eastAsia="zh-CN" w:bidi="ar-SA"/>
        </w:rPr>
        <w:t>关于印发2025年全县文化旅游安全生产</w:t>
      </w:r>
    </w:p>
    <w:p w14:paraId="15D9E0AE">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b w:val="0"/>
          <w:bCs/>
          <w:spacing w:val="0"/>
          <w:kern w:val="2"/>
          <w:sz w:val="44"/>
          <w:szCs w:val="44"/>
          <w:lang w:val="en-US" w:eastAsia="zh-CN" w:bidi="ar-SA"/>
        </w:rPr>
      </w:pPr>
      <w:r>
        <w:rPr>
          <w:rFonts w:hint="default" w:ascii="Times New Roman" w:hAnsi="Times New Roman" w:eastAsia="方正小标宋_GBK" w:cs="Times New Roman"/>
          <w:b w:val="0"/>
          <w:bCs/>
          <w:spacing w:val="0"/>
          <w:kern w:val="2"/>
          <w:sz w:val="44"/>
          <w:szCs w:val="44"/>
          <w:lang w:val="en-US" w:eastAsia="zh-CN" w:bidi="ar-SA"/>
        </w:rPr>
        <w:t>工作要点的通知</w:t>
      </w:r>
    </w:p>
    <w:p w14:paraId="2FA449A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sz w:val="32"/>
          <w:szCs w:val="32"/>
        </w:rPr>
      </w:pPr>
    </w:p>
    <w:p w14:paraId="1D1C8E2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机关各科室，委属各单位：</w:t>
      </w:r>
    </w:p>
    <w:p w14:paraId="0364EE86">
      <w:pPr>
        <w:keepNext w:val="0"/>
        <w:keepLines w:val="0"/>
        <w:pageBreakBefore w:val="0"/>
        <w:widowControl/>
        <w:kinsoku w:val="0"/>
        <w:wordWrap/>
        <w:overflowPunct/>
        <w:topLinePunct w:val="0"/>
        <w:autoSpaceDE w:val="0"/>
        <w:autoSpaceDN w:val="0"/>
        <w:bidi w:val="0"/>
        <w:adjustRightInd w:val="0"/>
        <w:snapToGrid w:val="0"/>
        <w:spacing w:before="3" w:line="560" w:lineRule="exact"/>
        <w:ind w:firstLine="584"/>
        <w:textAlignment w:val="baseline"/>
        <w:rPr>
          <w:rFonts w:hint="eastAsia" w:ascii="方正楷体_GBK" w:hAnsi="方正楷体_GBK" w:eastAsia="方正楷体_GBK" w:cs="方正楷体_GBK"/>
          <w:spacing w:val="-1"/>
          <w:sz w:val="31"/>
          <w:szCs w:val="31"/>
        </w:rPr>
      </w:pPr>
      <w:r>
        <w:rPr>
          <w:rFonts w:hint="eastAsia" w:ascii="方正楷体_GBK" w:hAnsi="方正楷体_GBK" w:eastAsia="方正楷体_GBK" w:cs="方正楷体_GBK"/>
          <w:spacing w:val="12"/>
          <w:sz w:val="31"/>
          <w:szCs w:val="31"/>
        </w:rPr>
        <w:t>《2025年全</w:t>
      </w:r>
      <w:r>
        <w:rPr>
          <w:rFonts w:hint="eastAsia" w:ascii="方正楷体_GBK" w:hAnsi="方正楷体_GBK" w:eastAsia="方正楷体_GBK" w:cs="方正楷体_GBK"/>
          <w:spacing w:val="12"/>
          <w:sz w:val="31"/>
          <w:szCs w:val="31"/>
          <w:lang w:val="en-US" w:eastAsia="zh-CN"/>
        </w:rPr>
        <w:t>县</w:t>
      </w:r>
      <w:r>
        <w:rPr>
          <w:rFonts w:hint="eastAsia" w:ascii="方正楷体_GBK" w:hAnsi="方正楷体_GBK" w:eastAsia="方正楷体_GBK" w:cs="方正楷体_GBK"/>
          <w:spacing w:val="12"/>
          <w:sz w:val="31"/>
          <w:szCs w:val="31"/>
        </w:rPr>
        <w:t>文化旅游安全生产工作要点》已经</w:t>
      </w:r>
      <w:r>
        <w:rPr>
          <w:rFonts w:hint="eastAsia" w:ascii="方正楷体_GBK" w:hAnsi="方正楷体_GBK" w:eastAsia="方正楷体_GBK" w:cs="方正楷体_GBK"/>
          <w:spacing w:val="12"/>
          <w:sz w:val="31"/>
          <w:szCs w:val="31"/>
          <w:lang w:val="en-US" w:eastAsia="zh-CN"/>
        </w:rPr>
        <w:t>党组会议审定</w:t>
      </w:r>
      <w:r>
        <w:rPr>
          <w:rFonts w:hint="eastAsia" w:ascii="方正楷体_GBK" w:hAnsi="方正楷体_GBK" w:eastAsia="方正楷体_GBK" w:cs="方正楷体_GBK"/>
          <w:spacing w:val="16"/>
          <w:sz w:val="31"/>
          <w:szCs w:val="31"/>
        </w:rPr>
        <w:t>，现印发给你们，请认真贯</w:t>
      </w:r>
      <w:r>
        <w:rPr>
          <w:rFonts w:hint="eastAsia" w:ascii="方正楷体_GBK" w:hAnsi="方正楷体_GBK" w:eastAsia="方正楷体_GBK" w:cs="方正楷体_GBK"/>
          <w:spacing w:val="-1"/>
          <w:sz w:val="31"/>
          <w:szCs w:val="31"/>
        </w:rPr>
        <w:t>彻执行。</w:t>
      </w:r>
    </w:p>
    <w:p w14:paraId="62A6FE12">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小标宋_GBK" w:cs="Times New Roman"/>
          <w:b w:val="0"/>
          <w:bCs w:val="0"/>
          <w:sz w:val="44"/>
          <w:szCs w:val="44"/>
        </w:rPr>
      </w:pPr>
    </w:p>
    <w:p w14:paraId="1057B56B">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小标宋_GBK" w:cs="Times New Roman"/>
          <w:b w:val="0"/>
          <w:bCs w:val="0"/>
          <w:sz w:val="44"/>
          <w:szCs w:val="44"/>
        </w:rPr>
        <w:sectPr>
          <w:headerReference r:id="rId3" w:type="default"/>
          <w:footerReference r:id="rId4" w:type="default"/>
          <w:pgSz w:w="11780" w:h="16680"/>
          <w:pgMar w:top="2098" w:right="1474" w:bottom="1984" w:left="1587" w:header="0" w:footer="1344" w:gutter="0"/>
          <w:pgNumType w:fmt="decimal"/>
          <w:cols w:space="720" w:num="1"/>
        </w:sectPr>
      </w:pPr>
      <w:bookmarkStart w:id="0" w:name="_GoBack"/>
      <w:bookmarkEnd w:id="0"/>
    </w:p>
    <w:p w14:paraId="154098E7">
      <w:pPr>
        <w:keepNext w:val="0"/>
        <w:keepLines w:val="0"/>
        <w:pageBreakBefore w:val="0"/>
        <w:widowControl/>
        <w:kinsoku w:val="0"/>
        <w:wordWrap/>
        <w:overflowPunct/>
        <w:topLinePunct w:val="0"/>
        <w:autoSpaceDE w:val="0"/>
        <w:autoSpaceDN w:val="0"/>
        <w:bidi w:val="0"/>
        <w:adjustRightInd w:val="0"/>
        <w:snapToGrid w:val="0"/>
        <w:spacing w:line="560" w:lineRule="exact"/>
        <w:ind w:firstLine="3200" w:firstLineChars="1000"/>
        <w:jc w:val="both"/>
        <w:textAlignment w:val="baseline"/>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酉阳自治县文化和旅游发展委员会</w:t>
      </w:r>
    </w:p>
    <w:p w14:paraId="0B7F450A">
      <w:pPr>
        <w:pStyle w:val="13"/>
        <w:keepNext w:val="0"/>
        <w:keepLines w:val="0"/>
        <w:pageBreakBefore w:val="0"/>
        <w:widowControl w:val="0"/>
        <w:kinsoku/>
        <w:wordWrap/>
        <w:overflowPunct/>
        <w:topLinePunct w:val="0"/>
        <w:bidi w:val="0"/>
        <w:adjustRightInd/>
        <w:snapToGrid/>
        <w:spacing w:line="560" w:lineRule="exact"/>
        <w:ind w:firstLine="4480" w:firstLineChars="1400"/>
        <w:jc w:val="both"/>
        <w:textAlignment w:val="auto"/>
        <w:rPr>
          <w:rFonts w:hint="default" w:ascii="Times New Roman" w:hAnsi="Times New Roman" w:eastAsia="仿宋" w:cs="Times New Roman"/>
          <w:b w:val="0"/>
          <w:bCs w:val="0"/>
          <w:sz w:val="32"/>
          <w:szCs w:val="32"/>
          <w:lang w:val="en-US" w:eastAsia="zh-CN"/>
        </w:rPr>
      </w:pPr>
      <w:r>
        <w:rPr>
          <w:rStyle w:val="39"/>
          <w:rFonts w:hint="default" w:ascii="Times New Roman" w:hAnsi="Times New Roman" w:eastAsia="方正仿宋_GBK" w:cs="Times New Roman"/>
          <w:sz w:val="32"/>
          <w:szCs w:val="32"/>
          <w:lang w:val="en-US" w:eastAsia="zh-CN"/>
        </w:rPr>
        <w:t>202</w:t>
      </w:r>
      <w:r>
        <w:rPr>
          <w:rStyle w:val="39"/>
          <w:rFonts w:hint="eastAsia" w:ascii="Times New Roman" w:hAnsi="Times New Roman" w:cs="Times New Roman"/>
          <w:sz w:val="32"/>
          <w:szCs w:val="32"/>
          <w:lang w:val="en-US" w:eastAsia="zh-CN"/>
        </w:rPr>
        <w:t>5</w:t>
      </w:r>
      <w:r>
        <w:rPr>
          <w:rStyle w:val="39"/>
          <w:rFonts w:hint="default" w:ascii="Times New Roman" w:hAnsi="Times New Roman" w:eastAsia="方正仿宋_GBK" w:cs="Times New Roman"/>
          <w:sz w:val="32"/>
          <w:szCs w:val="32"/>
          <w:lang w:val="en-US" w:eastAsia="zh-CN"/>
        </w:rPr>
        <w:t>年</w:t>
      </w:r>
      <w:r>
        <w:rPr>
          <w:rStyle w:val="39"/>
          <w:rFonts w:hint="eastAsia" w:ascii="Times New Roman" w:hAnsi="Times New Roman" w:cs="Times New Roman"/>
          <w:sz w:val="32"/>
          <w:szCs w:val="32"/>
          <w:lang w:val="en-US" w:eastAsia="zh-CN"/>
        </w:rPr>
        <w:t>5</w:t>
      </w:r>
      <w:r>
        <w:rPr>
          <w:rStyle w:val="39"/>
          <w:rFonts w:hint="default" w:ascii="Times New Roman" w:hAnsi="Times New Roman" w:eastAsia="方正仿宋_GBK" w:cs="Times New Roman"/>
          <w:sz w:val="32"/>
          <w:szCs w:val="32"/>
          <w:lang w:val="en-US" w:eastAsia="zh-CN"/>
        </w:rPr>
        <w:t>月</w:t>
      </w:r>
      <w:r>
        <w:rPr>
          <w:rStyle w:val="39"/>
          <w:rFonts w:hint="eastAsia" w:cs="Times New Roman"/>
          <w:sz w:val="32"/>
          <w:szCs w:val="32"/>
          <w:lang w:val="en-US" w:eastAsia="zh-CN"/>
        </w:rPr>
        <w:t>26</w:t>
      </w:r>
      <w:r>
        <w:rPr>
          <w:rStyle w:val="39"/>
          <w:rFonts w:hint="default" w:ascii="Times New Roman" w:hAnsi="Times New Roman" w:eastAsia="方正仿宋_GBK" w:cs="Times New Roman"/>
          <w:sz w:val="32"/>
          <w:szCs w:val="32"/>
          <w:lang w:val="en-US" w:eastAsia="zh-CN"/>
        </w:rPr>
        <w:t>日</w:t>
      </w:r>
    </w:p>
    <w:p w14:paraId="0F5CCF04">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小标宋_GBK" w:cs="Times New Roman"/>
          <w:b w:val="0"/>
          <w:bCs w:val="0"/>
          <w:sz w:val="44"/>
          <w:szCs w:val="44"/>
        </w:rPr>
      </w:pPr>
    </w:p>
    <w:p w14:paraId="051F881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b w:val="0"/>
          <w:bCs w:val="0"/>
          <w:sz w:val="32"/>
          <w:szCs w:val="32"/>
          <w:lang w:val="en-US" w:eastAsia="zh-CN"/>
        </w:rPr>
        <w:sectPr>
          <w:pgSz w:w="11780" w:h="16680"/>
          <w:pgMar w:top="2098" w:right="1474" w:bottom="1984" w:left="1587" w:header="0" w:footer="1344" w:gutter="0"/>
          <w:pgNumType w:fmt="decimal"/>
          <w:cols w:space="720" w:num="1"/>
        </w:sectPr>
      </w:pPr>
      <w:r>
        <w:rPr>
          <w:rFonts w:hint="eastAsia" w:ascii="方正仿宋_GBK" w:hAnsi="方正仿宋_GBK" w:eastAsia="方正仿宋_GBK" w:cs="方正仿宋_GBK"/>
          <w:b w:val="0"/>
          <w:bCs w:val="0"/>
          <w:sz w:val="32"/>
          <w:szCs w:val="32"/>
          <w:lang w:val="en-US" w:eastAsia="zh-CN"/>
        </w:rPr>
        <w:t>(此文公开发布)</w:t>
      </w:r>
    </w:p>
    <w:p w14:paraId="70960311">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小标宋_GBK" w:cs="Times New Roman"/>
          <w:b w:val="0"/>
          <w:bCs w:val="0"/>
          <w:sz w:val="44"/>
          <w:szCs w:val="44"/>
        </w:rPr>
      </w:pPr>
    </w:p>
    <w:p w14:paraId="1A4277FF">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2025年全</w:t>
      </w:r>
      <w:r>
        <w:rPr>
          <w:rFonts w:hint="default" w:ascii="Times New Roman" w:hAnsi="Times New Roman" w:eastAsia="方正小标宋_GBK" w:cs="Times New Roman"/>
          <w:b w:val="0"/>
          <w:bCs w:val="0"/>
          <w:sz w:val="44"/>
          <w:szCs w:val="44"/>
          <w:lang w:val="en-US" w:eastAsia="zh-CN"/>
        </w:rPr>
        <w:t>县</w:t>
      </w:r>
      <w:r>
        <w:rPr>
          <w:rFonts w:hint="default" w:ascii="Times New Roman" w:hAnsi="Times New Roman" w:eastAsia="方正小标宋_GBK" w:cs="Times New Roman"/>
          <w:b w:val="0"/>
          <w:bCs w:val="0"/>
          <w:sz w:val="44"/>
          <w:szCs w:val="44"/>
        </w:rPr>
        <w:t>文化旅游安全生产工作要点</w:t>
      </w:r>
    </w:p>
    <w:p w14:paraId="7D8E9B2B">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_GB2312" w:cs="Times New Roman"/>
          <w:b w:val="0"/>
          <w:bCs w:val="0"/>
          <w:spacing w:val="10"/>
          <w:sz w:val="32"/>
          <w:szCs w:val="32"/>
        </w:rPr>
      </w:pPr>
    </w:p>
    <w:p w14:paraId="6668AFF0">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jc w:val="both"/>
        <w:textAlignment w:val="baseline"/>
        <w:rPr>
          <w:rFonts w:hint="default" w:ascii="Times New Roman" w:hAnsi="Times New Roman" w:eastAsia="方正仿宋_GB2312" w:cs="Times New Roman"/>
          <w:b w:val="0"/>
          <w:bCs w:val="0"/>
          <w:sz w:val="32"/>
          <w:szCs w:val="32"/>
        </w:rPr>
      </w:pPr>
      <w:r>
        <w:rPr>
          <w:rFonts w:hint="default" w:ascii="Times New Roman" w:hAnsi="Times New Roman" w:eastAsia="方正仿宋_GB2312" w:cs="Times New Roman"/>
          <w:b w:val="0"/>
          <w:bCs w:val="0"/>
          <w:spacing w:val="10"/>
          <w:sz w:val="32"/>
          <w:szCs w:val="32"/>
        </w:rPr>
        <w:t>2025年全</w:t>
      </w:r>
      <w:r>
        <w:rPr>
          <w:rFonts w:hint="default" w:ascii="Times New Roman" w:hAnsi="Times New Roman" w:eastAsia="方正仿宋_GB2312" w:cs="Times New Roman"/>
          <w:b w:val="0"/>
          <w:bCs w:val="0"/>
          <w:spacing w:val="10"/>
          <w:sz w:val="32"/>
          <w:szCs w:val="32"/>
          <w:lang w:val="en-US" w:eastAsia="zh-CN"/>
        </w:rPr>
        <w:t>县</w:t>
      </w:r>
      <w:r>
        <w:rPr>
          <w:rFonts w:hint="default" w:ascii="Times New Roman" w:hAnsi="Times New Roman" w:eastAsia="方正仿宋_GB2312" w:cs="Times New Roman"/>
          <w:b w:val="0"/>
          <w:bCs w:val="0"/>
          <w:spacing w:val="10"/>
          <w:sz w:val="32"/>
          <w:szCs w:val="32"/>
        </w:rPr>
        <w:t>文化和旅游安全生产工作的总体要求是</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以</w:t>
      </w:r>
      <w:r>
        <w:rPr>
          <w:rFonts w:hint="default" w:ascii="Times New Roman" w:hAnsi="Times New Roman" w:eastAsia="方正仿宋_GB2312" w:cs="Times New Roman"/>
          <w:b w:val="0"/>
          <w:bCs w:val="0"/>
          <w:spacing w:val="9"/>
          <w:sz w:val="32"/>
          <w:szCs w:val="32"/>
        </w:rPr>
        <w:t>习近</w:t>
      </w:r>
      <w:r>
        <w:rPr>
          <w:rFonts w:hint="default" w:ascii="Times New Roman" w:hAnsi="Times New Roman" w:eastAsia="方正仿宋_GB2312" w:cs="Times New Roman"/>
          <w:b w:val="0"/>
          <w:bCs w:val="0"/>
          <w:spacing w:val="10"/>
          <w:sz w:val="32"/>
          <w:szCs w:val="32"/>
        </w:rPr>
        <w:t>平新时代中国特色社会主义思想为指导</w:t>
      </w:r>
      <w:r>
        <w:rPr>
          <w:rFonts w:hint="default"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深入贯</w:t>
      </w:r>
      <w:r>
        <w:rPr>
          <w:rFonts w:hint="default" w:ascii="Times New Roman" w:hAnsi="Times New Roman" w:eastAsia="方正仿宋_GB2312" w:cs="Times New Roman"/>
          <w:b w:val="0"/>
          <w:bCs w:val="0"/>
          <w:spacing w:val="9"/>
          <w:sz w:val="32"/>
          <w:szCs w:val="32"/>
        </w:rPr>
        <w:t>彻落实党的二十大和二十届二中、三中全会精神，贯彻落实习近平总书记关于安</w:t>
      </w:r>
      <w:r>
        <w:rPr>
          <w:rFonts w:hint="default" w:ascii="Times New Roman" w:hAnsi="Times New Roman" w:eastAsia="方正仿宋_GB2312" w:cs="Times New Roman"/>
          <w:b w:val="0"/>
          <w:bCs w:val="0"/>
          <w:spacing w:val="10"/>
          <w:sz w:val="32"/>
          <w:szCs w:val="32"/>
        </w:rPr>
        <w:t>全生产重要指示批示精神和视察重庆重要讲话</w:t>
      </w:r>
      <w:r>
        <w:rPr>
          <w:rFonts w:hint="default" w:ascii="Times New Roman" w:hAnsi="Times New Roman" w:eastAsia="方正仿宋_GB2312" w:cs="Times New Roman"/>
          <w:b w:val="0"/>
          <w:bCs w:val="0"/>
          <w:spacing w:val="9"/>
          <w:sz w:val="32"/>
          <w:szCs w:val="32"/>
        </w:rPr>
        <w:t>重要指示精神，按照党中央、国务院决策部署，市委</w:t>
      </w:r>
      <w:r>
        <w:rPr>
          <w:rFonts w:hint="eastAsia" w:ascii="Times New Roman" w:hAnsi="Times New Roman" w:eastAsia="方正仿宋_GB2312" w:cs="Times New Roman"/>
          <w:b w:val="0"/>
          <w:bCs w:val="0"/>
          <w:spacing w:val="9"/>
          <w:sz w:val="32"/>
          <w:szCs w:val="32"/>
          <w:lang w:eastAsia="zh-CN"/>
        </w:rPr>
        <w:t>、</w:t>
      </w:r>
      <w:r>
        <w:rPr>
          <w:rFonts w:hint="default" w:ascii="Times New Roman" w:hAnsi="Times New Roman" w:eastAsia="方正仿宋_GB2312" w:cs="Times New Roman"/>
          <w:b w:val="0"/>
          <w:bCs w:val="0"/>
          <w:spacing w:val="9"/>
          <w:sz w:val="32"/>
          <w:szCs w:val="32"/>
        </w:rPr>
        <w:t>市政府</w:t>
      </w:r>
      <w:r>
        <w:rPr>
          <w:rFonts w:hint="eastAsia" w:ascii="Times New Roman" w:hAnsi="Times New Roman" w:eastAsia="方正仿宋_GB2312" w:cs="Times New Roman"/>
          <w:b w:val="0"/>
          <w:bCs w:val="0"/>
          <w:spacing w:val="9"/>
          <w:sz w:val="32"/>
          <w:szCs w:val="32"/>
          <w:lang w:eastAsia="zh-CN"/>
        </w:rPr>
        <w:t>、</w:t>
      </w:r>
      <w:r>
        <w:rPr>
          <w:rFonts w:hint="eastAsia" w:ascii="Times New Roman" w:hAnsi="Times New Roman" w:eastAsia="方正仿宋_GB2312" w:cs="Times New Roman"/>
          <w:b w:val="0"/>
          <w:bCs w:val="0"/>
          <w:spacing w:val="9"/>
          <w:sz w:val="32"/>
          <w:szCs w:val="32"/>
          <w:lang w:val="en-US" w:eastAsia="zh-CN"/>
        </w:rPr>
        <w:t>市</w:t>
      </w:r>
      <w:r>
        <w:rPr>
          <w:rFonts w:hint="default" w:ascii="Times New Roman" w:hAnsi="Times New Roman" w:eastAsia="方正仿宋_GB2312" w:cs="Times New Roman"/>
          <w:b w:val="0"/>
          <w:bCs w:val="0"/>
          <w:spacing w:val="9"/>
          <w:sz w:val="32"/>
          <w:szCs w:val="32"/>
        </w:rPr>
        <w:t>文化旅游</w:t>
      </w:r>
      <w:r>
        <w:rPr>
          <w:rFonts w:hint="eastAsia" w:ascii="Times New Roman" w:hAnsi="Times New Roman" w:eastAsia="方正仿宋_GB2312" w:cs="Times New Roman"/>
          <w:b w:val="0"/>
          <w:bCs w:val="0"/>
          <w:spacing w:val="9"/>
          <w:sz w:val="32"/>
          <w:szCs w:val="32"/>
          <w:lang w:val="en-US" w:eastAsia="zh-CN"/>
        </w:rPr>
        <w:t>委</w:t>
      </w:r>
      <w:r>
        <w:rPr>
          <w:rFonts w:hint="default" w:ascii="Times New Roman" w:hAnsi="Times New Roman" w:eastAsia="方正仿宋_GB2312" w:cs="Times New Roman"/>
          <w:b w:val="0"/>
          <w:bCs w:val="0"/>
          <w:spacing w:val="9"/>
          <w:sz w:val="32"/>
          <w:szCs w:val="32"/>
        </w:rPr>
        <w:t>工</w:t>
      </w:r>
      <w:r>
        <w:rPr>
          <w:rFonts w:hint="default" w:ascii="Times New Roman" w:hAnsi="Times New Roman" w:eastAsia="方正仿宋_GB2312" w:cs="Times New Roman"/>
          <w:b w:val="0"/>
          <w:bCs w:val="0"/>
          <w:spacing w:val="10"/>
          <w:sz w:val="32"/>
          <w:szCs w:val="32"/>
        </w:rPr>
        <w:t>作</w:t>
      </w:r>
      <w:r>
        <w:rPr>
          <w:rFonts w:hint="eastAsia" w:ascii="Times New Roman" w:hAnsi="Times New Roman" w:eastAsia="方正仿宋_GB2312" w:cs="Times New Roman"/>
          <w:b w:val="0"/>
          <w:bCs w:val="0"/>
          <w:spacing w:val="10"/>
          <w:sz w:val="32"/>
          <w:szCs w:val="32"/>
          <w:lang w:val="en-US" w:eastAsia="zh-CN"/>
        </w:rPr>
        <w:t>安排，</w:t>
      </w:r>
      <w:r>
        <w:rPr>
          <w:rFonts w:hint="default" w:ascii="Times New Roman" w:hAnsi="Times New Roman" w:eastAsia="方正仿宋_GB2312" w:cs="Times New Roman"/>
          <w:b w:val="0"/>
          <w:bCs w:val="0"/>
          <w:spacing w:val="9"/>
          <w:sz w:val="32"/>
          <w:szCs w:val="32"/>
          <w:lang w:val="en-US" w:eastAsia="zh-CN"/>
        </w:rPr>
        <w:t>县委、县政府工作</w:t>
      </w:r>
      <w:r>
        <w:rPr>
          <w:rFonts w:hint="eastAsia" w:ascii="Times New Roman" w:hAnsi="Times New Roman" w:eastAsia="方正仿宋_GB2312" w:cs="Times New Roman"/>
          <w:b w:val="0"/>
          <w:bCs w:val="0"/>
          <w:spacing w:val="9"/>
          <w:sz w:val="32"/>
          <w:szCs w:val="32"/>
          <w:lang w:val="en-US" w:eastAsia="zh-CN"/>
        </w:rPr>
        <w:t>要求</w:t>
      </w:r>
      <w:r>
        <w:rPr>
          <w:rFonts w:hint="default" w:ascii="Times New Roman" w:hAnsi="Times New Roman" w:eastAsia="方正仿宋_GB2312" w:cs="Times New Roman"/>
          <w:b w:val="0"/>
          <w:bCs w:val="0"/>
          <w:spacing w:val="9"/>
          <w:sz w:val="32"/>
          <w:szCs w:val="32"/>
          <w:lang w:val="en-US" w:eastAsia="zh-CN"/>
        </w:rPr>
        <w:t>，</w:t>
      </w:r>
      <w:r>
        <w:rPr>
          <w:rFonts w:hint="default" w:ascii="Times New Roman" w:hAnsi="Times New Roman" w:eastAsia="方正仿宋_GB2312" w:cs="Times New Roman"/>
          <w:b w:val="0"/>
          <w:bCs w:val="0"/>
          <w:spacing w:val="10"/>
          <w:sz w:val="32"/>
          <w:szCs w:val="32"/>
        </w:rPr>
        <w:t>坚持统筹发展和安全</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聚焦群众身</w:t>
      </w:r>
      <w:r>
        <w:rPr>
          <w:rFonts w:hint="default" w:ascii="Times New Roman" w:hAnsi="Times New Roman" w:eastAsia="方正仿宋_GB2312" w:cs="Times New Roman"/>
          <w:b w:val="0"/>
          <w:bCs w:val="0"/>
          <w:spacing w:val="9"/>
          <w:sz w:val="32"/>
          <w:szCs w:val="32"/>
        </w:rPr>
        <w:t>边安全隐患，深入开</w:t>
      </w:r>
      <w:r>
        <w:rPr>
          <w:rFonts w:hint="default" w:ascii="Times New Roman" w:hAnsi="Times New Roman" w:eastAsia="方正仿宋_GB2312" w:cs="Times New Roman"/>
          <w:b w:val="0"/>
          <w:bCs w:val="0"/>
          <w:spacing w:val="10"/>
          <w:sz w:val="32"/>
          <w:szCs w:val="32"/>
        </w:rPr>
        <w:t>展文化和旅游领域安全生产治本攻坚三年行动，排</w:t>
      </w:r>
      <w:r>
        <w:rPr>
          <w:rFonts w:hint="default" w:ascii="Times New Roman" w:hAnsi="Times New Roman" w:eastAsia="方正仿宋_GB2312" w:cs="Times New Roman"/>
          <w:b w:val="0"/>
          <w:bCs w:val="0"/>
          <w:spacing w:val="9"/>
          <w:sz w:val="32"/>
          <w:szCs w:val="32"/>
        </w:rPr>
        <w:t>查整治安全生</w:t>
      </w:r>
      <w:r>
        <w:rPr>
          <w:rFonts w:hint="default" w:ascii="Times New Roman" w:hAnsi="Times New Roman" w:eastAsia="方正仿宋_GB2312" w:cs="Times New Roman"/>
          <w:b w:val="0"/>
          <w:bCs w:val="0"/>
          <w:spacing w:val="10"/>
          <w:sz w:val="32"/>
          <w:szCs w:val="32"/>
        </w:rPr>
        <w:t>产重大隐患，压紧压实安全生产责任，提升安全生产管理水平和应急处置能力，严格监管执法，深化专项整治，聚力守好重庆文</w:t>
      </w:r>
      <w:r>
        <w:rPr>
          <w:rFonts w:hint="default" w:ascii="Times New Roman" w:hAnsi="Times New Roman" w:eastAsia="方正仿宋_GB2312" w:cs="Times New Roman"/>
          <w:b w:val="0"/>
          <w:bCs w:val="0"/>
          <w:spacing w:val="4"/>
          <w:sz w:val="32"/>
          <w:szCs w:val="32"/>
        </w:rPr>
        <w:t>化旅游高质量发展安全底线。</w:t>
      </w:r>
    </w:p>
    <w:p w14:paraId="4F8FA864">
      <w:pPr>
        <w:keepNext w:val="0"/>
        <w:keepLines w:val="0"/>
        <w:pageBreakBefore w:val="0"/>
        <w:widowControl/>
        <w:kinsoku w:val="0"/>
        <w:wordWrap/>
        <w:overflowPunct/>
        <w:topLinePunct w:val="0"/>
        <w:autoSpaceDE w:val="0"/>
        <w:autoSpaceDN w:val="0"/>
        <w:bidi w:val="0"/>
        <w:adjustRightInd w:val="0"/>
        <w:snapToGrid w:val="0"/>
        <w:spacing w:line="560" w:lineRule="exact"/>
        <w:ind w:left="644"/>
        <w:jc w:val="both"/>
        <w:textAlignment w:val="baseline"/>
        <w:outlineLvl w:val="2"/>
        <w:rPr>
          <w:rFonts w:hint="eastAsia" w:ascii="方正黑体_GBK" w:hAnsi="方正黑体_GBK" w:eastAsia="方正黑体_GBK" w:cs="方正黑体_GBK"/>
          <w:b w:val="0"/>
          <w:bCs w:val="0"/>
          <w:spacing w:val="4"/>
          <w:sz w:val="32"/>
          <w:szCs w:val="32"/>
        </w:rPr>
      </w:pPr>
      <w:r>
        <w:rPr>
          <w:rFonts w:hint="eastAsia" w:ascii="方正黑体_GBK" w:hAnsi="方正黑体_GBK" w:eastAsia="方正黑体_GBK" w:cs="方正黑体_GBK"/>
          <w:b w:val="0"/>
          <w:bCs w:val="0"/>
          <w:spacing w:val="4"/>
          <w:sz w:val="32"/>
          <w:szCs w:val="32"/>
        </w:rPr>
        <w:t>一 、强化思想引领，统筹发展和安全</w:t>
      </w:r>
    </w:p>
    <w:p w14:paraId="55BB7263">
      <w:pPr>
        <w:keepNext w:val="0"/>
        <w:keepLines w:val="0"/>
        <w:pageBreakBefore w:val="0"/>
        <w:widowControl/>
        <w:kinsoku w:val="0"/>
        <w:wordWrap/>
        <w:overflowPunct/>
        <w:topLinePunct w:val="0"/>
        <w:autoSpaceDE w:val="0"/>
        <w:autoSpaceDN w:val="0"/>
        <w:bidi w:val="0"/>
        <w:adjustRightInd w:val="0"/>
        <w:snapToGrid w:val="0"/>
        <w:spacing w:line="560" w:lineRule="exact"/>
        <w:ind w:right="5" w:firstLine="749"/>
        <w:jc w:val="both"/>
        <w:textAlignment w:val="baseline"/>
        <w:rPr>
          <w:rFonts w:hint="default" w:ascii="Times New Roman" w:hAnsi="Times New Roman" w:eastAsia="方正仿宋_GB2312" w:cs="Times New Roman"/>
          <w:b w:val="0"/>
          <w:bCs w:val="0"/>
          <w:spacing w:val="10"/>
          <w:sz w:val="32"/>
          <w:szCs w:val="32"/>
        </w:rPr>
      </w:pPr>
      <w:r>
        <w:rPr>
          <w:rFonts w:hint="eastAsia" w:ascii="Times New Roman" w:hAnsi="Times New Roman" w:eastAsia="方正楷体_GBK" w:cs="Times New Roman"/>
          <w:b w:val="0"/>
          <w:bCs w:val="0"/>
          <w:spacing w:val="6"/>
          <w:sz w:val="32"/>
          <w:szCs w:val="32"/>
          <w:lang w:eastAsia="zh-CN"/>
        </w:rPr>
        <w:t>（</w:t>
      </w:r>
      <w:r>
        <w:rPr>
          <w:rFonts w:hint="default" w:ascii="Times New Roman" w:hAnsi="Times New Roman" w:eastAsia="方正楷体_GBK" w:cs="Times New Roman"/>
          <w:b w:val="0"/>
          <w:bCs w:val="0"/>
          <w:spacing w:val="6"/>
          <w:sz w:val="32"/>
          <w:szCs w:val="32"/>
        </w:rPr>
        <w:t>一</w:t>
      </w:r>
      <w:r>
        <w:rPr>
          <w:rFonts w:hint="eastAsia" w:ascii="Times New Roman" w:hAnsi="Times New Roman" w:eastAsia="方正楷体_GBK" w:cs="Times New Roman"/>
          <w:b w:val="0"/>
          <w:bCs w:val="0"/>
          <w:spacing w:val="6"/>
          <w:sz w:val="32"/>
          <w:szCs w:val="32"/>
          <w:lang w:eastAsia="zh-CN"/>
        </w:rPr>
        <w:t>）</w:t>
      </w:r>
      <w:r>
        <w:rPr>
          <w:rFonts w:hint="default" w:ascii="Times New Roman" w:hAnsi="Times New Roman" w:eastAsia="方正楷体_GBK" w:cs="Times New Roman"/>
          <w:b w:val="0"/>
          <w:bCs w:val="0"/>
          <w:spacing w:val="6"/>
          <w:sz w:val="32"/>
          <w:szCs w:val="32"/>
        </w:rPr>
        <w:t>牢固树立安全发展理念。</w:t>
      </w:r>
      <w:r>
        <w:rPr>
          <w:rFonts w:hint="default" w:ascii="Times New Roman" w:hAnsi="Times New Roman" w:eastAsia="方正仿宋_GB2312" w:cs="Times New Roman"/>
          <w:b w:val="0"/>
          <w:bCs w:val="0"/>
          <w:spacing w:val="10"/>
          <w:sz w:val="32"/>
          <w:szCs w:val="32"/>
        </w:rPr>
        <w:t>坚持</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党政同责、</w:t>
      </w:r>
      <w:r>
        <w:rPr>
          <w:rFonts w:hint="eastAsia" w:ascii="Times New Roman" w:hAnsi="Times New Roman" w:eastAsia="方正仿宋_GB2312" w:cs="Times New Roman"/>
          <w:b w:val="0"/>
          <w:bCs w:val="0"/>
          <w:spacing w:val="10"/>
          <w:sz w:val="32"/>
          <w:szCs w:val="32"/>
          <w:lang w:eastAsia="zh-CN"/>
        </w:rPr>
        <w:t>一岗双责、</w:t>
      </w:r>
      <w:r>
        <w:rPr>
          <w:rFonts w:hint="default" w:ascii="Times New Roman" w:hAnsi="Times New Roman" w:eastAsia="方正仿宋_GB2312" w:cs="Times New Roman"/>
          <w:b w:val="0"/>
          <w:bCs w:val="0"/>
          <w:spacing w:val="10"/>
          <w:sz w:val="32"/>
          <w:szCs w:val="32"/>
        </w:rPr>
        <w:t>齐抓共管、失职追责</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以发现和解决问题为履职标准，</w:t>
      </w:r>
      <w:r>
        <w:rPr>
          <w:rFonts w:hint="default" w:ascii="Times New Roman" w:hAnsi="Times New Roman" w:eastAsia="方正仿宋_GB2312" w:cs="Times New Roman"/>
          <w:b w:val="0"/>
          <w:bCs w:val="0"/>
          <w:spacing w:val="10"/>
          <w:sz w:val="32"/>
          <w:szCs w:val="32"/>
          <w:highlight w:val="none"/>
        </w:rPr>
        <w:t>修订《</w:t>
      </w:r>
      <w:r>
        <w:rPr>
          <w:rFonts w:hint="default" w:ascii="Times New Roman" w:hAnsi="Times New Roman" w:eastAsia="方正仿宋_GB2312" w:cs="Times New Roman"/>
          <w:b w:val="0"/>
          <w:bCs w:val="0"/>
          <w:spacing w:val="10"/>
          <w:sz w:val="32"/>
          <w:szCs w:val="32"/>
          <w:highlight w:val="none"/>
          <w:lang w:val="en-US" w:eastAsia="zh-CN"/>
        </w:rPr>
        <w:t>县</w:t>
      </w:r>
      <w:r>
        <w:rPr>
          <w:rFonts w:hint="default" w:ascii="Times New Roman" w:hAnsi="Times New Roman" w:eastAsia="方正仿宋_GB2312" w:cs="Times New Roman"/>
          <w:b w:val="0"/>
          <w:bCs w:val="0"/>
          <w:spacing w:val="10"/>
          <w:sz w:val="32"/>
          <w:szCs w:val="32"/>
          <w:highlight w:val="none"/>
        </w:rPr>
        <w:t>文化旅游委领导安全生产职责清单》和《</w:t>
      </w:r>
      <w:r>
        <w:rPr>
          <w:rFonts w:hint="default" w:ascii="Times New Roman" w:hAnsi="Times New Roman" w:eastAsia="方正仿宋_GB2312" w:cs="Times New Roman"/>
          <w:b w:val="0"/>
          <w:bCs w:val="0"/>
          <w:spacing w:val="10"/>
          <w:sz w:val="32"/>
          <w:szCs w:val="32"/>
          <w:highlight w:val="none"/>
          <w:lang w:val="en-US" w:eastAsia="zh-CN"/>
        </w:rPr>
        <w:t>县</w:t>
      </w:r>
      <w:r>
        <w:rPr>
          <w:rFonts w:hint="default" w:ascii="Times New Roman" w:hAnsi="Times New Roman" w:eastAsia="方正仿宋_GB2312" w:cs="Times New Roman"/>
          <w:b w:val="0"/>
          <w:bCs w:val="0"/>
          <w:spacing w:val="10"/>
          <w:sz w:val="32"/>
          <w:szCs w:val="32"/>
          <w:highlight w:val="none"/>
        </w:rPr>
        <w:t>文化旅游委系统安全生产职责分工》,</w:t>
      </w:r>
      <w:r>
        <w:rPr>
          <w:rFonts w:hint="default" w:ascii="Times New Roman" w:hAnsi="Times New Roman" w:eastAsia="方正仿宋_GB2312" w:cs="Times New Roman"/>
          <w:b w:val="0"/>
          <w:bCs w:val="0"/>
          <w:spacing w:val="10"/>
          <w:sz w:val="32"/>
          <w:szCs w:val="32"/>
        </w:rPr>
        <w:t>将</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三管三必须</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责任落实到各班子成员、内设机构和岗位，在行业规划、行政许可、业务管理等方面压实责任。将安全生产、防减救灾和消防安</w:t>
      </w:r>
    </w:p>
    <w:p w14:paraId="6FCCBC9F">
      <w:pPr>
        <w:keepNext w:val="0"/>
        <w:keepLines w:val="0"/>
        <w:pageBreakBefore w:val="0"/>
        <w:wordWrap/>
        <w:overflowPunct/>
        <w:topLinePunct w:val="0"/>
        <w:bidi w:val="0"/>
        <w:spacing w:line="560" w:lineRule="exact"/>
        <w:jc w:val="both"/>
        <w:rPr>
          <w:rFonts w:hint="default" w:ascii="Times New Roman" w:hAnsi="Times New Roman" w:eastAsia="方正仿宋_GB2312" w:cs="Times New Roman"/>
          <w:b w:val="0"/>
          <w:bCs w:val="0"/>
          <w:spacing w:val="10"/>
          <w:sz w:val="32"/>
          <w:szCs w:val="32"/>
        </w:rPr>
      </w:pPr>
      <w:r>
        <w:rPr>
          <w:rFonts w:hint="default" w:ascii="Times New Roman" w:hAnsi="Times New Roman" w:eastAsia="方正仿宋_GB2312" w:cs="Times New Roman"/>
          <w:b w:val="0"/>
          <w:bCs w:val="0"/>
          <w:spacing w:val="10"/>
          <w:sz w:val="32"/>
          <w:szCs w:val="32"/>
        </w:rPr>
        <w:t>全等内容</w:t>
      </w:r>
      <w:r>
        <w:rPr>
          <w:rFonts w:hint="default" w:ascii="Times New Roman" w:hAnsi="Times New Roman" w:eastAsia="方正仿宋_GB2312" w:cs="Times New Roman"/>
          <w:b w:val="0"/>
          <w:bCs w:val="0"/>
          <w:color w:val="auto"/>
          <w:spacing w:val="10"/>
          <w:sz w:val="32"/>
          <w:szCs w:val="32"/>
        </w:rPr>
        <w:t>作为培训的</w:t>
      </w:r>
      <w:r>
        <w:rPr>
          <w:rFonts w:hint="default" w:ascii="Times New Roman" w:hAnsi="Times New Roman" w:eastAsia="方正仿宋_GB2312" w:cs="Times New Roman"/>
          <w:b w:val="0"/>
          <w:bCs w:val="0"/>
          <w:spacing w:val="10"/>
          <w:sz w:val="32"/>
          <w:szCs w:val="32"/>
        </w:rPr>
        <w:t>重要内容，树牢安全发展理念，提升统筹发展和安全的能力。</w:t>
      </w:r>
    </w:p>
    <w:p w14:paraId="6FD0F8D5">
      <w:pPr>
        <w:keepNext w:val="0"/>
        <w:keepLines w:val="0"/>
        <w:pageBreakBefore w:val="0"/>
        <w:widowControl/>
        <w:kinsoku w:val="0"/>
        <w:wordWrap/>
        <w:overflowPunct/>
        <w:topLinePunct w:val="0"/>
        <w:autoSpaceDE w:val="0"/>
        <w:autoSpaceDN w:val="0"/>
        <w:bidi w:val="0"/>
        <w:adjustRightInd w:val="0"/>
        <w:snapToGrid w:val="0"/>
        <w:spacing w:line="560" w:lineRule="exact"/>
        <w:ind w:right="6" w:firstLine="771"/>
        <w:jc w:val="both"/>
        <w:textAlignment w:val="baseline"/>
        <w:rPr>
          <w:rFonts w:hint="eastAsia" w:ascii="Times New Roman" w:hAnsi="Times New Roman" w:eastAsia="方正仿宋_GB2312" w:cs="Times New Roman"/>
          <w:b w:val="0"/>
          <w:bCs w:val="0"/>
          <w:spacing w:val="10"/>
          <w:sz w:val="32"/>
          <w:szCs w:val="32"/>
          <w:lang w:eastAsia="zh-CN"/>
        </w:rPr>
      </w:pPr>
      <w:r>
        <w:rPr>
          <w:rFonts w:hint="eastAsia" w:ascii="Times New Roman" w:hAnsi="Times New Roman" w:eastAsia="方正楷体_GBK" w:cs="Times New Roman"/>
          <w:b w:val="0"/>
          <w:bCs w:val="0"/>
          <w:spacing w:val="15"/>
          <w:sz w:val="32"/>
          <w:szCs w:val="32"/>
          <w:lang w:eastAsia="zh-CN"/>
        </w:rPr>
        <w:t>（</w:t>
      </w:r>
      <w:r>
        <w:rPr>
          <w:rFonts w:hint="default" w:ascii="Times New Roman" w:hAnsi="Times New Roman" w:eastAsia="方正楷体_GBK" w:cs="Times New Roman"/>
          <w:b w:val="0"/>
          <w:bCs w:val="0"/>
          <w:spacing w:val="15"/>
          <w:sz w:val="32"/>
          <w:szCs w:val="32"/>
        </w:rPr>
        <w:t>二</w:t>
      </w:r>
      <w:r>
        <w:rPr>
          <w:rFonts w:hint="eastAsia" w:ascii="Times New Roman" w:hAnsi="Times New Roman" w:eastAsia="方正楷体_GBK" w:cs="Times New Roman"/>
          <w:b w:val="0"/>
          <w:bCs w:val="0"/>
          <w:spacing w:val="15"/>
          <w:sz w:val="32"/>
          <w:szCs w:val="32"/>
          <w:lang w:eastAsia="zh-CN"/>
        </w:rPr>
        <w:t>）</w:t>
      </w:r>
      <w:r>
        <w:rPr>
          <w:rFonts w:hint="default" w:ascii="Times New Roman" w:hAnsi="Times New Roman" w:eastAsia="方正楷体_GBK" w:cs="Times New Roman"/>
          <w:b w:val="0"/>
          <w:bCs w:val="0"/>
          <w:spacing w:val="15"/>
          <w:sz w:val="32"/>
          <w:szCs w:val="32"/>
        </w:rPr>
        <w:t>持续深入推进安全生产治本攻坚三年行动</w:t>
      </w:r>
      <w:r>
        <w:rPr>
          <w:rFonts w:hint="default" w:ascii="Times New Roman" w:hAnsi="Times New Roman" w:eastAsia="方正楷体_GBK" w:cs="Times New Roman"/>
          <w:b w:val="0"/>
          <w:bCs w:val="0"/>
          <w:spacing w:val="14"/>
          <w:sz w:val="32"/>
          <w:szCs w:val="32"/>
        </w:rPr>
        <w:t>。</w:t>
      </w:r>
      <w:r>
        <w:rPr>
          <w:rFonts w:hint="default" w:ascii="Times New Roman" w:hAnsi="Times New Roman" w:eastAsia="方正楷体_GBK" w:cs="Times New Roman"/>
          <w:b w:val="0"/>
          <w:bCs w:val="0"/>
          <w:spacing w:val="-91"/>
          <w:sz w:val="32"/>
          <w:szCs w:val="32"/>
        </w:rPr>
        <w:t xml:space="preserve"> </w:t>
      </w:r>
      <w:r>
        <w:rPr>
          <w:rFonts w:hint="default" w:ascii="Times New Roman" w:hAnsi="Times New Roman" w:eastAsia="方正仿宋_GB2312" w:cs="Times New Roman"/>
          <w:b w:val="0"/>
          <w:bCs w:val="0"/>
          <w:spacing w:val="10"/>
          <w:sz w:val="32"/>
          <w:szCs w:val="32"/>
        </w:rPr>
        <w:t>强化信息汇总和动态研判，全面落实文化和旅游领域安全生产治本攻坚三年行动目标任务。</w:t>
      </w:r>
      <w:r>
        <w:rPr>
          <w:rFonts w:hint="eastAsia" w:ascii="Times New Roman" w:hAnsi="Times New Roman" w:eastAsia="方正仿宋_GB2312" w:cs="Times New Roman"/>
          <w:b w:val="0"/>
          <w:bCs w:val="0"/>
          <w:spacing w:val="10"/>
          <w:sz w:val="32"/>
          <w:szCs w:val="32"/>
          <w:lang w:val="en-US" w:eastAsia="zh-CN"/>
        </w:rPr>
        <w:t>单位主要负责同志</w:t>
      </w:r>
      <w:r>
        <w:rPr>
          <w:rFonts w:hint="default" w:ascii="Times New Roman" w:hAnsi="Times New Roman" w:eastAsia="方正仿宋_GB2312" w:cs="Times New Roman"/>
          <w:b w:val="0"/>
          <w:bCs w:val="0"/>
          <w:spacing w:val="10"/>
          <w:sz w:val="32"/>
          <w:szCs w:val="32"/>
        </w:rPr>
        <w:t>要加强工作调度</w:t>
      </w:r>
      <w:r>
        <w:rPr>
          <w:rFonts w:hint="default"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专题研究安全生产、防减救灾和消防安全重点难点问题，其他</w:t>
      </w:r>
      <w:r>
        <w:rPr>
          <w:rFonts w:hint="default" w:ascii="Times New Roman" w:hAnsi="Times New Roman" w:eastAsia="方正仿宋_GB2312" w:cs="Times New Roman"/>
          <w:b w:val="0"/>
          <w:bCs w:val="0"/>
          <w:spacing w:val="10"/>
          <w:sz w:val="32"/>
          <w:szCs w:val="32"/>
          <w:lang w:val="en-US" w:eastAsia="zh-CN"/>
        </w:rPr>
        <w:t>分管领导要</w:t>
      </w:r>
      <w:r>
        <w:rPr>
          <w:rFonts w:hint="default" w:ascii="Times New Roman" w:hAnsi="Times New Roman" w:eastAsia="方正仿宋_GB2312" w:cs="Times New Roman"/>
          <w:b w:val="0"/>
          <w:bCs w:val="0"/>
          <w:spacing w:val="10"/>
          <w:sz w:val="32"/>
          <w:szCs w:val="32"/>
        </w:rPr>
        <w:t>及时研究分管领域突出问题，并针对性开展调研指导。要对标年度目标</w:t>
      </w:r>
      <w:r>
        <w:rPr>
          <w:rFonts w:hint="default"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确保2025年底前有效遏制行业领域重大事故隐患增量。要做好安全生产相关工作资金保障，对安全生产培训演练经费予以重点支持。要用好正向激励手段，在评优评先等工作中注重考量治本攻坚三年行动推进落实情况</w:t>
      </w:r>
      <w:r>
        <w:rPr>
          <w:rFonts w:hint="eastAsia" w:ascii="Times New Roman" w:hAnsi="Times New Roman" w:eastAsia="方正仿宋_GB2312" w:cs="Times New Roman"/>
          <w:b w:val="0"/>
          <w:bCs w:val="0"/>
          <w:spacing w:val="10"/>
          <w:sz w:val="32"/>
          <w:szCs w:val="32"/>
          <w:lang w:eastAsia="zh-CN"/>
        </w:rPr>
        <w:t>。</w:t>
      </w:r>
    </w:p>
    <w:p w14:paraId="54B4578D">
      <w:pPr>
        <w:keepNext w:val="0"/>
        <w:keepLines w:val="0"/>
        <w:pageBreakBefore w:val="0"/>
        <w:widowControl/>
        <w:kinsoku w:val="0"/>
        <w:wordWrap/>
        <w:overflowPunct/>
        <w:topLinePunct w:val="0"/>
        <w:autoSpaceDE w:val="0"/>
        <w:autoSpaceDN w:val="0"/>
        <w:bidi w:val="0"/>
        <w:adjustRightInd w:val="0"/>
        <w:snapToGrid w:val="0"/>
        <w:spacing w:line="560" w:lineRule="exact"/>
        <w:ind w:left="644"/>
        <w:jc w:val="both"/>
        <w:textAlignment w:val="baseline"/>
        <w:outlineLvl w:val="2"/>
        <w:rPr>
          <w:rFonts w:hint="eastAsia" w:ascii="方正黑体_GBK" w:hAnsi="方正黑体_GBK" w:eastAsia="方正黑体_GBK" w:cs="方正黑体_GBK"/>
          <w:b w:val="0"/>
          <w:bCs w:val="0"/>
          <w:spacing w:val="4"/>
          <w:sz w:val="32"/>
          <w:szCs w:val="32"/>
        </w:rPr>
      </w:pPr>
      <w:r>
        <w:rPr>
          <w:rFonts w:hint="eastAsia" w:ascii="方正黑体_GBK" w:hAnsi="方正黑体_GBK" w:eastAsia="方正黑体_GBK" w:cs="方正黑体_GBK"/>
          <w:b w:val="0"/>
          <w:bCs w:val="0"/>
          <w:spacing w:val="4"/>
          <w:sz w:val="32"/>
          <w:szCs w:val="32"/>
        </w:rPr>
        <w:t>二、健全责任体系，构建齐抓共管格局</w:t>
      </w:r>
    </w:p>
    <w:p w14:paraId="714CF795">
      <w:pPr>
        <w:keepNext w:val="0"/>
        <w:keepLines w:val="0"/>
        <w:pageBreakBefore w:val="0"/>
        <w:widowControl/>
        <w:kinsoku w:val="0"/>
        <w:wordWrap/>
        <w:overflowPunct/>
        <w:topLinePunct w:val="0"/>
        <w:autoSpaceDE w:val="0"/>
        <w:autoSpaceDN w:val="0"/>
        <w:bidi w:val="0"/>
        <w:adjustRightInd w:val="0"/>
        <w:snapToGrid w:val="0"/>
        <w:spacing w:line="560" w:lineRule="exact"/>
        <w:ind w:firstLine="790"/>
        <w:jc w:val="both"/>
        <w:textAlignment w:val="baseline"/>
        <w:rPr>
          <w:rFonts w:hint="default" w:ascii="Times New Roman" w:hAnsi="Times New Roman" w:eastAsia="方正仿宋_GB2312" w:cs="Times New Roman"/>
          <w:b w:val="0"/>
          <w:bCs w:val="0"/>
          <w:spacing w:val="10"/>
          <w:sz w:val="32"/>
          <w:szCs w:val="32"/>
        </w:rPr>
      </w:pP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三</w:t>
      </w: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切实履行部门监管责任。</w:t>
      </w:r>
      <w:r>
        <w:rPr>
          <w:rFonts w:hint="default" w:ascii="Times New Roman" w:hAnsi="Times New Roman" w:eastAsia="方正仿宋_GB2312" w:cs="Times New Roman"/>
          <w:b w:val="0"/>
          <w:bCs w:val="0"/>
          <w:spacing w:val="10"/>
          <w:sz w:val="32"/>
          <w:szCs w:val="32"/>
        </w:rPr>
        <w:t>强化领导干部安全责任，推动将安全生产工作纳入干部履职述职内容。发挥安委会旅游安全办公室作用，提升综合统筹协调能力，坚持</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多通报、多发督促函、多暗访、多拍摄隐患场景</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推动相关部门将涉文化旅游安全与本行业本单位业务工作同时安排部署、同时推进落实、同时考核奖惩，形成横向到边、纵向到底的责任体系。配合市、</w:t>
      </w:r>
      <w:r>
        <w:rPr>
          <w:rFonts w:hint="default" w:ascii="Times New Roman" w:hAnsi="Times New Roman" w:eastAsia="方正仿宋_GB2312" w:cs="Times New Roman"/>
          <w:b w:val="0"/>
          <w:bCs w:val="0"/>
          <w:spacing w:val="10"/>
          <w:sz w:val="32"/>
          <w:szCs w:val="32"/>
          <w:lang w:val="en-US" w:eastAsia="zh-CN"/>
        </w:rPr>
        <w:t>县</w:t>
      </w:r>
      <w:r>
        <w:rPr>
          <w:rFonts w:hint="default" w:ascii="Times New Roman" w:hAnsi="Times New Roman" w:eastAsia="方正仿宋_GB2312" w:cs="Times New Roman"/>
          <w:b w:val="0"/>
          <w:bCs w:val="0"/>
          <w:spacing w:val="10"/>
          <w:sz w:val="32"/>
          <w:szCs w:val="32"/>
        </w:rPr>
        <w:t>两级安委会办公室按照</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三管三必须</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谁审批谁负责、谁主管谁负责</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以及业务相近原则，进一步厘清和细化有关部门责任链条分界点</w:t>
      </w:r>
      <w:r>
        <w:rPr>
          <w:rFonts w:hint="default"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衔接点，落实有关部门安全生产责任。对涉及文化和旅游的新兴业态，依据法律和自身职能厘清安全管理责任边界，守好底线。</w:t>
      </w:r>
    </w:p>
    <w:p w14:paraId="4B1E2934">
      <w:pPr>
        <w:keepNext w:val="0"/>
        <w:keepLines w:val="0"/>
        <w:pageBreakBefore w:val="0"/>
        <w:widowControl/>
        <w:kinsoku w:val="0"/>
        <w:wordWrap/>
        <w:overflowPunct/>
        <w:topLinePunct w:val="0"/>
        <w:autoSpaceDE w:val="0"/>
        <w:autoSpaceDN w:val="0"/>
        <w:bidi w:val="0"/>
        <w:adjustRightInd w:val="0"/>
        <w:snapToGrid w:val="0"/>
        <w:spacing w:line="560" w:lineRule="exact"/>
        <w:ind w:right="92" w:firstLine="790"/>
        <w:jc w:val="both"/>
        <w:textAlignment w:val="baseline"/>
        <w:rPr>
          <w:rFonts w:hint="default" w:ascii="Times New Roman" w:hAnsi="Times New Roman" w:eastAsia="方正仿宋_GB2312" w:cs="Times New Roman"/>
          <w:b w:val="0"/>
          <w:bCs w:val="0"/>
          <w:spacing w:val="10"/>
          <w:sz w:val="32"/>
          <w:szCs w:val="32"/>
        </w:rPr>
      </w:pP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四</w:t>
      </w: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压紧压实企业主体责任。</w:t>
      </w:r>
      <w:r>
        <w:rPr>
          <w:rFonts w:hint="default" w:ascii="Times New Roman" w:hAnsi="Times New Roman" w:eastAsia="方正仿宋_GB2312" w:cs="Times New Roman"/>
          <w:b w:val="0"/>
          <w:bCs w:val="0"/>
          <w:spacing w:val="10"/>
          <w:sz w:val="32"/>
          <w:szCs w:val="32"/>
        </w:rPr>
        <w:t>严格落实企业主要负责人安全生产第一责任人法定职责。深化全员安全生产责任制，落实一线从业人员</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两单两卡</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制度，将接受其作业指令的劳务派遣</w:t>
      </w:r>
      <w:r>
        <w:rPr>
          <w:rFonts w:hint="default"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灵活用工等人员纳入安全管理体系，对外包外租等关联单位加强监督指导。指导督促文化和旅游经营单位、公共文化单位、文物博物馆单位健全并严格执行安全生产规章制度，完善应急预案，落实重大事故隐患自查自改常态化机制。</w:t>
      </w:r>
    </w:p>
    <w:p w14:paraId="0A7EBCAA">
      <w:pPr>
        <w:keepNext w:val="0"/>
        <w:keepLines w:val="0"/>
        <w:pageBreakBefore w:val="0"/>
        <w:widowControl/>
        <w:kinsoku w:val="0"/>
        <w:wordWrap/>
        <w:overflowPunct/>
        <w:topLinePunct w:val="0"/>
        <w:autoSpaceDE w:val="0"/>
        <w:autoSpaceDN w:val="0"/>
        <w:bidi w:val="0"/>
        <w:adjustRightInd w:val="0"/>
        <w:snapToGrid w:val="0"/>
        <w:spacing w:line="560" w:lineRule="exact"/>
        <w:ind w:firstLine="750"/>
        <w:jc w:val="both"/>
        <w:textAlignment w:val="baseline"/>
        <w:rPr>
          <w:rFonts w:hint="default" w:ascii="Times New Roman" w:hAnsi="Times New Roman" w:eastAsia="方正仿宋_GB2312" w:cs="Times New Roman"/>
          <w:b w:val="0"/>
          <w:bCs w:val="0"/>
          <w:spacing w:val="10"/>
          <w:sz w:val="32"/>
          <w:szCs w:val="32"/>
        </w:rPr>
      </w:pP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五</w:t>
      </w: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严格执法监督检查。</w:t>
      </w:r>
      <w:r>
        <w:rPr>
          <w:rFonts w:hint="default" w:ascii="Times New Roman" w:hAnsi="Times New Roman" w:eastAsia="方正仿宋_GB2312" w:cs="Times New Roman"/>
          <w:b w:val="0"/>
          <w:bCs w:val="0"/>
          <w:spacing w:val="10"/>
          <w:sz w:val="32"/>
          <w:szCs w:val="32"/>
        </w:rPr>
        <w:t>科学编制年度监督检查计划，将重大事故隐患排查治理、主要负责人履职、安全制度落实等方面的情况作为重要检查内容。严格规范涉企行政检查，依法依规对未经许可经营旅行社业务、违法开展营业性演出活动、娱乐场所及互联网上网服务营业场所、文物</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两线</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范围内未批先建、</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未经批准擅自修复、复制、拓印文物</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不可移动文物原址保护措施未经文物行政部门批准，擅自开工建设</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和</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进行大型基本建设工程，或者在文物两线范围内进行建设工程，未依法进行考古调查、勘探</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等违法行为的查处力度，对严重违法违规行为依法落实</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一案双罚</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对涉嫌犯罪行为落实</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行刑衔接</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要求，移交司法机关处理。</w:t>
      </w:r>
    </w:p>
    <w:p w14:paraId="6E5A8FE0">
      <w:pPr>
        <w:keepNext w:val="0"/>
        <w:keepLines w:val="0"/>
        <w:pageBreakBefore w:val="0"/>
        <w:widowControl/>
        <w:kinsoku w:val="0"/>
        <w:wordWrap/>
        <w:overflowPunct/>
        <w:topLinePunct w:val="0"/>
        <w:autoSpaceDE w:val="0"/>
        <w:autoSpaceDN w:val="0"/>
        <w:bidi w:val="0"/>
        <w:adjustRightInd w:val="0"/>
        <w:snapToGrid w:val="0"/>
        <w:spacing w:line="560" w:lineRule="exact"/>
        <w:ind w:firstLine="750"/>
        <w:jc w:val="both"/>
        <w:textAlignment w:val="baseline"/>
        <w:rPr>
          <w:rFonts w:hint="default" w:ascii="Times New Roman" w:hAnsi="Times New Roman" w:eastAsia="方正仿宋_GB2312" w:cs="Times New Roman"/>
          <w:b w:val="0"/>
          <w:bCs w:val="0"/>
          <w:spacing w:val="10"/>
          <w:sz w:val="32"/>
          <w:szCs w:val="32"/>
        </w:rPr>
      </w:pP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六</w:t>
      </w: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全面实行安全风险分级分类管理。</w:t>
      </w:r>
      <w:r>
        <w:rPr>
          <w:rFonts w:hint="default" w:ascii="Times New Roman" w:hAnsi="Times New Roman" w:eastAsia="方正仿宋_GB2312" w:cs="Times New Roman"/>
          <w:b w:val="0"/>
          <w:bCs w:val="0"/>
          <w:spacing w:val="10"/>
          <w:sz w:val="32"/>
          <w:szCs w:val="32"/>
        </w:rPr>
        <w:t>持续深入推进安全风险分级分类管理和隐患排查治理双重预防机制，要对标评定细则，严格对文化旅游经营单位和公共文化单位全面进行风险等级动态管理，并依据等级管理要求组织开展安全督查和执法检查，规范建立风险监管工作制度和分类分级监管机制。</w:t>
      </w:r>
    </w:p>
    <w:p w14:paraId="18CE6276">
      <w:pPr>
        <w:keepNext w:val="0"/>
        <w:keepLines w:val="0"/>
        <w:pageBreakBefore w:val="0"/>
        <w:widowControl/>
        <w:kinsoku w:val="0"/>
        <w:wordWrap/>
        <w:overflowPunct/>
        <w:topLinePunct w:val="0"/>
        <w:autoSpaceDE w:val="0"/>
        <w:autoSpaceDN w:val="0"/>
        <w:bidi w:val="0"/>
        <w:adjustRightInd w:val="0"/>
        <w:snapToGrid w:val="0"/>
        <w:spacing w:line="560" w:lineRule="exact"/>
        <w:ind w:left="644"/>
        <w:jc w:val="both"/>
        <w:textAlignment w:val="baseline"/>
        <w:outlineLvl w:val="2"/>
        <w:rPr>
          <w:rFonts w:hint="default" w:ascii="方正黑体_GBK" w:hAnsi="方正黑体_GBK" w:eastAsia="方正黑体_GBK" w:cs="方正黑体_GBK"/>
          <w:b w:val="0"/>
          <w:bCs w:val="0"/>
          <w:spacing w:val="4"/>
          <w:sz w:val="32"/>
          <w:szCs w:val="32"/>
        </w:rPr>
      </w:pPr>
      <w:r>
        <w:rPr>
          <w:rFonts w:hint="default" w:ascii="方正黑体_GBK" w:hAnsi="方正黑体_GBK" w:eastAsia="方正黑体_GBK" w:cs="方正黑体_GBK"/>
          <w:b w:val="0"/>
          <w:bCs w:val="0"/>
          <w:spacing w:val="4"/>
          <w:sz w:val="32"/>
          <w:szCs w:val="32"/>
        </w:rPr>
        <w:t>三 、坚持问题导向，推进重要时段重点领域风险整治</w:t>
      </w:r>
    </w:p>
    <w:p w14:paraId="2C1150D9">
      <w:pPr>
        <w:keepNext w:val="0"/>
        <w:keepLines w:val="0"/>
        <w:pageBreakBefore w:val="0"/>
        <w:widowControl/>
        <w:kinsoku w:val="0"/>
        <w:wordWrap/>
        <w:overflowPunct/>
        <w:topLinePunct w:val="0"/>
        <w:autoSpaceDE w:val="0"/>
        <w:autoSpaceDN w:val="0"/>
        <w:bidi w:val="0"/>
        <w:adjustRightInd w:val="0"/>
        <w:snapToGrid w:val="0"/>
        <w:spacing w:line="560" w:lineRule="exact"/>
        <w:ind w:right="56" w:firstLine="750"/>
        <w:jc w:val="both"/>
        <w:textAlignment w:val="baseline"/>
        <w:rPr>
          <w:rFonts w:hint="default" w:ascii="Times New Roman" w:hAnsi="Times New Roman" w:eastAsia="方正仿宋_GB2312" w:cs="Times New Roman"/>
          <w:b w:val="0"/>
          <w:bCs w:val="0"/>
          <w:spacing w:val="10"/>
          <w:sz w:val="32"/>
          <w:szCs w:val="32"/>
        </w:rPr>
      </w:pP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七</w:t>
      </w: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统筹抓好日常与重点时段安全工作。</w:t>
      </w:r>
      <w:r>
        <w:rPr>
          <w:rFonts w:hint="default" w:ascii="Times New Roman" w:hAnsi="Times New Roman" w:eastAsia="方正仿宋_GB2312" w:cs="Times New Roman"/>
          <w:b w:val="0"/>
          <w:bCs w:val="0"/>
          <w:spacing w:val="10"/>
          <w:sz w:val="32"/>
          <w:szCs w:val="32"/>
        </w:rPr>
        <w:t>聚焦春节、</w:t>
      </w:r>
      <w:r>
        <w:rPr>
          <w:rFonts w:hint="default" w:ascii="Times New Roman" w:hAnsi="Times New Roman" w:eastAsia="方正仿宋_GB2312" w:cs="Times New Roman"/>
          <w:b w:val="0"/>
          <w:bCs w:val="0"/>
          <w:spacing w:val="10"/>
          <w:sz w:val="32"/>
          <w:szCs w:val="32"/>
          <w:lang w:val="en-US" w:eastAsia="zh-CN"/>
        </w:rPr>
        <w:t>五一</w:t>
      </w:r>
      <w:r>
        <w:rPr>
          <w:rFonts w:hint="default"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国庆等国家法定节假日以及暑期、汛期等重点时段，加强与公安</w:t>
      </w:r>
      <w:r>
        <w:rPr>
          <w:rFonts w:hint="default"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自然资源、应急、交通、市场监管</w:t>
      </w:r>
      <w:r>
        <w:rPr>
          <w:rFonts w:hint="default"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气象、消防等部门的工作对接，会同各类专业力量和社会力量共同做好重点时期安全生产工作。强化日常安全管理，积极协调消防、市场监管等部门开展跨部门联合检查、联合执法。</w:t>
      </w:r>
    </w:p>
    <w:p w14:paraId="5DA39A60">
      <w:pPr>
        <w:keepNext w:val="0"/>
        <w:keepLines w:val="0"/>
        <w:pageBreakBefore w:val="0"/>
        <w:widowControl/>
        <w:kinsoku w:val="0"/>
        <w:wordWrap/>
        <w:overflowPunct/>
        <w:topLinePunct w:val="0"/>
        <w:autoSpaceDE w:val="0"/>
        <w:autoSpaceDN w:val="0"/>
        <w:bidi w:val="0"/>
        <w:adjustRightInd w:val="0"/>
        <w:snapToGrid w:val="0"/>
        <w:spacing w:line="560" w:lineRule="exact"/>
        <w:ind w:right="111" w:firstLine="774"/>
        <w:jc w:val="both"/>
        <w:textAlignment w:val="baseline"/>
        <w:rPr>
          <w:rFonts w:hint="default" w:ascii="Times New Roman" w:hAnsi="Times New Roman" w:eastAsia="方正仿宋_GB2312" w:cs="Times New Roman"/>
          <w:b w:val="0"/>
          <w:bCs w:val="0"/>
          <w:spacing w:val="10"/>
          <w:sz w:val="32"/>
          <w:szCs w:val="32"/>
        </w:rPr>
      </w:pP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八</w:t>
      </w: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做好旅行社及在线旅游企业安全管理。</w:t>
      </w:r>
      <w:r>
        <w:rPr>
          <w:rFonts w:hint="default" w:ascii="Times New Roman" w:hAnsi="Times New Roman" w:eastAsia="方正仿宋_GB2312" w:cs="Times New Roman"/>
          <w:b w:val="0"/>
          <w:bCs w:val="0"/>
          <w:spacing w:val="10"/>
          <w:sz w:val="32"/>
          <w:szCs w:val="32"/>
        </w:rPr>
        <w:t>严格要求旅行社及在线旅游企业遵守相关法律法规，选择符合资质的供应商</w:t>
      </w:r>
      <w:r>
        <w:rPr>
          <w:rFonts w:hint="default"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合作商，不得将未开发开放区域作为旅游产品进行销售并提供服务。规范旅游包车行为，全面落实旅行社用车</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五不租</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、观光游 船</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三不租</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,杜绝超速、超载、疲劳驾驶，重点关注老年旅游团和研学旅游团使用车辆</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游船</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督促旅行社和导游及时提醒游客规范使用安全带或救生衣，行程途中开展经常性的安全教育。会同公安、交通运输等部门做好旅游客运安全带管理和使用工作。</w:t>
      </w:r>
    </w:p>
    <w:p w14:paraId="71290623">
      <w:pPr>
        <w:keepNext w:val="0"/>
        <w:keepLines w:val="0"/>
        <w:pageBreakBefore w:val="0"/>
        <w:widowControl/>
        <w:kinsoku w:val="0"/>
        <w:wordWrap/>
        <w:overflowPunct/>
        <w:topLinePunct w:val="0"/>
        <w:autoSpaceDE w:val="0"/>
        <w:autoSpaceDN w:val="0"/>
        <w:bidi w:val="0"/>
        <w:adjustRightInd w:val="0"/>
        <w:snapToGrid w:val="0"/>
        <w:spacing w:line="560" w:lineRule="exact"/>
        <w:ind w:firstLine="814"/>
        <w:jc w:val="both"/>
        <w:textAlignment w:val="baseline"/>
        <w:rPr>
          <w:rFonts w:hint="default" w:ascii="Times New Roman" w:hAnsi="Times New Roman" w:eastAsia="方正仿宋_GB2312" w:cs="Times New Roman"/>
          <w:b w:val="0"/>
          <w:bCs w:val="0"/>
          <w:spacing w:val="10"/>
          <w:sz w:val="32"/>
          <w:szCs w:val="32"/>
        </w:rPr>
      </w:pP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九</w:t>
      </w: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做好火灾风险防控工作。</w:t>
      </w:r>
      <w:r>
        <w:rPr>
          <w:rFonts w:hint="default" w:ascii="Times New Roman" w:hAnsi="Times New Roman" w:eastAsia="方正仿宋_GB2312" w:cs="Times New Roman"/>
          <w:b w:val="0"/>
          <w:bCs w:val="0"/>
          <w:spacing w:val="10"/>
          <w:sz w:val="32"/>
          <w:szCs w:val="32"/>
        </w:rPr>
        <w:t>指导文化和旅游经营单位、公共文化单位、文物博物馆单位落实消防安全主体责任</w:t>
      </w:r>
      <w:r>
        <w:rPr>
          <w:rFonts w:hint="default"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加强消防业务培训演练。在县安全生产委员会等协调机制下，配合消防、城建、应急等部门开展畅通消防</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生命通道</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工作</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推进人员密集场所</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拆窗破网</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,及时纠治锁闭安全出口、占堵疏散通道等行为，督促</w:t>
      </w:r>
      <w:r>
        <w:rPr>
          <w:rFonts w:hint="eastAsia" w:ascii="Times New Roman" w:hAnsi="Times New Roman" w:eastAsia="方正仿宋_GB2312" w:cs="Times New Roman"/>
          <w:b w:val="0"/>
          <w:bCs w:val="0"/>
          <w:spacing w:val="10"/>
          <w:sz w:val="32"/>
          <w:szCs w:val="32"/>
          <w:lang w:val="en-US" w:eastAsia="zh-CN"/>
        </w:rPr>
        <w:t>相关</w:t>
      </w:r>
      <w:r>
        <w:rPr>
          <w:rFonts w:hint="default" w:ascii="Times New Roman" w:hAnsi="Times New Roman" w:eastAsia="方正仿宋_GB2312" w:cs="Times New Roman"/>
          <w:b w:val="0"/>
          <w:bCs w:val="0"/>
          <w:spacing w:val="10"/>
          <w:sz w:val="32"/>
          <w:szCs w:val="32"/>
        </w:rPr>
        <w:t>单位开业前按规定向消防部门申请公众聚集场所投入使用、营业前消防安全检查。指导剧院等演出场所、娱乐场所、互联网上网服务场所、公共文化场馆、A级旅游景区、星级旅游饭店、对外开放文物保护单位和博物馆等严格落实人员密集场所动火作业和建筑保温材料安全管理若干措施，推动有关单位落实主体责任，严格执行动火作业内部审批制度，严格限制使用、营业或开放期间进行动火作业。</w:t>
      </w:r>
    </w:p>
    <w:p w14:paraId="3729D99D">
      <w:pPr>
        <w:keepNext w:val="0"/>
        <w:keepLines w:val="0"/>
        <w:pageBreakBefore w:val="0"/>
        <w:widowControl/>
        <w:kinsoku w:val="0"/>
        <w:wordWrap/>
        <w:overflowPunct/>
        <w:topLinePunct w:val="0"/>
        <w:autoSpaceDE w:val="0"/>
        <w:autoSpaceDN w:val="0"/>
        <w:bidi w:val="0"/>
        <w:adjustRightInd w:val="0"/>
        <w:snapToGrid w:val="0"/>
        <w:spacing w:line="560" w:lineRule="exact"/>
        <w:ind w:firstLine="824"/>
        <w:jc w:val="both"/>
        <w:textAlignment w:val="baseline"/>
        <w:rPr>
          <w:rFonts w:hint="default" w:ascii="Times New Roman" w:hAnsi="Times New Roman" w:eastAsia="方正仿宋_GB2312" w:cs="Times New Roman"/>
          <w:b w:val="0"/>
          <w:bCs w:val="0"/>
          <w:spacing w:val="10"/>
          <w:sz w:val="32"/>
          <w:szCs w:val="32"/>
        </w:rPr>
      </w:pP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十</w:t>
      </w: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做好设施设备安全管理工作。</w:t>
      </w:r>
      <w:r>
        <w:rPr>
          <w:rFonts w:hint="default" w:ascii="Times New Roman" w:hAnsi="Times New Roman" w:eastAsia="方正仿宋_GB2312" w:cs="Times New Roman"/>
          <w:b w:val="0"/>
          <w:bCs w:val="0"/>
          <w:spacing w:val="10"/>
          <w:sz w:val="32"/>
          <w:szCs w:val="32"/>
        </w:rPr>
        <w:t>按照市</w:t>
      </w:r>
      <w:r>
        <w:rPr>
          <w:rFonts w:hint="default" w:ascii="Times New Roman" w:hAnsi="Times New Roman" w:eastAsia="方正仿宋_GB2312" w:cs="Times New Roman"/>
          <w:b w:val="0"/>
          <w:bCs w:val="0"/>
          <w:spacing w:val="10"/>
          <w:sz w:val="32"/>
          <w:szCs w:val="32"/>
          <w:lang w:val="en-US" w:eastAsia="zh-CN"/>
        </w:rPr>
        <w:t>文旅委</w:t>
      </w:r>
      <w:r>
        <w:rPr>
          <w:rFonts w:hint="default" w:ascii="Times New Roman" w:hAnsi="Times New Roman" w:eastAsia="方正仿宋_GB2312" w:cs="Times New Roman"/>
          <w:b w:val="0"/>
          <w:bCs w:val="0"/>
          <w:spacing w:val="10"/>
          <w:sz w:val="32"/>
          <w:szCs w:val="32"/>
        </w:rPr>
        <w:t>印发《关于全面加强旅游安全隐患排查整治的紧急通知》要求</w:t>
      </w:r>
      <w:r>
        <w:rPr>
          <w:rFonts w:hint="default"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督促指导A级旅游景区、旅游度假区做好设施设备的安全隐患排查</w:t>
      </w:r>
      <w:r>
        <w:rPr>
          <w:rFonts w:hint="default"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并在旅游景区质量等级评定和复核中加强安全审查，核实有关项目是否依法依规进行安全评估或检验检测，督促A级旅游景区建立健全景区内新业态、新项目安全管理制度，制定应急预案、细化处置措施。配合体育等相关部门做好冰雪旅游、体育旅游安全管理。指导文化和旅游经营单位、公共文化单位、文物博物馆单位做好场所内设施设备</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含临时搭建舞台设施</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的安全管理，配合市场监管部门对文化和旅游经营单位内的大型游乐设施、客运索道、电梯、非公路用旅游观光车辆等特种设备开展安全治理，督促使用单位及时对特种设备进行检验</w:t>
      </w:r>
      <w:r>
        <w:rPr>
          <w:rFonts w:hint="default"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开展经常性维护和自查。</w:t>
      </w:r>
    </w:p>
    <w:p w14:paraId="244EF07D">
      <w:pPr>
        <w:keepNext w:val="0"/>
        <w:keepLines w:val="0"/>
        <w:pageBreakBefore w:val="0"/>
        <w:widowControl/>
        <w:kinsoku w:val="0"/>
        <w:wordWrap/>
        <w:overflowPunct/>
        <w:topLinePunct w:val="0"/>
        <w:autoSpaceDE w:val="0"/>
        <w:autoSpaceDN w:val="0"/>
        <w:bidi w:val="0"/>
        <w:adjustRightInd w:val="0"/>
        <w:snapToGrid w:val="0"/>
        <w:spacing w:line="560" w:lineRule="exact"/>
        <w:ind w:firstLine="824"/>
        <w:jc w:val="both"/>
        <w:textAlignment w:val="baseline"/>
        <w:rPr>
          <w:rFonts w:hint="default" w:ascii="Times New Roman" w:hAnsi="Times New Roman" w:eastAsia="方正仿宋_GB2312" w:cs="Times New Roman"/>
          <w:b w:val="0"/>
          <w:bCs w:val="0"/>
          <w:spacing w:val="10"/>
          <w:sz w:val="32"/>
          <w:szCs w:val="32"/>
        </w:rPr>
      </w:pP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十一</w:t>
      </w: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做好文化和旅游活动安全管理工作。</w:t>
      </w:r>
      <w:r>
        <w:rPr>
          <w:rFonts w:hint="default" w:ascii="Times New Roman" w:hAnsi="Times New Roman" w:eastAsia="方正仿宋_GB2312" w:cs="Times New Roman"/>
          <w:b w:val="0"/>
          <w:bCs w:val="0"/>
          <w:spacing w:val="10"/>
          <w:sz w:val="32"/>
          <w:szCs w:val="32"/>
        </w:rPr>
        <w:t>按照</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谁主管、谁负责，谁主办、谁负责，谁审批、谁负责</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原则，严格履行活动报批程序，切实加强公共场所人群聚集活动特别是大型营业性演出、群众性文化活动等文化和旅游活动的安全管理，完善突发事件应急联动处置机制。</w:t>
      </w:r>
    </w:p>
    <w:p w14:paraId="5C822195">
      <w:pPr>
        <w:keepNext w:val="0"/>
        <w:keepLines w:val="0"/>
        <w:pageBreakBefore w:val="0"/>
        <w:widowControl/>
        <w:kinsoku w:val="0"/>
        <w:wordWrap/>
        <w:overflowPunct/>
        <w:topLinePunct w:val="0"/>
        <w:autoSpaceDE w:val="0"/>
        <w:autoSpaceDN w:val="0"/>
        <w:bidi w:val="0"/>
        <w:adjustRightInd w:val="0"/>
        <w:snapToGrid w:val="0"/>
        <w:spacing w:line="560" w:lineRule="exact"/>
        <w:ind w:left="644"/>
        <w:jc w:val="both"/>
        <w:textAlignment w:val="baseline"/>
        <w:outlineLvl w:val="2"/>
        <w:rPr>
          <w:rFonts w:hint="eastAsia" w:ascii="方正黑体_GBK" w:hAnsi="方正黑体_GBK" w:eastAsia="方正黑体_GBK" w:cs="方正黑体_GBK"/>
          <w:b w:val="0"/>
          <w:bCs w:val="0"/>
          <w:spacing w:val="4"/>
          <w:sz w:val="32"/>
          <w:szCs w:val="32"/>
        </w:rPr>
      </w:pPr>
      <w:r>
        <w:rPr>
          <w:rFonts w:hint="eastAsia" w:ascii="方正黑体_GBK" w:hAnsi="方正黑体_GBK" w:eastAsia="方正黑体_GBK" w:cs="方正黑体_GBK"/>
          <w:b w:val="0"/>
          <w:bCs w:val="0"/>
          <w:spacing w:val="4"/>
          <w:sz w:val="32"/>
          <w:szCs w:val="32"/>
        </w:rPr>
        <w:t>四 、完善风险体系，提升除险清患能力</w:t>
      </w:r>
    </w:p>
    <w:p w14:paraId="5C190468">
      <w:pPr>
        <w:keepNext w:val="0"/>
        <w:keepLines w:val="0"/>
        <w:pageBreakBefore w:val="0"/>
        <w:widowControl/>
        <w:kinsoku w:val="0"/>
        <w:wordWrap/>
        <w:overflowPunct/>
        <w:topLinePunct w:val="0"/>
        <w:autoSpaceDE w:val="0"/>
        <w:autoSpaceDN w:val="0"/>
        <w:bidi w:val="0"/>
        <w:adjustRightInd w:val="0"/>
        <w:snapToGrid w:val="0"/>
        <w:spacing w:line="560" w:lineRule="exact"/>
        <w:ind w:firstLine="708" w:firstLineChars="200"/>
        <w:jc w:val="both"/>
        <w:textAlignment w:val="baseline"/>
        <w:rPr>
          <w:rFonts w:hint="default" w:ascii="Times New Roman" w:hAnsi="Times New Roman" w:eastAsia="方正仿宋_GB2312" w:cs="Times New Roman"/>
          <w:b w:val="0"/>
          <w:bCs w:val="0"/>
          <w:spacing w:val="10"/>
          <w:sz w:val="32"/>
          <w:szCs w:val="32"/>
        </w:rPr>
      </w:pPr>
      <w:r>
        <w:rPr>
          <w:rFonts w:hint="default"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lang w:val="en-US" w:eastAsia="zh-CN"/>
        </w:rPr>
        <w:t>十二</w:t>
      </w:r>
      <w:r>
        <w:rPr>
          <w:rFonts w:hint="default"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强化安全预报预警提示。</w:t>
      </w:r>
      <w:r>
        <w:rPr>
          <w:rFonts w:hint="default" w:ascii="Times New Roman" w:hAnsi="Times New Roman" w:eastAsia="方正仿宋_GB2312" w:cs="Times New Roman"/>
          <w:b w:val="0"/>
          <w:bCs w:val="0"/>
          <w:spacing w:val="10"/>
          <w:sz w:val="32"/>
          <w:szCs w:val="32"/>
        </w:rPr>
        <w:t>加强信息共享，及时</w:t>
      </w:r>
      <w:r>
        <w:rPr>
          <w:rFonts w:hint="default" w:ascii="Times New Roman" w:hAnsi="Times New Roman" w:eastAsia="方正仿宋_GB2312" w:cs="Times New Roman"/>
          <w:b w:val="0"/>
          <w:bCs w:val="0"/>
          <w:spacing w:val="10"/>
          <w:sz w:val="32"/>
          <w:szCs w:val="32"/>
          <w:lang w:eastAsia="zh-CN"/>
        </w:rPr>
        <w:t>发布</w:t>
      </w:r>
      <w:r>
        <w:rPr>
          <w:rFonts w:hint="default" w:ascii="Times New Roman" w:hAnsi="Times New Roman" w:eastAsia="方正仿宋_GB2312" w:cs="Times New Roman"/>
          <w:b w:val="0"/>
          <w:bCs w:val="0"/>
          <w:spacing w:val="10"/>
          <w:sz w:val="32"/>
          <w:szCs w:val="32"/>
        </w:rPr>
        <w:t>预警与提示信息，督促指导行业领域内文旅经营单位</w:t>
      </w:r>
      <w:r>
        <w:rPr>
          <w:rFonts w:hint="default"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公共文化单位、文物管理使用单位</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人</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和博物馆等做好自然灾害隐患和薄弱环节的排查整治、信息登记、应急处突等工作，建立自然灾害预警响应流程，配齐应急呼救设施、救援设备和救援人员。</w:t>
      </w:r>
    </w:p>
    <w:p w14:paraId="570ADBF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708" w:firstLineChars="200"/>
        <w:jc w:val="both"/>
        <w:textAlignment w:val="baseline"/>
        <w:rPr>
          <w:rFonts w:hint="default" w:ascii="Times New Roman" w:hAnsi="Times New Roman" w:eastAsia="方正仿宋_GB2312" w:cs="Times New Roman"/>
          <w:b w:val="0"/>
          <w:bCs w:val="0"/>
          <w:spacing w:val="10"/>
          <w:sz w:val="32"/>
          <w:szCs w:val="32"/>
        </w:rPr>
      </w:pP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十三</w:t>
      </w: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强化自然灾害防范应对工作。</w:t>
      </w:r>
      <w:r>
        <w:rPr>
          <w:rFonts w:hint="default" w:ascii="Times New Roman" w:hAnsi="Times New Roman" w:eastAsia="方正仿宋_GB2312" w:cs="Times New Roman"/>
          <w:b w:val="0"/>
          <w:bCs w:val="0"/>
          <w:spacing w:val="10"/>
          <w:sz w:val="32"/>
          <w:szCs w:val="32"/>
        </w:rPr>
        <w:t>督促指导A级旅游景区、旅游度假区、公共文化单位、文物管理使用单位</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人</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和博物馆等加强对崩塌、滑坡、泥石流、地面塌陷、洪灾水淹、地震等自然灾害隐患排查治理；加强安全警示提示，在危险地段设立明显的警示标牌；加强从业人员灾害防范等安全知识技能的培</w:t>
      </w:r>
      <w:r>
        <w:rPr>
          <w:rFonts w:hint="default" w:ascii="Times New Roman" w:hAnsi="Times New Roman" w:eastAsia="方正仿宋_GB2312" w:cs="Times New Roman"/>
          <w:b w:val="0"/>
          <w:bCs w:val="0"/>
          <w:spacing w:val="10"/>
          <w:sz w:val="32"/>
          <w:szCs w:val="32"/>
          <w:lang w:val="en-US" w:eastAsia="zh-CN"/>
        </w:rPr>
        <w:t>训，</w:t>
      </w:r>
      <w:r>
        <w:rPr>
          <w:rFonts w:hint="default" w:ascii="Times New Roman" w:hAnsi="Times New Roman" w:eastAsia="方正仿宋_GB2312" w:cs="Times New Roman"/>
          <w:b w:val="0"/>
          <w:bCs w:val="0"/>
          <w:spacing w:val="10"/>
          <w:sz w:val="32"/>
          <w:szCs w:val="32"/>
        </w:rPr>
        <w:t>提高事故防范意识和自救互救能力。严格落实</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先巡查、后开园</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不安全、不开园、不使用</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的安全管理规定和</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日周月</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排查、汛期</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三查</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制度，针对重点问题开展专项督查，对重大风险隐患挂牌督办。严格落实地质灾害防治制度</w:t>
      </w:r>
      <w:r>
        <w:rPr>
          <w:rFonts w:hint="default"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重点关注地质灾害易发频发和风险等级较高区域旅游景区地质灾害防范应对工作。</w:t>
      </w:r>
    </w:p>
    <w:p w14:paraId="17EB6153">
      <w:pPr>
        <w:keepNext w:val="0"/>
        <w:keepLines w:val="0"/>
        <w:pageBreakBefore w:val="0"/>
        <w:widowControl/>
        <w:kinsoku w:val="0"/>
        <w:wordWrap/>
        <w:overflowPunct/>
        <w:topLinePunct w:val="0"/>
        <w:autoSpaceDE w:val="0"/>
        <w:autoSpaceDN w:val="0"/>
        <w:bidi w:val="0"/>
        <w:adjustRightInd w:val="0"/>
        <w:snapToGrid w:val="0"/>
        <w:spacing w:line="560" w:lineRule="exact"/>
        <w:ind w:right="301" w:firstLine="708" w:firstLineChars="200"/>
        <w:jc w:val="both"/>
        <w:textAlignment w:val="baseline"/>
        <w:rPr>
          <w:rFonts w:hint="default" w:ascii="Times New Roman" w:hAnsi="Times New Roman" w:eastAsia="仿宋" w:cs="Times New Roman"/>
          <w:b w:val="0"/>
          <w:bCs w:val="0"/>
          <w:sz w:val="32"/>
          <w:szCs w:val="32"/>
        </w:rPr>
      </w:pP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十四</w:t>
      </w: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强化防御雷电灾害联合监管。</w:t>
      </w:r>
      <w:r>
        <w:rPr>
          <w:rFonts w:hint="default" w:ascii="Times New Roman" w:hAnsi="Times New Roman" w:eastAsia="方正仿宋_GB2312" w:cs="Times New Roman"/>
          <w:b w:val="0"/>
          <w:bCs w:val="0"/>
          <w:spacing w:val="10"/>
          <w:sz w:val="32"/>
          <w:szCs w:val="32"/>
        </w:rPr>
        <w:t>加强对行业领域防雷安全重点单位</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气象灾害敏感单位的联合监督检查，督促指导防雷安全重点单位执行防雷法律法规、履行防雷安全责任、建立健全并落实防雷安全管理制度、积极申报新建构筑物雷电防护装置设计审核和竣工验收许可、开展雷电防护装置检查检测以及隐患整改、通过防雷安全管理平台报告防雷安全开展情况，督促指导气象灾害敏感单位制定气象灾害应急预案、开展气象灾害防御培训、开展气象灾害隐患排查整治和应急演练。开展山岳型景区气象灾害辨识和防范示范。</w:t>
      </w:r>
    </w:p>
    <w:p w14:paraId="565F3759">
      <w:pPr>
        <w:keepNext w:val="0"/>
        <w:keepLines w:val="0"/>
        <w:pageBreakBefore w:val="0"/>
        <w:widowControl/>
        <w:kinsoku w:val="0"/>
        <w:wordWrap/>
        <w:overflowPunct/>
        <w:topLinePunct w:val="0"/>
        <w:autoSpaceDE w:val="0"/>
        <w:autoSpaceDN w:val="0"/>
        <w:bidi w:val="0"/>
        <w:adjustRightInd w:val="0"/>
        <w:snapToGrid w:val="0"/>
        <w:spacing w:line="560" w:lineRule="exact"/>
        <w:ind w:left="644"/>
        <w:jc w:val="both"/>
        <w:textAlignment w:val="baseline"/>
        <w:outlineLvl w:val="2"/>
        <w:rPr>
          <w:rFonts w:hint="eastAsia" w:ascii="方正黑体_GBK" w:hAnsi="方正黑体_GBK" w:eastAsia="方正黑体_GBK" w:cs="方正黑体_GBK"/>
          <w:b w:val="0"/>
          <w:bCs w:val="0"/>
          <w:spacing w:val="4"/>
          <w:sz w:val="32"/>
          <w:szCs w:val="32"/>
        </w:rPr>
      </w:pPr>
      <w:r>
        <w:rPr>
          <w:rFonts w:hint="eastAsia" w:ascii="方正黑体_GBK" w:hAnsi="方正黑体_GBK" w:eastAsia="方正黑体_GBK" w:cs="方正黑体_GBK"/>
          <w:b w:val="0"/>
          <w:bCs w:val="0"/>
          <w:spacing w:val="4"/>
          <w:sz w:val="32"/>
          <w:szCs w:val="32"/>
        </w:rPr>
        <w:t>五、夯实安全根基，提升应急管理水平</w:t>
      </w:r>
    </w:p>
    <w:p w14:paraId="7C4BD394">
      <w:pPr>
        <w:keepNext w:val="0"/>
        <w:keepLines w:val="0"/>
        <w:pageBreakBefore w:val="0"/>
        <w:widowControl/>
        <w:kinsoku w:val="0"/>
        <w:wordWrap/>
        <w:overflowPunct/>
        <w:topLinePunct w:val="0"/>
        <w:autoSpaceDE w:val="0"/>
        <w:autoSpaceDN w:val="0"/>
        <w:bidi w:val="0"/>
        <w:adjustRightInd w:val="0"/>
        <w:snapToGrid w:val="0"/>
        <w:spacing w:line="560" w:lineRule="exact"/>
        <w:ind w:right="261" w:firstLine="770"/>
        <w:jc w:val="both"/>
        <w:textAlignment w:val="baseline"/>
        <w:rPr>
          <w:rFonts w:hint="default" w:ascii="Times New Roman" w:hAnsi="Times New Roman" w:eastAsia="方正仿宋_GB2312" w:cs="Times New Roman"/>
          <w:b w:val="0"/>
          <w:bCs w:val="0"/>
          <w:spacing w:val="10"/>
          <w:sz w:val="32"/>
          <w:szCs w:val="32"/>
        </w:rPr>
      </w:pP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十五</w:t>
      </w: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强化安全生产保障条件。</w:t>
      </w:r>
      <w:r>
        <w:rPr>
          <w:rFonts w:hint="default" w:ascii="Times New Roman" w:hAnsi="Times New Roman" w:eastAsia="方正仿宋_GB2312" w:cs="Times New Roman"/>
          <w:b w:val="0"/>
          <w:bCs w:val="0"/>
          <w:spacing w:val="10"/>
          <w:sz w:val="32"/>
          <w:szCs w:val="32"/>
        </w:rPr>
        <w:t>重点加强安全管理干部和执法队伍的培养和配备，督促指导生产经营单位落实安全生产责任，加大安全生产的人员和资金投入。加强《文化和旅游领域重大事故隐患判定标准》的宣贯解读和落实工作，提升重大事故隐患排查整改质量。强化评定工作引导作用，推动有关主体严格遵守安全生产相关法律法规，加强安全生产制度建设，加大安全投入，切实增强安全生产基础保障能力。</w:t>
      </w:r>
    </w:p>
    <w:p w14:paraId="7B0AE516">
      <w:pPr>
        <w:keepNext w:val="0"/>
        <w:keepLines w:val="0"/>
        <w:pageBreakBefore w:val="0"/>
        <w:widowControl/>
        <w:kinsoku w:val="0"/>
        <w:wordWrap/>
        <w:overflowPunct/>
        <w:topLinePunct w:val="0"/>
        <w:autoSpaceDE w:val="0"/>
        <w:autoSpaceDN w:val="0"/>
        <w:bidi w:val="0"/>
        <w:adjustRightInd w:val="0"/>
        <w:snapToGrid w:val="0"/>
        <w:spacing w:line="560" w:lineRule="exact"/>
        <w:ind w:right="270" w:firstLine="770"/>
        <w:jc w:val="both"/>
        <w:textAlignment w:val="baseline"/>
        <w:rPr>
          <w:rFonts w:hint="default" w:ascii="Times New Roman" w:hAnsi="Times New Roman" w:eastAsia="方正仿宋_GB2312" w:cs="Times New Roman"/>
          <w:b w:val="0"/>
          <w:bCs w:val="0"/>
          <w:spacing w:val="10"/>
          <w:sz w:val="32"/>
          <w:szCs w:val="32"/>
        </w:rPr>
      </w:pP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十六</w:t>
      </w: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强化安全生产教育培训。</w:t>
      </w:r>
      <w:r>
        <w:rPr>
          <w:rFonts w:hint="default" w:ascii="Times New Roman" w:hAnsi="Times New Roman" w:eastAsia="仿宋" w:cs="Times New Roman"/>
          <w:b w:val="0"/>
          <w:bCs w:val="0"/>
          <w:spacing w:val="-70"/>
          <w:sz w:val="32"/>
          <w:szCs w:val="32"/>
        </w:rPr>
        <w:t xml:space="preserve"> </w:t>
      </w:r>
      <w:r>
        <w:rPr>
          <w:rFonts w:hint="default" w:ascii="Times New Roman" w:hAnsi="Times New Roman" w:eastAsia="方正仿宋_GB2312" w:cs="Times New Roman"/>
          <w:b w:val="0"/>
          <w:bCs w:val="0"/>
          <w:spacing w:val="10"/>
          <w:sz w:val="32"/>
          <w:szCs w:val="32"/>
        </w:rPr>
        <w:t>要积极参加全市文化旅游安全行政管理人员安全应急管理业务培训，要动员文化旅游经营单位负责人广泛参加全国文化和旅游安全生产线上学习。结合实际开展行政管理人员和经营单位、公共文化单位、文物博物馆单位主要负责人的安全生产教育培训，做好消防、特种设备、安全生产等安全工作政策文件解读，同时推动相关业务部门在培训中增加安全生产培训内容。</w:t>
      </w:r>
    </w:p>
    <w:p w14:paraId="1B849AA5">
      <w:pPr>
        <w:keepNext w:val="0"/>
        <w:keepLines w:val="0"/>
        <w:pageBreakBefore w:val="0"/>
        <w:widowControl/>
        <w:kinsoku w:val="0"/>
        <w:wordWrap/>
        <w:overflowPunct/>
        <w:topLinePunct w:val="0"/>
        <w:autoSpaceDE w:val="0"/>
        <w:autoSpaceDN w:val="0"/>
        <w:bidi w:val="0"/>
        <w:adjustRightInd w:val="0"/>
        <w:snapToGrid w:val="0"/>
        <w:spacing w:line="560" w:lineRule="exact"/>
        <w:ind w:firstLine="770"/>
        <w:jc w:val="both"/>
        <w:textAlignment w:val="baseline"/>
        <w:rPr>
          <w:rFonts w:hint="default" w:ascii="Times New Roman" w:hAnsi="Times New Roman" w:eastAsia="方正仿宋_GB2312" w:cs="Times New Roman"/>
          <w:b w:val="0"/>
          <w:bCs w:val="0"/>
          <w:spacing w:val="10"/>
          <w:sz w:val="32"/>
          <w:szCs w:val="32"/>
        </w:rPr>
      </w:pP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十七</w:t>
      </w: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强化应急救援能力建设。</w:t>
      </w:r>
      <w:r>
        <w:rPr>
          <w:rFonts w:hint="default" w:ascii="Times New Roman" w:hAnsi="Times New Roman" w:eastAsia="方正仿宋_GB2312" w:cs="Times New Roman"/>
          <w:b w:val="0"/>
          <w:bCs w:val="0"/>
          <w:spacing w:val="10"/>
          <w:sz w:val="32"/>
          <w:szCs w:val="32"/>
        </w:rPr>
        <w:t>推动文化和旅游经营单位、公共文化单位主要负责人每季度带队对本单位重大事故隐患排查整治情况至少开展1次检查，完善并落实覆盖每一名从业人员的安全生产岗位责任制。推动A级旅游景区等人员密集场所经营单位每半年至少组织1次应急演练，</w:t>
      </w:r>
      <w:r>
        <w:rPr>
          <w:rFonts w:hint="default" w:ascii="Times New Roman" w:hAnsi="Times New Roman" w:eastAsia="方正仿宋_GB2312" w:cs="Times New Roman"/>
          <w:b w:val="0"/>
          <w:bCs w:val="0"/>
          <w:spacing w:val="10"/>
          <w:sz w:val="32"/>
          <w:szCs w:val="32"/>
          <w:lang w:eastAsia="zh-CN"/>
        </w:rPr>
        <w:t>其他</w:t>
      </w:r>
      <w:r>
        <w:rPr>
          <w:rFonts w:hint="default" w:ascii="Times New Roman" w:hAnsi="Times New Roman" w:eastAsia="方正仿宋_GB2312" w:cs="Times New Roman"/>
          <w:b w:val="0"/>
          <w:bCs w:val="0"/>
          <w:spacing w:val="10"/>
          <w:sz w:val="32"/>
          <w:szCs w:val="32"/>
        </w:rPr>
        <w:t>单位每年至少组织开展1次应急演练，让全体从业人员熟知逃生通道、安全出口及应急处置要求。不断提高全行业全系统防范能力和水平。</w:t>
      </w:r>
    </w:p>
    <w:p w14:paraId="632EA3A3">
      <w:pPr>
        <w:keepNext w:val="0"/>
        <w:keepLines w:val="0"/>
        <w:pageBreakBefore w:val="0"/>
        <w:widowControl/>
        <w:kinsoku w:val="0"/>
        <w:wordWrap/>
        <w:overflowPunct/>
        <w:topLinePunct w:val="0"/>
        <w:autoSpaceDE w:val="0"/>
        <w:autoSpaceDN w:val="0"/>
        <w:bidi w:val="0"/>
        <w:adjustRightInd w:val="0"/>
        <w:snapToGrid w:val="0"/>
        <w:spacing w:line="560" w:lineRule="exact"/>
        <w:ind w:firstLine="760"/>
        <w:jc w:val="both"/>
        <w:textAlignment w:val="baseline"/>
        <w:rPr>
          <w:rFonts w:hint="default" w:ascii="Times New Roman" w:hAnsi="Times New Roman" w:eastAsia="方正仿宋_GB2312" w:cs="Times New Roman"/>
          <w:b w:val="0"/>
          <w:bCs w:val="0"/>
          <w:spacing w:val="10"/>
          <w:sz w:val="32"/>
          <w:szCs w:val="32"/>
        </w:rPr>
      </w:pP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十八</w:t>
      </w: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强化安全生产宣传提示。</w:t>
      </w:r>
      <w:r>
        <w:rPr>
          <w:rFonts w:hint="default" w:ascii="Times New Roman" w:hAnsi="Times New Roman" w:eastAsia="仿宋" w:cs="Times New Roman"/>
          <w:b w:val="0"/>
          <w:bCs w:val="0"/>
          <w:spacing w:val="-86"/>
          <w:sz w:val="32"/>
          <w:szCs w:val="32"/>
        </w:rPr>
        <w:t xml:space="preserve"> </w:t>
      </w:r>
      <w:r>
        <w:rPr>
          <w:rFonts w:hint="default" w:ascii="Times New Roman" w:hAnsi="Times New Roman" w:eastAsia="方正仿宋_GB2312" w:cs="Times New Roman"/>
          <w:b w:val="0"/>
          <w:bCs w:val="0"/>
          <w:spacing w:val="10"/>
          <w:sz w:val="32"/>
          <w:szCs w:val="32"/>
        </w:rPr>
        <w:t>结合</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全国防灾减灾日</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安全生产月</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消防宣传月</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及安全宣传</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五进</w:t>
      </w:r>
      <w:r>
        <w:rPr>
          <w:rFonts w:hint="eastAsia"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等活动，宣传和普及文化旅游突发事件应急知识。多频次发布安全提示提醒</w:t>
      </w:r>
      <w:r>
        <w:rPr>
          <w:rFonts w:hint="default" w:ascii="Times New Roman" w:hAnsi="Times New Roman" w:eastAsia="方正仿宋_GB2312" w:cs="Times New Roman"/>
          <w:b w:val="0"/>
          <w:bCs w:val="0"/>
          <w:spacing w:val="10"/>
          <w:sz w:val="32"/>
          <w:szCs w:val="32"/>
          <w:lang w:eastAsia="zh-CN"/>
        </w:rPr>
        <w:t>，</w:t>
      </w:r>
      <w:r>
        <w:rPr>
          <w:rFonts w:hint="default" w:ascii="Times New Roman" w:hAnsi="Times New Roman" w:eastAsia="方正仿宋_GB2312" w:cs="Times New Roman"/>
          <w:b w:val="0"/>
          <w:bCs w:val="0"/>
          <w:spacing w:val="10"/>
          <w:sz w:val="32"/>
          <w:szCs w:val="32"/>
        </w:rPr>
        <w:t>通过门户网站、新媒体、网络文化经营单位和在线旅游企业等多形式、多渠道引导广大游客增强安全防范意识，规范使用安全带、救生衣，注意消防、交通等安全风险，提醒游客谨慎参与高风险项目，不前往未开发开放区域。</w:t>
      </w:r>
    </w:p>
    <w:p w14:paraId="299FB9ED">
      <w:pPr>
        <w:keepNext w:val="0"/>
        <w:keepLines w:val="0"/>
        <w:pageBreakBefore w:val="0"/>
        <w:widowControl/>
        <w:kinsoku w:val="0"/>
        <w:wordWrap/>
        <w:overflowPunct/>
        <w:topLinePunct w:val="0"/>
        <w:autoSpaceDE w:val="0"/>
        <w:autoSpaceDN w:val="0"/>
        <w:bidi w:val="0"/>
        <w:adjustRightInd w:val="0"/>
        <w:snapToGrid w:val="0"/>
        <w:spacing w:line="560" w:lineRule="exact"/>
        <w:ind w:right="281" w:firstLine="760"/>
        <w:jc w:val="both"/>
        <w:textAlignment w:val="baseline"/>
        <w:rPr>
          <w:rFonts w:hint="default" w:ascii="Times New Roman" w:hAnsi="Times New Roman" w:eastAsia="方正仿宋_GB2312" w:cs="Times New Roman"/>
          <w:b w:val="0"/>
          <w:bCs w:val="0"/>
          <w:spacing w:val="10"/>
          <w:sz w:val="32"/>
          <w:szCs w:val="32"/>
        </w:rPr>
      </w:pP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十九</w:t>
      </w:r>
      <w:r>
        <w:rPr>
          <w:rFonts w:hint="eastAsia" w:ascii="Times New Roman" w:hAnsi="Times New Roman" w:eastAsia="方正楷体_GBK" w:cs="Times New Roman"/>
          <w:b w:val="0"/>
          <w:bCs w:val="0"/>
          <w:spacing w:val="17"/>
          <w:sz w:val="32"/>
          <w:szCs w:val="32"/>
          <w:lang w:eastAsia="zh-CN"/>
        </w:rPr>
        <w:t>）</w:t>
      </w:r>
      <w:r>
        <w:rPr>
          <w:rFonts w:hint="default" w:ascii="Times New Roman" w:hAnsi="Times New Roman" w:eastAsia="方正楷体_GBK" w:cs="Times New Roman"/>
          <w:b w:val="0"/>
          <w:bCs w:val="0"/>
          <w:spacing w:val="17"/>
          <w:sz w:val="32"/>
          <w:szCs w:val="32"/>
        </w:rPr>
        <w:t>强化值班值守和信息报送</w:t>
      </w:r>
      <w:r>
        <w:rPr>
          <w:rFonts w:hint="default" w:ascii="Times New Roman" w:hAnsi="Times New Roman" w:eastAsia="方正楷体_GBK" w:cs="Times New Roman"/>
          <w:b w:val="0"/>
          <w:bCs w:val="0"/>
          <w:spacing w:val="19"/>
          <w:sz w:val="32"/>
          <w:szCs w:val="32"/>
        </w:rPr>
        <w:t>。</w:t>
      </w:r>
      <w:r>
        <w:rPr>
          <w:rFonts w:hint="default" w:ascii="Times New Roman" w:hAnsi="Times New Roman" w:eastAsia="方正仿宋_GB2312" w:cs="Times New Roman"/>
          <w:b w:val="0"/>
          <w:bCs w:val="0"/>
          <w:spacing w:val="10"/>
          <w:sz w:val="32"/>
          <w:szCs w:val="32"/>
        </w:rPr>
        <w:t>进一步加强各级各类值班规范和培训，尤其是重点时段和重要节庆期间要严格落实领导 带班、重要岗位专人值班、关键岗位24小时值班制度。要加强突发事件信息研判分析，聚焦重点领域和重点环节，采取有针对性的措施加强和改进安全管理工作。要完善文化和旅游突发事件信息报送制度，发生突发事件后要迅速反应，采取有力措施妥善处置，严格按规定时限和程序将有关情况上报。</w:t>
      </w:r>
    </w:p>
    <w:p w14:paraId="221F1153">
      <w:pPr>
        <w:pStyle w:val="6"/>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cs="Times New Roman"/>
          <w:b w:val="0"/>
          <w:bCs w:val="0"/>
          <w:sz w:val="32"/>
          <w:szCs w:val="32"/>
        </w:rPr>
      </w:pPr>
    </w:p>
    <w:p w14:paraId="680540DB">
      <w:pPr>
        <w:pStyle w:val="6"/>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cs="Times New Roman"/>
          <w:b w:val="0"/>
          <w:bCs w:val="0"/>
          <w:sz w:val="32"/>
          <w:szCs w:val="32"/>
        </w:rPr>
      </w:pPr>
    </w:p>
    <w:p w14:paraId="16F06834">
      <w:pPr>
        <w:keepNext w:val="0"/>
        <w:keepLines w:val="0"/>
        <w:pageBreakBefore w:val="0"/>
        <w:widowControl/>
        <w:kinsoku w:val="0"/>
        <w:wordWrap/>
        <w:overflowPunct/>
        <w:topLinePunct w:val="0"/>
        <w:autoSpaceDE w:val="0"/>
        <w:autoSpaceDN w:val="0"/>
        <w:bidi w:val="0"/>
        <w:adjustRightInd w:val="0"/>
        <w:snapToGrid w:val="0"/>
        <w:spacing w:line="560" w:lineRule="exact"/>
        <w:ind w:left="1599" w:right="582" w:hanging="939"/>
        <w:jc w:val="both"/>
        <w:textAlignment w:val="baseline"/>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pacing w:val="11"/>
          <w:sz w:val="32"/>
          <w:szCs w:val="32"/>
        </w:rPr>
        <w:t>附件：2025年全</w:t>
      </w:r>
      <w:r>
        <w:rPr>
          <w:rFonts w:hint="default" w:ascii="Times New Roman" w:hAnsi="Times New Roman" w:eastAsia="仿宋" w:cs="Times New Roman"/>
          <w:b w:val="0"/>
          <w:bCs w:val="0"/>
          <w:spacing w:val="11"/>
          <w:sz w:val="32"/>
          <w:szCs w:val="32"/>
          <w:lang w:val="en-US" w:eastAsia="zh-CN"/>
        </w:rPr>
        <w:t>县</w:t>
      </w:r>
      <w:r>
        <w:rPr>
          <w:rFonts w:hint="default" w:ascii="Times New Roman" w:hAnsi="Times New Roman" w:eastAsia="仿宋" w:cs="Times New Roman"/>
          <w:b w:val="0"/>
          <w:bCs w:val="0"/>
          <w:spacing w:val="11"/>
          <w:sz w:val="32"/>
          <w:szCs w:val="32"/>
        </w:rPr>
        <w:t>文化旅游领域安全生</w:t>
      </w:r>
      <w:r>
        <w:rPr>
          <w:rFonts w:hint="default" w:ascii="Times New Roman" w:hAnsi="Times New Roman" w:eastAsia="仿宋" w:cs="Times New Roman"/>
          <w:b w:val="0"/>
          <w:bCs w:val="0"/>
          <w:spacing w:val="10"/>
          <w:sz w:val="32"/>
          <w:szCs w:val="32"/>
        </w:rPr>
        <w:t>产与防灾减灾救灾</w:t>
      </w:r>
      <w:r>
        <w:rPr>
          <w:rFonts w:hint="default" w:ascii="Times New Roman" w:hAnsi="Times New Roman" w:eastAsia="仿宋" w:cs="Times New Roman"/>
          <w:b w:val="0"/>
          <w:bCs w:val="0"/>
          <w:spacing w:val="6"/>
          <w:sz w:val="32"/>
          <w:szCs w:val="32"/>
        </w:rPr>
        <w:t>重点任务清单</w:t>
      </w:r>
    </w:p>
    <w:p w14:paraId="58CB5452">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 w:cs="Times New Roman"/>
          <w:b w:val="0"/>
          <w:bCs w:val="0"/>
          <w:sz w:val="32"/>
          <w:szCs w:val="32"/>
        </w:rPr>
      </w:pPr>
    </w:p>
    <w:p w14:paraId="5DB66F27">
      <w:pPr>
        <w:bidi w:val="0"/>
        <w:jc w:val="left"/>
        <w:rPr>
          <w:rFonts w:hint="default"/>
          <w:lang w:val="en-US" w:eastAsia="zh-CN"/>
        </w:rPr>
        <w:sectPr>
          <w:pgSz w:w="11780" w:h="16680"/>
          <w:pgMar w:top="2098" w:right="1474" w:bottom="1984" w:left="1587" w:header="0" w:footer="1344" w:gutter="0"/>
          <w:pgNumType w:fmt="decimal"/>
          <w:cols w:space="720" w:num="1"/>
        </w:sectPr>
      </w:pPr>
    </w:p>
    <w:p w14:paraId="400A590C">
      <w:pPr>
        <w:spacing w:before="101" w:line="224" w:lineRule="auto"/>
        <w:rPr>
          <w:rFonts w:hint="default" w:ascii="Times New Roman" w:hAnsi="Times New Roman" w:eastAsia="方正楷体_GBK" w:cs="Times New Roman"/>
          <w:b/>
          <w:bCs/>
          <w:sz w:val="32"/>
          <w:szCs w:val="32"/>
          <w:lang w:eastAsia="zh-CN"/>
        </w:rPr>
      </w:pPr>
      <w:r>
        <w:rPr>
          <w:rFonts w:hint="default" w:ascii="Times New Roman" w:hAnsi="Times New Roman" w:eastAsia="方正楷体_GBK" w:cs="Times New Roman"/>
          <w:b/>
          <w:bCs/>
          <w:spacing w:val="4"/>
          <w:sz w:val="32"/>
          <w:szCs w:val="32"/>
        </w:rPr>
        <w:t>附件</w:t>
      </w:r>
      <w:r>
        <w:rPr>
          <w:rFonts w:hint="default" w:ascii="Times New Roman" w:hAnsi="Times New Roman" w:eastAsia="方正楷体_GBK" w:cs="Times New Roman"/>
          <w:b/>
          <w:bCs/>
          <w:spacing w:val="4"/>
          <w:sz w:val="32"/>
          <w:szCs w:val="32"/>
          <w:lang w:eastAsia="zh-CN"/>
        </w:rPr>
        <w:t>：</w:t>
      </w:r>
    </w:p>
    <w:p w14:paraId="325F6C98">
      <w:pPr>
        <w:spacing w:before="163" w:line="219" w:lineRule="auto"/>
        <w:ind w:left="1061"/>
        <w:rPr>
          <w:rFonts w:hint="default" w:ascii="Times New Roman" w:hAnsi="Times New Roman" w:eastAsia="宋体" w:cs="Times New Roman"/>
          <w:sz w:val="44"/>
          <w:szCs w:val="44"/>
        </w:rPr>
      </w:pPr>
      <w:r>
        <w:rPr>
          <w:rFonts w:hint="default" w:ascii="Times New Roman" w:hAnsi="Times New Roman" w:eastAsia="方正小标宋_GBK" w:cs="Times New Roman"/>
          <w:b w:val="0"/>
          <w:bCs w:val="0"/>
          <w:spacing w:val="-3"/>
          <w:sz w:val="44"/>
          <w:szCs w:val="44"/>
        </w:rPr>
        <w:t>2025年全</w:t>
      </w:r>
      <w:r>
        <w:rPr>
          <w:rFonts w:hint="default" w:ascii="Times New Roman" w:hAnsi="Times New Roman" w:eastAsia="方正小标宋_GBK" w:cs="Times New Roman"/>
          <w:b w:val="0"/>
          <w:bCs w:val="0"/>
          <w:spacing w:val="-3"/>
          <w:sz w:val="44"/>
          <w:szCs w:val="44"/>
          <w:lang w:val="en-US" w:eastAsia="zh-CN"/>
        </w:rPr>
        <w:t>县</w:t>
      </w:r>
      <w:r>
        <w:rPr>
          <w:rFonts w:hint="default" w:ascii="Times New Roman" w:hAnsi="Times New Roman" w:eastAsia="方正小标宋_GBK" w:cs="Times New Roman"/>
          <w:b w:val="0"/>
          <w:bCs w:val="0"/>
          <w:spacing w:val="-3"/>
          <w:sz w:val="44"/>
          <w:szCs w:val="44"/>
        </w:rPr>
        <w:t>文化旅游领域安全生产与防灾减灾救灾重点任务清单</w:t>
      </w:r>
    </w:p>
    <w:p w14:paraId="7E3A3AD1">
      <w:pPr>
        <w:keepNext w:val="0"/>
        <w:keepLines w:val="0"/>
        <w:pageBreakBefore w:val="0"/>
        <w:widowControl w:val="0"/>
        <w:numPr>
          <w:ilvl w:val="0"/>
          <w:numId w:val="1"/>
        </w:numPr>
        <w:wordWrap/>
        <w:overflowPunct/>
        <w:topLinePunct w:val="0"/>
        <w:bidi w:val="0"/>
        <w:spacing w:line="340" w:lineRule="exact"/>
        <w:ind w:left="0" w:leftChars="0" w:firstLine="0" w:firstLineChars="0"/>
        <w:outlineLvl w:val="1"/>
        <w:rPr>
          <w:rFonts w:hint="default" w:ascii="Times New Roman" w:hAnsi="Times New Roman" w:eastAsia="方正仿宋_GBK" w:cs="Times New Roman"/>
          <w:b/>
          <w:bCs/>
          <w:spacing w:val="-5"/>
          <w:sz w:val="24"/>
          <w:szCs w:val="24"/>
        </w:rPr>
      </w:pPr>
      <w:r>
        <w:rPr>
          <w:rFonts w:hint="default" w:ascii="Times New Roman" w:hAnsi="Times New Roman" w:eastAsia="方正仿宋_GBK" w:cs="Times New Roman"/>
          <w:b/>
          <w:bCs/>
          <w:spacing w:val="-5"/>
          <w:sz w:val="24"/>
          <w:szCs w:val="24"/>
        </w:rPr>
        <w:t>重要文件</w:t>
      </w:r>
    </w:p>
    <w:tbl>
      <w:tblPr>
        <w:tblStyle w:val="31"/>
        <w:tblpPr w:leftFromText="180" w:rightFromText="180" w:vertAnchor="text" w:horzAnchor="page" w:tblpX="1430" w:tblpY="222"/>
        <w:tblOverlap w:val="never"/>
        <w:tblW w:w="136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3"/>
        <w:gridCol w:w="6086"/>
        <w:gridCol w:w="1957"/>
        <w:gridCol w:w="2685"/>
        <w:gridCol w:w="1743"/>
      </w:tblGrid>
      <w:tr w14:paraId="2BCE3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143" w:type="dxa"/>
            <w:vAlign w:val="top"/>
          </w:tcPr>
          <w:p w14:paraId="6F9A201B">
            <w:pPr>
              <w:pStyle w:val="38"/>
              <w:keepNext w:val="0"/>
              <w:keepLines w:val="0"/>
              <w:pageBreakBefore w:val="0"/>
              <w:widowControl w:val="0"/>
              <w:wordWrap/>
              <w:overflowPunct/>
              <w:topLinePunct w:val="0"/>
              <w:bidi w:val="0"/>
              <w:spacing w:line="340" w:lineRule="exact"/>
              <w:ind w:left="128"/>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8"/>
                <w:sz w:val="24"/>
                <w:szCs w:val="24"/>
              </w:rPr>
              <w:t>序号</w:t>
            </w:r>
          </w:p>
        </w:tc>
        <w:tc>
          <w:tcPr>
            <w:tcW w:w="6086" w:type="dxa"/>
            <w:vAlign w:val="top"/>
          </w:tcPr>
          <w:p w14:paraId="1D0BA781">
            <w:pPr>
              <w:pStyle w:val="38"/>
              <w:keepNext w:val="0"/>
              <w:keepLines w:val="0"/>
              <w:pageBreakBefore w:val="0"/>
              <w:widowControl w:val="0"/>
              <w:wordWrap/>
              <w:overflowPunct/>
              <w:topLinePunct w:val="0"/>
              <w:bidi w:val="0"/>
              <w:spacing w:line="340" w:lineRule="exact"/>
              <w:ind w:left="3034"/>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11"/>
                <w:sz w:val="24"/>
                <w:szCs w:val="24"/>
              </w:rPr>
              <w:t>名</w:t>
            </w:r>
            <w:r>
              <w:rPr>
                <w:rFonts w:hint="default" w:ascii="Times New Roman" w:hAnsi="Times New Roman" w:eastAsia="方正仿宋_GBK" w:cs="Times New Roman"/>
                <w:spacing w:val="31"/>
                <w:sz w:val="24"/>
                <w:szCs w:val="24"/>
              </w:rPr>
              <w:t xml:space="preserve"> </w:t>
            </w:r>
            <w:r>
              <w:rPr>
                <w:rFonts w:hint="default" w:ascii="Times New Roman" w:hAnsi="Times New Roman" w:eastAsia="方正仿宋_GBK" w:cs="Times New Roman"/>
                <w:b/>
                <w:bCs/>
                <w:spacing w:val="-11"/>
                <w:sz w:val="24"/>
                <w:szCs w:val="24"/>
              </w:rPr>
              <w:t>称</w:t>
            </w:r>
          </w:p>
        </w:tc>
        <w:tc>
          <w:tcPr>
            <w:tcW w:w="1957" w:type="dxa"/>
            <w:vAlign w:val="top"/>
          </w:tcPr>
          <w:p w14:paraId="5ABC89E4">
            <w:pPr>
              <w:pStyle w:val="38"/>
              <w:keepNext w:val="0"/>
              <w:keepLines w:val="0"/>
              <w:pageBreakBefore w:val="0"/>
              <w:widowControl w:val="0"/>
              <w:wordWrap/>
              <w:overflowPunct/>
              <w:topLinePunct w:val="0"/>
              <w:bidi w:val="0"/>
              <w:spacing w:line="340" w:lineRule="exact"/>
              <w:ind w:left="300"/>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5"/>
                <w:sz w:val="24"/>
                <w:szCs w:val="24"/>
              </w:rPr>
              <w:t>2025年目标</w:t>
            </w:r>
          </w:p>
        </w:tc>
        <w:tc>
          <w:tcPr>
            <w:tcW w:w="2685" w:type="dxa"/>
            <w:vAlign w:val="top"/>
          </w:tcPr>
          <w:p w14:paraId="3C27EEF8">
            <w:pPr>
              <w:pStyle w:val="38"/>
              <w:keepNext w:val="0"/>
              <w:keepLines w:val="0"/>
              <w:pageBreakBefore w:val="0"/>
              <w:widowControl w:val="0"/>
              <w:wordWrap/>
              <w:overflowPunct/>
              <w:topLinePunct w:val="0"/>
              <w:bidi w:val="0"/>
              <w:spacing w:line="3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3"/>
                <w:sz w:val="24"/>
                <w:szCs w:val="24"/>
              </w:rPr>
              <w:t>责任</w:t>
            </w:r>
            <w:r>
              <w:rPr>
                <w:rFonts w:hint="default" w:ascii="Times New Roman" w:hAnsi="Times New Roman" w:eastAsia="方正仿宋_GBK" w:cs="Times New Roman"/>
                <w:b/>
                <w:bCs/>
                <w:spacing w:val="-3"/>
                <w:sz w:val="24"/>
                <w:szCs w:val="24"/>
                <w:lang w:val="en-US" w:eastAsia="zh-CN"/>
              </w:rPr>
              <w:t>科室（</w:t>
            </w:r>
            <w:r>
              <w:rPr>
                <w:rFonts w:hint="default" w:ascii="Times New Roman" w:hAnsi="Times New Roman" w:eastAsia="方正仿宋_GBK" w:cs="Times New Roman"/>
                <w:b/>
                <w:bCs/>
                <w:spacing w:val="-3"/>
                <w:sz w:val="24"/>
                <w:szCs w:val="24"/>
              </w:rPr>
              <w:t>单位</w:t>
            </w:r>
            <w:r>
              <w:rPr>
                <w:rFonts w:hint="default" w:ascii="Times New Roman" w:hAnsi="Times New Roman" w:eastAsia="方正仿宋_GBK" w:cs="Times New Roman"/>
                <w:b/>
                <w:bCs/>
                <w:spacing w:val="-3"/>
                <w:sz w:val="24"/>
                <w:szCs w:val="24"/>
                <w:lang w:val="en-US" w:eastAsia="zh-CN"/>
              </w:rPr>
              <w:t>）</w:t>
            </w:r>
          </w:p>
        </w:tc>
        <w:tc>
          <w:tcPr>
            <w:tcW w:w="1743" w:type="dxa"/>
            <w:vAlign w:val="top"/>
          </w:tcPr>
          <w:p w14:paraId="4492FE60">
            <w:pPr>
              <w:pStyle w:val="38"/>
              <w:keepNext w:val="0"/>
              <w:keepLines w:val="0"/>
              <w:pageBreakBefore w:val="0"/>
              <w:widowControl w:val="0"/>
              <w:wordWrap/>
              <w:overflowPunct/>
              <w:topLinePunct w:val="0"/>
              <w:bidi w:val="0"/>
              <w:spacing w:line="340" w:lineRule="exact"/>
              <w:ind w:left="173"/>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11"/>
                <w:sz w:val="24"/>
                <w:szCs w:val="24"/>
              </w:rPr>
              <w:t>备</w:t>
            </w:r>
            <w:r>
              <w:rPr>
                <w:rFonts w:hint="default" w:ascii="Times New Roman" w:hAnsi="Times New Roman" w:eastAsia="方正仿宋_GBK" w:cs="Times New Roman"/>
                <w:spacing w:val="52"/>
                <w:sz w:val="24"/>
                <w:szCs w:val="24"/>
              </w:rPr>
              <w:t xml:space="preserve"> </w:t>
            </w:r>
            <w:r>
              <w:rPr>
                <w:rFonts w:hint="default" w:ascii="Times New Roman" w:hAnsi="Times New Roman" w:eastAsia="方正仿宋_GBK" w:cs="Times New Roman"/>
                <w:b/>
                <w:bCs/>
                <w:spacing w:val="-11"/>
                <w:sz w:val="24"/>
                <w:szCs w:val="24"/>
              </w:rPr>
              <w:t>注</w:t>
            </w:r>
          </w:p>
        </w:tc>
      </w:tr>
      <w:tr w14:paraId="4B351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143" w:type="dxa"/>
            <w:vAlign w:val="top"/>
          </w:tcPr>
          <w:p w14:paraId="37C2541D">
            <w:pPr>
              <w:pStyle w:val="38"/>
              <w:keepNext w:val="0"/>
              <w:keepLines w:val="0"/>
              <w:pageBreakBefore w:val="0"/>
              <w:widowControl w:val="0"/>
              <w:wordWrap/>
              <w:overflowPunct/>
              <w:topLinePunct w:val="0"/>
              <w:bidi w:val="0"/>
              <w:spacing w:line="340" w:lineRule="exact"/>
              <w:ind w:left="43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1</w:t>
            </w:r>
          </w:p>
        </w:tc>
        <w:tc>
          <w:tcPr>
            <w:tcW w:w="6086" w:type="dxa"/>
            <w:vAlign w:val="top"/>
          </w:tcPr>
          <w:p w14:paraId="31D29E4F">
            <w:pPr>
              <w:pStyle w:val="38"/>
              <w:keepNext w:val="0"/>
              <w:keepLines w:val="0"/>
              <w:pageBreakBefore w:val="0"/>
              <w:widowControl w:val="0"/>
              <w:wordWrap/>
              <w:overflowPunct/>
              <w:topLinePunct w:val="0"/>
              <w:bidi w:val="0"/>
              <w:spacing w:line="340" w:lineRule="exact"/>
              <w:ind w:left="7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市文化旅游委领导安全生产职责清单</w:t>
            </w:r>
          </w:p>
        </w:tc>
        <w:tc>
          <w:tcPr>
            <w:tcW w:w="1957" w:type="dxa"/>
            <w:vAlign w:val="top"/>
          </w:tcPr>
          <w:p w14:paraId="32887834">
            <w:pPr>
              <w:pStyle w:val="38"/>
              <w:keepNext w:val="0"/>
              <w:keepLines w:val="0"/>
              <w:pageBreakBefore w:val="0"/>
              <w:widowControl w:val="0"/>
              <w:wordWrap/>
              <w:overflowPunct/>
              <w:topLinePunct w:val="0"/>
              <w:bidi w:val="0"/>
              <w:spacing w:line="340" w:lineRule="exact"/>
              <w:ind w:left="71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修订</w:t>
            </w:r>
          </w:p>
        </w:tc>
        <w:tc>
          <w:tcPr>
            <w:tcW w:w="2685" w:type="dxa"/>
            <w:vAlign w:val="top"/>
          </w:tcPr>
          <w:p w14:paraId="75C796E7">
            <w:pPr>
              <w:pStyle w:val="38"/>
              <w:keepNext w:val="0"/>
              <w:keepLines w:val="0"/>
              <w:pageBreakBefore w:val="0"/>
              <w:widowControl w:val="0"/>
              <w:wordWrap/>
              <w:overflowPunct/>
              <w:topLinePunct w:val="0"/>
              <w:bidi w:val="0"/>
              <w:spacing w:line="340" w:lineRule="exact"/>
              <w:ind w:left="417"/>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pacing w:val="2"/>
                <w:sz w:val="24"/>
                <w:szCs w:val="24"/>
              </w:rPr>
              <w:t>安全应急</w:t>
            </w:r>
            <w:r>
              <w:rPr>
                <w:rFonts w:hint="default" w:ascii="Times New Roman" w:hAnsi="Times New Roman" w:eastAsia="方正仿宋_GBK" w:cs="Times New Roman"/>
                <w:spacing w:val="2"/>
                <w:sz w:val="24"/>
                <w:szCs w:val="24"/>
                <w:lang w:val="en-US" w:eastAsia="zh-CN"/>
              </w:rPr>
              <w:t>科</w:t>
            </w:r>
          </w:p>
        </w:tc>
        <w:tc>
          <w:tcPr>
            <w:tcW w:w="1743" w:type="dxa"/>
            <w:vAlign w:val="top"/>
          </w:tcPr>
          <w:p w14:paraId="6CE04934">
            <w:pPr>
              <w:keepNext w:val="0"/>
              <w:keepLines w:val="0"/>
              <w:pageBreakBefore w:val="0"/>
              <w:widowControl w:val="0"/>
              <w:wordWrap/>
              <w:overflowPunct/>
              <w:topLinePunct w:val="0"/>
              <w:bidi w:val="0"/>
              <w:spacing w:line="340" w:lineRule="exact"/>
              <w:rPr>
                <w:rFonts w:hint="default" w:ascii="Times New Roman" w:hAnsi="Times New Roman" w:eastAsia="方正仿宋_GBK" w:cs="Times New Roman"/>
                <w:sz w:val="24"/>
                <w:szCs w:val="24"/>
              </w:rPr>
            </w:pPr>
          </w:p>
        </w:tc>
      </w:tr>
      <w:tr w14:paraId="04C7F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143" w:type="dxa"/>
            <w:vAlign w:val="top"/>
          </w:tcPr>
          <w:p w14:paraId="623D86CF">
            <w:pPr>
              <w:pStyle w:val="38"/>
              <w:keepNext w:val="0"/>
              <w:keepLines w:val="0"/>
              <w:pageBreakBefore w:val="0"/>
              <w:widowControl w:val="0"/>
              <w:wordWrap/>
              <w:overflowPunct/>
              <w:topLinePunct w:val="0"/>
              <w:bidi w:val="0"/>
              <w:spacing w:line="340" w:lineRule="exact"/>
              <w:ind w:left="43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6086" w:type="dxa"/>
            <w:vAlign w:val="top"/>
          </w:tcPr>
          <w:p w14:paraId="3B70A03E">
            <w:pPr>
              <w:pStyle w:val="38"/>
              <w:keepNext w:val="0"/>
              <w:keepLines w:val="0"/>
              <w:pageBreakBefore w:val="0"/>
              <w:widowControl w:val="0"/>
              <w:wordWrap/>
              <w:overflowPunct/>
              <w:topLinePunct w:val="0"/>
              <w:bidi w:val="0"/>
              <w:spacing w:line="340" w:lineRule="exact"/>
              <w:ind w:left="7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市文化旅游委系统安全生产职责分工</w:t>
            </w:r>
          </w:p>
        </w:tc>
        <w:tc>
          <w:tcPr>
            <w:tcW w:w="1957" w:type="dxa"/>
            <w:vAlign w:val="top"/>
          </w:tcPr>
          <w:p w14:paraId="366D3717">
            <w:pPr>
              <w:pStyle w:val="38"/>
              <w:keepNext w:val="0"/>
              <w:keepLines w:val="0"/>
              <w:pageBreakBefore w:val="0"/>
              <w:widowControl w:val="0"/>
              <w:wordWrap/>
              <w:overflowPunct/>
              <w:topLinePunct w:val="0"/>
              <w:bidi w:val="0"/>
              <w:spacing w:line="340" w:lineRule="exact"/>
              <w:ind w:left="716"/>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7"/>
                <w:sz w:val="24"/>
                <w:szCs w:val="24"/>
              </w:rPr>
              <w:t>修订</w:t>
            </w:r>
          </w:p>
        </w:tc>
        <w:tc>
          <w:tcPr>
            <w:tcW w:w="2685" w:type="dxa"/>
            <w:vAlign w:val="top"/>
          </w:tcPr>
          <w:p w14:paraId="578AE7E4">
            <w:pPr>
              <w:pStyle w:val="38"/>
              <w:keepNext w:val="0"/>
              <w:keepLines w:val="0"/>
              <w:pageBreakBefore w:val="0"/>
              <w:widowControl w:val="0"/>
              <w:wordWrap/>
              <w:overflowPunct/>
              <w:topLinePunct w:val="0"/>
              <w:bidi w:val="0"/>
              <w:spacing w:line="340" w:lineRule="exact"/>
              <w:ind w:left="417"/>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2"/>
                <w:sz w:val="24"/>
                <w:szCs w:val="24"/>
              </w:rPr>
              <w:t>安全应急</w:t>
            </w:r>
            <w:r>
              <w:rPr>
                <w:rFonts w:hint="default" w:ascii="Times New Roman" w:hAnsi="Times New Roman" w:eastAsia="方正仿宋_GBK" w:cs="Times New Roman"/>
                <w:spacing w:val="2"/>
                <w:sz w:val="24"/>
                <w:szCs w:val="24"/>
                <w:lang w:val="en-US" w:eastAsia="zh-CN"/>
              </w:rPr>
              <w:t>科</w:t>
            </w:r>
          </w:p>
        </w:tc>
        <w:tc>
          <w:tcPr>
            <w:tcW w:w="1743" w:type="dxa"/>
            <w:vAlign w:val="top"/>
          </w:tcPr>
          <w:p w14:paraId="0BB00693">
            <w:pPr>
              <w:keepNext w:val="0"/>
              <w:keepLines w:val="0"/>
              <w:pageBreakBefore w:val="0"/>
              <w:widowControl w:val="0"/>
              <w:wordWrap/>
              <w:overflowPunct/>
              <w:topLinePunct w:val="0"/>
              <w:bidi w:val="0"/>
              <w:spacing w:line="340" w:lineRule="exact"/>
              <w:rPr>
                <w:rFonts w:hint="default" w:ascii="Times New Roman" w:hAnsi="Times New Roman" w:eastAsia="方正仿宋_GBK" w:cs="Times New Roman"/>
                <w:sz w:val="24"/>
                <w:szCs w:val="24"/>
              </w:rPr>
            </w:pPr>
          </w:p>
        </w:tc>
      </w:tr>
    </w:tbl>
    <w:p w14:paraId="5EDF378B">
      <w:pPr>
        <w:keepNext w:val="0"/>
        <w:keepLines w:val="0"/>
        <w:pageBreakBefore w:val="0"/>
        <w:widowControl w:val="0"/>
        <w:numPr>
          <w:ilvl w:val="0"/>
          <w:numId w:val="1"/>
        </w:numPr>
        <w:wordWrap/>
        <w:overflowPunct/>
        <w:topLinePunct w:val="0"/>
        <w:bidi w:val="0"/>
        <w:spacing w:line="340" w:lineRule="exact"/>
        <w:ind w:left="0" w:leftChars="0" w:firstLine="0" w:firstLineChars="0"/>
        <w:outlineLvl w:val="1"/>
        <w:rPr>
          <w:rFonts w:hint="default" w:ascii="Times New Roman" w:hAnsi="Times New Roman" w:eastAsia="方正仿宋_GBK" w:cs="Times New Roman"/>
          <w:b/>
          <w:bCs/>
          <w:spacing w:val="-5"/>
          <w:sz w:val="24"/>
          <w:szCs w:val="24"/>
          <w:lang w:val="en-US" w:eastAsia="zh-CN"/>
        </w:rPr>
      </w:pPr>
      <w:r>
        <w:rPr>
          <w:rFonts w:hint="default" w:ascii="Times New Roman" w:hAnsi="Times New Roman" w:eastAsia="方正仿宋_GBK" w:cs="Times New Roman"/>
          <w:b/>
          <w:bCs/>
          <w:spacing w:val="-5"/>
          <w:sz w:val="24"/>
          <w:szCs w:val="24"/>
        </w:rPr>
        <w:t>重</w:t>
      </w:r>
      <w:r>
        <w:rPr>
          <w:rFonts w:hint="default" w:ascii="Times New Roman" w:hAnsi="Times New Roman" w:eastAsia="方正仿宋_GBK" w:cs="Times New Roman"/>
          <w:b/>
          <w:bCs/>
          <w:spacing w:val="-5"/>
          <w:sz w:val="24"/>
          <w:szCs w:val="24"/>
          <w:lang w:val="en-US" w:eastAsia="zh-CN"/>
        </w:rPr>
        <w:t>点整治</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595"/>
        <w:gridCol w:w="6452"/>
        <w:gridCol w:w="2660"/>
        <w:gridCol w:w="1761"/>
      </w:tblGrid>
      <w:tr w14:paraId="23A1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top"/>
          </w:tcPr>
          <w:p w14:paraId="05F0DC29">
            <w:pPr>
              <w:pStyle w:val="38"/>
              <w:keepNext w:val="0"/>
              <w:keepLines w:val="0"/>
              <w:pageBreakBefore w:val="0"/>
              <w:widowControl w:val="0"/>
              <w:wordWrap/>
              <w:overflowPunct/>
              <w:topLinePunct w:val="0"/>
              <w:bidi w:val="0"/>
              <w:spacing w:line="340" w:lineRule="exact"/>
              <w:ind w:left="138" w:leftChars="0"/>
              <w:jc w:val="center"/>
              <w:rPr>
                <w:rFonts w:hint="default" w:ascii="Times New Roman" w:hAnsi="Times New Roman" w:eastAsia="方正仿宋_GBK" w:cs="Times New Roman"/>
                <w:b/>
                <w:bCs/>
                <w:spacing w:val="-5"/>
                <w:sz w:val="24"/>
                <w:szCs w:val="24"/>
                <w:vertAlign w:val="baseline"/>
                <w:lang w:val="en-US" w:eastAsia="zh-CN"/>
              </w:rPr>
            </w:pPr>
            <w:r>
              <w:rPr>
                <w:rFonts w:hint="default" w:ascii="Times New Roman" w:hAnsi="Times New Roman" w:eastAsia="方正仿宋_GBK" w:cs="Times New Roman"/>
                <w:b/>
                <w:bCs/>
                <w:spacing w:val="-8"/>
                <w:sz w:val="24"/>
                <w:szCs w:val="24"/>
              </w:rPr>
              <w:t>序号</w:t>
            </w:r>
          </w:p>
        </w:tc>
        <w:tc>
          <w:tcPr>
            <w:tcW w:w="1605" w:type="dxa"/>
            <w:vAlign w:val="top"/>
          </w:tcPr>
          <w:p w14:paraId="7172D1BE">
            <w:pPr>
              <w:pStyle w:val="38"/>
              <w:keepNext w:val="0"/>
              <w:keepLines w:val="0"/>
              <w:pageBreakBefore w:val="0"/>
              <w:widowControl w:val="0"/>
              <w:wordWrap/>
              <w:overflowPunct/>
              <w:topLinePunct w:val="0"/>
              <w:bidi w:val="0"/>
              <w:spacing w:line="340" w:lineRule="exact"/>
              <w:ind w:left="364" w:leftChars="0"/>
              <w:jc w:val="center"/>
              <w:rPr>
                <w:rFonts w:hint="default" w:ascii="Times New Roman" w:hAnsi="Times New Roman" w:eastAsia="方正仿宋_GBK" w:cs="Times New Roman"/>
                <w:b/>
                <w:bCs/>
                <w:spacing w:val="-5"/>
                <w:sz w:val="24"/>
                <w:szCs w:val="24"/>
                <w:vertAlign w:val="baseline"/>
                <w:lang w:val="en-US" w:eastAsia="zh-CN"/>
              </w:rPr>
            </w:pPr>
            <w:r>
              <w:rPr>
                <w:rFonts w:hint="default" w:ascii="Times New Roman" w:hAnsi="Times New Roman" w:eastAsia="方正仿宋_GBK" w:cs="Times New Roman"/>
                <w:b/>
                <w:bCs/>
                <w:spacing w:val="-11"/>
                <w:sz w:val="24"/>
                <w:szCs w:val="24"/>
              </w:rPr>
              <w:t>名</w:t>
            </w:r>
            <w:r>
              <w:rPr>
                <w:rFonts w:hint="default" w:ascii="Times New Roman" w:hAnsi="Times New Roman" w:eastAsia="方正仿宋_GBK" w:cs="Times New Roman"/>
                <w:spacing w:val="25"/>
                <w:sz w:val="24"/>
                <w:szCs w:val="24"/>
              </w:rPr>
              <w:t xml:space="preserve">  </w:t>
            </w:r>
            <w:r>
              <w:rPr>
                <w:rFonts w:hint="default" w:ascii="Times New Roman" w:hAnsi="Times New Roman" w:eastAsia="方正仿宋_GBK" w:cs="Times New Roman"/>
                <w:b/>
                <w:bCs/>
                <w:spacing w:val="-11"/>
                <w:sz w:val="24"/>
                <w:szCs w:val="24"/>
              </w:rPr>
              <w:t>称</w:t>
            </w:r>
          </w:p>
        </w:tc>
        <w:tc>
          <w:tcPr>
            <w:tcW w:w="6525" w:type="dxa"/>
            <w:vAlign w:val="top"/>
          </w:tcPr>
          <w:p w14:paraId="3F9E6977">
            <w:pPr>
              <w:pStyle w:val="38"/>
              <w:keepNext w:val="0"/>
              <w:keepLines w:val="0"/>
              <w:pageBreakBefore w:val="0"/>
              <w:widowControl w:val="0"/>
              <w:wordWrap/>
              <w:overflowPunct/>
              <w:topLinePunct w:val="0"/>
              <w:bidi w:val="0"/>
              <w:spacing w:line="340" w:lineRule="exact"/>
              <w:jc w:val="center"/>
              <w:rPr>
                <w:rFonts w:hint="default" w:ascii="Times New Roman" w:hAnsi="Times New Roman" w:eastAsia="方正仿宋_GBK" w:cs="Times New Roman"/>
                <w:b/>
                <w:bCs/>
                <w:spacing w:val="-5"/>
                <w:sz w:val="24"/>
                <w:szCs w:val="24"/>
                <w:vertAlign w:val="baseline"/>
                <w:lang w:val="en-US" w:eastAsia="zh-CN"/>
              </w:rPr>
            </w:pPr>
            <w:r>
              <w:rPr>
                <w:rFonts w:hint="default" w:ascii="Times New Roman" w:hAnsi="Times New Roman" w:eastAsia="方正仿宋_GBK" w:cs="Times New Roman"/>
                <w:b/>
                <w:bCs/>
                <w:spacing w:val="-3"/>
                <w:sz w:val="24"/>
                <w:szCs w:val="24"/>
              </w:rPr>
              <w:t>2025年内容</w:t>
            </w:r>
          </w:p>
        </w:tc>
        <w:tc>
          <w:tcPr>
            <w:tcW w:w="2685" w:type="dxa"/>
            <w:vAlign w:val="top"/>
          </w:tcPr>
          <w:p w14:paraId="143D7FE9">
            <w:pPr>
              <w:pStyle w:val="38"/>
              <w:keepNext w:val="0"/>
              <w:keepLines w:val="0"/>
              <w:pageBreakBefore w:val="0"/>
              <w:widowControl w:val="0"/>
              <w:wordWrap/>
              <w:overflowPunct/>
              <w:topLinePunct w:val="0"/>
              <w:bidi w:val="0"/>
              <w:spacing w:line="340" w:lineRule="exact"/>
              <w:jc w:val="center"/>
              <w:rPr>
                <w:rFonts w:hint="default" w:ascii="Times New Roman" w:hAnsi="Times New Roman" w:eastAsia="方正仿宋_GBK" w:cs="Times New Roman"/>
                <w:b/>
                <w:bCs/>
                <w:spacing w:val="-5"/>
                <w:sz w:val="24"/>
                <w:szCs w:val="24"/>
                <w:vertAlign w:val="baseline"/>
                <w:lang w:val="en-US" w:eastAsia="zh-CN"/>
              </w:rPr>
            </w:pPr>
            <w:r>
              <w:rPr>
                <w:rFonts w:hint="default" w:ascii="Times New Roman" w:hAnsi="Times New Roman" w:eastAsia="方正仿宋_GBK" w:cs="Times New Roman"/>
                <w:b/>
                <w:bCs/>
                <w:spacing w:val="-3"/>
                <w:sz w:val="24"/>
                <w:szCs w:val="24"/>
              </w:rPr>
              <w:t>责任</w:t>
            </w:r>
            <w:r>
              <w:rPr>
                <w:rFonts w:hint="default" w:ascii="Times New Roman" w:hAnsi="Times New Roman" w:eastAsia="方正仿宋_GBK" w:cs="Times New Roman"/>
                <w:b/>
                <w:bCs/>
                <w:spacing w:val="-3"/>
                <w:sz w:val="24"/>
                <w:szCs w:val="24"/>
                <w:lang w:val="en-US" w:eastAsia="zh-CN"/>
              </w:rPr>
              <w:t>科室（</w:t>
            </w:r>
            <w:r>
              <w:rPr>
                <w:rFonts w:hint="default" w:ascii="Times New Roman" w:hAnsi="Times New Roman" w:eastAsia="方正仿宋_GBK" w:cs="Times New Roman"/>
                <w:b/>
                <w:bCs/>
                <w:spacing w:val="-3"/>
                <w:sz w:val="24"/>
                <w:szCs w:val="24"/>
              </w:rPr>
              <w:t>单位</w:t>
            </w:r>
            <w:r>
              <w:rPr>
                <w:rFonts w:hint="default" w:ascii="Times New Roman" w:hAnsi="Times New Roman" w:eastAsia="方正仿宋_GBK" w:cs="Times New Roman"/>
                <w:b/>
                <w:bCs/>
                <w:spacing w:val="-3"/>
                <w:sz w:val="24"/>
                <w:szCs w:val="24"/>
                <w:lang w:val="en-US" w:eastAsia="zh-CN"/>
              </w:rPr>
              <w:t>）</w:t>
            </w:r>
          </w:p>
        </w:tc>
        <w:tc>
          <w:tcPr>
            <w:tcW w:w="1775" w:type="dxa"/>
            <w:vAlign w:val="top"/>
          </w:tcPr>
          <w:p w14:paraId="647D0686">
            <w:pPr>
              <w:pStyle w:val="38"/>
              <w:keepNext w:val="0"/>
              <w:keepLines w:val="0"/>
              <w:pageBreakBefore w:val="0"/>
              <w:widowControl w:val="0"/>
              <w:wordWrap/>
              <w:overflowPunct/>
              <w:topLinePunct w:val="0"/>
              <w:bidi w:val="0"/>
              <w:spacing w:line="340" w:lineRule="exact"/>
              <w:ind w:left="223" w:leftChars="0"/>
              <w:jc w:val="center"/>
              <w:rPr>
                <w:rFonts w:hint="default" w:ascii="Times New Roman" w:hAnsi="Times New Roman" w:eastAsia="方正仿宋_GBK" w:cs="Times New Roman"/>
                <w:b/>
                <w:bCs/>
                <w:spacing w:val="-5"/>
                <w:sz w:val="24"/>
                <w:szCs w:val="24"/>
                <w:vertAlign w:val="baseline"/>
                <w:lang w:val="en-US" w:eastAsia="zh-CN"/>
              </w:rPr>
            </w:pPr>
            <w:r>
              <w:rPr>
                <w:rFonts w:hint="default" w:ascii="Times New Roman" w:hAnsi="Times New Roman" w:eastAsia="方正仿宋_GBK" w:cs="Times New Roman"/>
                <w:b/>
                <w:bCs/>
                <w:spacing w:val="-2"/>
                <w:sz w:val="24"/>
                <w:szCs w:val="24"/>
              </w:rPr>
              <w:t>时间表</w:t>
            </w:r>
          </w:p>
        </w:tc>
      </w:tr>
      <w:tr w14:paraId="0983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14:paraId="2CA64C7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40" w:lineRule="exact"/>
              <w:jc w:val="center"/>
              <w:textAlignment w:val="baseline"/>
              <w:outlineLvl w:val="1"/>
              <w:rPr>
                <w:rFonts w:hint="default" w:ascii="Times New Roman" w:hAnsi="Times New Roman" w:eastAsia="方正仿宋_GBK" w:cs="Times New Roman"/>
                <w:b/>
                <w:bCs/>
                <w:spacing w:val="-5"/>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bidi="ar-SA"/>
              </w:rPr>
              <w:t>1</w:t>
            </w:r>
          </w:p>
        </w:tc>
        <w:tc>
          <w:tcPr>
            <w:tcW w:w="1605" w:type="dxa"/>
            <w:vAlign w:val="center"/>
          </w:tcPr>
          <w:p w14:paraId="1DEA12A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40" w:lineRule="exact"/>
              <w:jc w:val="center"/>
              <w:textAlignment w:val="baseline"/>
              <w:outlineLvl w:val="1"/>
              <w:rPr>
                <w:rFonts w:hint="default" w:ascii="Times New Roman" w:hAnsi="Times New Roman" w:eastAsia="方正仿宋_GBK" w:cs="Times New Roman"/>
                <w:b/>
                <w:bCs/>
                <w:spacing w:val="-5"/>
                <w:sz w:val="24"/>
                <w:szCs w:val="24"/>
                <w:vertAlign w:val="baseline"/>
                <w:lang w:val="en-US" w:eastAsia="zh-CN"/>
              </w:rPr>
            </w:pPr>
            <w:r>
              <w:rPr>
                <w:rFonts w:hint="default" w:ascii="Times New Roman" w:hAnsi="Times New Roman" w:eastAsia="方正仿宋_GBK" w:cs="Times New Roman"/>
                <w:snapToGrid w:val="0"/>
                <w:color w:val="000000"/>
                <w:spacing w:val="-9"/>
                <w:kern w:val="0"/>
                <w:sz w:val="24"/>
                <w:szCs w:val="24"/>
                <w:lang w:val="en-US" w:eastAsia="en-US" w:bidi="ar-SA"/>
              </w:rPr>
              <w:t>旅行社及</w:t>
            </w:r>
            <w:r>
              <w:rPr>
                <w:rFonts w:hint="default" w:ascii="Times New Roman" w:hAnsi="Times New Roman" w:eastAsia="方正仿宋_GBK" w:cs="Times New Roman"/>
                <w:snapToGrid w:val="0"/>
                <w:color w:val="000000"/>
                <w:spacing w:val="-9"/>
                <w:kern w:val="0"/>
                <w:sz w:val="24"/>
                <w:szCs w:val="24"/>
                <w:lang w:val="en-US" w:eastAsia="zh-CN" w:bidi="ar-SA"/>
              </w:rPr>
              <w:t>在线</w:t>
            </w:r>
            <w:r>
              <w:rPr>
                <w:rFonts w:hint="default" w:ascii="Times New Roman" w:hAnsi="Times New Roman" w:eastAsia="方正仿宋_GBK" w:cs="Times New Roman"/>
                <w:snapToGrid w:val="0"/>
                <w:color w:val="000000"/>
                <w:spacing w:val="-9"/>
                <w:kern w:val="0"/>
                <w:sz w:val="24"/>
                <w:szCs w:val="24"/>
                <w:lang w:val="en-US" w:eastAsia="en-US" w:bidi="ar-SA"/>
              </w:rPr>
              <w:t>旅游企业</w:t>
            </w:r>
          </w:p>
        </w:tc>
        <w:tc>
          <w:tcPr>
            <w:tcW w:w="6525" w:type="dxa"/>
          </w:tcPr>
          <w:p w14:paraId="4947275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40" w:lineRule="exact"/>
              <w:jc w:val="left"/>
              <w:textAlignment w:val="baseline"/>
              <w:outlineLvl w:val="1"/>
              <w:rPr>
                <w:rFonts w:hint="default" w:ascii="Times New Roman" w:hAnsi="Times New Roman" w:eastAsia="方正仿宋_GBK" w:cs="Times New Roman"/>
                <w:b/>
                <w:bCs/>
                <w:spacing w:val="-5"/>
                <w:sz w:val="24"/>
                <w:szCs w:val="24"/>
                <w:vertAlign w:val="baseline"/>
                <w:lang w:val="en-US" w:eastAsia="zh-CN"/>
              </w:rPr>
            </w:pPr>
            <w:r>
              <w:rPr>
                <w:rFonts w:hint="default" w:ascii="Times New Roman" w:hAnsi="Times New Roman" w:eastAsia="方正仿宋_GBK" w:cs="Times New Roman"/>
                <w:snapToGrid w:val="0"/>
                <w:color w:val="000000"/>
                <w:spacing w:val="-9"/>
                <w:kern w:val="0"/>
                <w:sz w:val="24"/>
                <w:szCs w:val="24"/>
                <w:lang w:val="en-US" w:eastAsia="en-US" w:bidi="ar-SA"/>
              </w:rPr>
              <w:t>规范旅游包车行为，全面落实旅行社用车“五不租”、 观光游船“三不租”,会同公安、交通运输等部门做好旅游客运安全带、游船救生设备管理和使用工作。</w:t>
            </w:r>
          </w:p>
        </w:tc>
        <w:tc>
          <w:tcPr>
            <w:tcW w:w="2685" w:type="dxa"/>
          </w:tcPr>
          <w:p w14:paraId="7EE62C0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40" w:lineRule="exact"/>
              <w:jc w:val="left"/>
              <w:textAlignment w:val="baseline"/>
              <w:outlineLvl w:val="1"/>
              <w:rPr>
                <w:rFonts w:hint="default" w:ascii="Times New Roman" w:hAnsi="Times New Roman" w:eastAsia="方正仿宋_GBK" w:cs="Times New Roman"/>
                <w:b/>
                <w:bCs/>
                <w:spacing w:val="-5"/>
                <w:sz w:val="24"/>
                <w:szCs w:val="24"/>
                <w:vertAlign w:val="baseline"/>
                <w:lang w:val="en-US" w:eastAsia="zh-CN"/>
              </w:rPr>
            </w:pPr>
            <w:r>
              <w:rPr>
                <w:rFonts w:hint="default" w:ascii="Times New Roman" w:hAnsi="Times New Roman" w:eastAsia="方正仿宋_GBK" w:cs="Times New Roman"/>
                <w:snapToGrid w:val="0"/>
                <w:color w:val="000000"/>
                <w:spacing w:val="-9"/>
                <w:kern w:val="0"/>
                <w:sz w:val="24"/>
                <w:szCs w:val="24"/>
                <w:lang w:val="en-US" w:eastAsia="zh-CN" w:bidi="ar-SA"/>
              </w:rPr>
              <w:t>市</w:t>
            </w:r>
            <w:r>
              <w:rPr>
                <w:rFonts w:hint="default" w:ascii="Times New Roman" w:hAnsi="Times New Roman" w:eastAsia="方正仿宋_GBK" w:cs="Times New Roman"/>
                <w:snapToGrid w:val="0"/>
                <w:color w:val="000000"/>
                <w:spacing w:val="-9"/>
                <w:kern w:val="0"/>
                <w:sz w:val="24"/>
                <w:szCs w:val="24"/>
                <w:lang w:val="en-US" w:eastAsia="en-US" w:bidi="ar-SA"/>
              </w:rPr>
              <w:t>场拓展</w:t>
            </w:r>
            <w:r>
              <w:rPr>
                <w:rFonts w:hint="default" w:ascii="Times New Roman" w:hAnsi="Times New Roman" w:eastAsia="方正仿宋_GBK" w:cs="Times New Roman"/>
                <w:snapToGrid w:val="0"/>
                <w:color w:val="000000"/>
                <w:spacing w:val="-9"/>
                <w:kern w:val="0"/>
                <w:sz w:val="24"/>
                <w:szCs w:val="24"/>
                <w:lang w:val="en-US" w:eastAsia="zh-CN" w:bidi="ar-SA"/>
              </w:rPr>
              <w:t>科、</w:t>
            </w:r>
            <w:r>
              <w:rPr>
                <w:rFonts w:hint="default" w:ascii="Times New Roman" w:hAnsi="Times New Roman" w:eastAsia="方正仿宋_GBK" w:cs="Times New Roman"/>
                <w:snapToGrid w:val="0"/>
                <w:color w:val="000000"/>
                <w:spacing w:val="-9"/>
                <w:kern w:val="0"/>
                <w:sz w:val="24"/>
                <w:szCs w:val="24"/>
                <w:lang w:val="en-US" w:eastAsia="en-US" w:bidi="ar-SA"/>
              </w:rPr>
              <w:t>文化执法</w:t>
            </w:r>
            <w:r>
              <w:rPr>
                <w:rFonts w:hint="default" w:ascii="Times New Roman" w:hAnsi="Times New Roman" w:eastAsia="方正仿宋_GBK" w:cs="Times New Roman"/>
                <w:snapToGrid w:val="0"/>
                <w:color w:val="000000"/>
                <w:spacing w:val="-9"/>
                <w:kern w:val="0"/>
                <w:sz w:val="24"/>
                <w:szCs w:val="24"/>
                <w:lang w:val="en-US" w:eastAsia="zh-CN" w:bidi="ar-SA"/>
              </w:rPr>
              <w:t>支队</w:t>
            </w:r>
          </w:p>
        </w:tc>
        <w:tc>
          <w:tcPr>
            <w:tcW w:w="1775" w:type="dxa"/>
          </w:tcPr>
          <w:p w14:paraId="39456C5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40" w:lineRule="exact"/>
              <w:jc w:val="left"/>
              <w:textAlignment w:val="baseline"/>
              <w:outlineLvl w:val="1"/>
              <w:rPr>
                <w:rFonts w:hint="default" w:ascii="Times New Roman" w:hAnsi="Times New Roman" w:eastAsia="方正仿宋_GBK" w:cs="Times New Roman"/>
                <w:b/>
                <w:bCs/>
                <w:spacing w:val="-5"/>
                <w:sz w:val="24"/>
                <w:szCs w:val="24"/>
                <w:vertAlign w:val="baseline"/>
                <w:lang w:val="en-US" w:eastAsia="zh-CN"/>
              </w:rPr>
            </w:pPr>
            <w:r>
              <w:rPr>
                <w:rFonts w:hint="default" w:ascii="Times New Roman" w:hAnsi="Times New Roman" w:eastAsia="方正仿宋_GBK" w:cs="Times New Roman"/>
                <w:snapToGrid w:val="0"/>
                <w:color w:val="000000"/>
                <w:spacing w:val="-9"/>
                <w:kern w:val="0"/>
                <w:sz w:val="24"/>
                <w:szCs w:val="24"/>
                <w:lang w:val="en-US" w:eastAsia="en-US" w:bidi="ar-SA"/>
              </w:rPr>
              <w:t>贯穿全年</w:t>
            </w:r>
          </w:p>
        </w:tc>
      </w:tr>
      <w:tr w14:paraId="1CB5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169" w:type="dxa"/>
            <w:vAlign w:val="center"/>
          </w:tcPr>
          <w:p w14:paraId="1C162E99">
            <w:pPr>
              <w:pStyle w:val="38"/>
              <w:keepNext w:val="0"/>
              <w:keepLines w:val="0"/>
              <w:pageBreakBefore w:val="0"/>
              <w:widowControl w:val="0"/>
              <w:wordWrap/>
              <w:overflowPunct/>
              <w:topLinePunct w:val="0"/>
              <w:bidi w:val="0"/>
              <w:spacing w:line="340" w:lineRule="exact"/>
              <w:ind w:left="434"/>
              <w:jc w:val="both"/>
              <w:rPr>
                <w:rFonts w:hint="default" w:ascii="Times New Roman" w:hAnsi="Times New Roman" w:eastAsia="方正仿宋_GBK" w:cs="Times New Roman"/>
                <w:b/>
                <w:bCs/>
                <w:spacing w:val="-5"/>
                <w:sz w:val="24"/>
                <w:szCs w:val="24"/>
                <w:vertAlign w:val="baseline"/>
                <w:lang w:val="en-US" w:eastAsia="zh-CN"/>
              </w:rPr>
            </w:pPr>
            <w:r>
              <w:rPr>
                <w:rFonts w:hint="default" w:ascii="Times New Roman" w:hAnsi="Times New Roman" w:eastAsia="方正仿宋_GBK" w:cs="Times New Roman"/>
                <w:sz w:val="24"/>
                <w:szCs w:val="24"/>
                <w:lang w:val="en-US" w:eastAsia="zh-CN"/>
              </w:rPr>
              <w:t>2</w:t>
            </w:r>
          </w:p>
        </w:tc>
        <w:tc>
          <w:tcPr>
            <w:tcW w:w="1605" w:type="dxa"/>
            <w:vAlign w:val="center"/>
          </w:tcPr>
          <w:p w14:paraId="479FF42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40" w:lineRule="exact"/>
              <w:jc w:val="center"/>
              <w:textAlignment w:val="baseline"/>
              <w:outlineLvl w:val="1"/>
              <w:rPr>
                <w:rFonts w:hint="default" w:ascii="Times New Roman" w:hAnsi="Times New Roman" w:eastAsia="方正仿宋_GBK" w:cs="Times New Roman"/>
                <w:snapToGrid w:val="0"/>
                <w:color w:val="000000"/>
                <w:spacing w:val="-9"/>
                <w:kern w:val="0"/>
                <w:sz w:val="24"/>
                <w:szCs w:val="24"/>
                <w:lang w:val="en-US" w:eastAsia="zh-CN" w:bidi="ar-SA"/>
              </w:rPr>
            </w:pPr>
            <w:r>
              <w:rPr>
                <w:rFonts w:hint="default" w:ascii="Times New Roman" w:hAnsi="Times New Roman" w:eastAsia="方正仿宋_GBK" w:cs="Times New Roman"/>
                <w:snapToGrid w:val="0"/>
                <w:color w:val="000000"/>
                <w:spacing w:val="-9"/>
                <w:kern w:val="0"/>
                <w:sz w:val="24"/>
                <w:szCs w:val="24"/>
                <w:lang w:val="en-US" w:eastAsia="en-US" w:bidi="ar-SA"/>
              </w:rPr>
              <w:t>人员聚集场 所消防整治</w:t>
            </w:r>
          </w:p>
        </w:tc>
        <w:tc>
          <w:tcPr>
            <w:tcW w:w="6525" w:type="dxa"/>
          </w:tcPr>
          <w:p w14:paraId="6347935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40" w:lineRule="exact"/>
              <w:jc w:val="left"/>
              <w:textAlignment w:val="baseline"/>
              <w:outlineLvl w:val="1"/>
              <w:rPr>
                <w:rFonts w:hint="default" w:ascii="Times New Roman" w:hAnsi="Times New Roman" w:eastAsia="方正仿宋_GBK" w:cs="Times New Roman"/>
                <w:snapToGrid w:val="0"/>
                <w:color w:val="000000"/>
                <w:spacing w:val="-9"/>
                <w:kern w:val="0"/>
                <w:sz w:val="24"/>
                <w:szCs w:val="24"/>
                <w:lang w:val="en-US" w:eastAsia="zh-CN" w:bidi="ar-SA"/>
              </w:rPr>
            </w:pPr>
            <w:r>
              <w:rPr>
                <w:rFonts w:hint="default" w:ascii="Times New Roman" w:hAnsi="Times New Roman" w:eastAsia="方正仿宋_GBK" w:cs="Times New Roman"/>
                <w:snapToGrid w:val="0"/>
                <w:color w:val="000000"/>
                <w:spacing w:val="-9"/>
                <w:kern w:val="0"/>
                <w:sz w:val="24"/>
                <w:szCs w:val="24"/>
                <w:lang w:val="en-US" w:eastAsia="en-US" w:bidi="ar-SA"/>
              </w:rPr>
              <w:t>配合畅通消防</w:t>
            </w:r>
            <w:r>
              <w:rPr>
                <w:rFonts w:hint="default" w:ascii="Times New Roman" w:hAnsi="Times New Roman" w:eastAsia="方正仿宋_GBK" w:cs="Times New Roman"/>
                <w:snapToGrid w:val="0"/>
                <w:color w:val="000000"/>
                <w:spacing w:val="-9"/>
                <w:kern w:val="0"/>
                <w:sz w:val="24"/>
                <w:szCs w:val="24"/>
                <w:lang w:val="en-US" w:eastAsia="zh-CN" w:bidi="ar-SA"/>
              </w:rPr>
              <w:t>“</w:t>
            </w:r>
            <w:r>
              <w:rPr>
                <w:rFonts w:hint="default" w:ascii="Times New Roman" w:hAnsi="Times New Roman" w:eastAsia="方正仿宋_GBK" w:cs="Times New Roman"/>
                <w:snapToGrid w:val="0"/>
                <w:color w:val="000000"/>
                <w:spacing w:val="-9"/>
                <w:kern w:val="0"/>
                <w:sz w:val="24"/>
                <w:szCs w:val="24"/>
                <w:lang w:val="en-US" w:eastAsia="en-US" w:bidi="ar-SA"/>
              </w:rPr>
              <w:t>生命通道</w:t>
            </w:r>
            <w:r>
              <w:rPr>
                <w:rFonts w:hint="default" w:ascii="Times New Roman" w:hAnsi="Times New Roman" w:eastAsia="方正仿宋_GBK" w:cs="Times New Roman"/>
                <w:snapToGrid w:val="0"/>
                <w:color w:val="000000"/>
                <w:spacing w:val="-9"/>
                <w:kern w:val="0"/>
                <w:sz w:val="24"/>
                <w:szCs w:val="24"/>
                <w:lang w:val="en-US" w:eastAsia="zh-CN" w:bidi="ar-SA"/>
              </w:rPr>
              <w:t>”</w:t>
            </w:r>
            <w:r>
              <w:rPr>
                <w:rFonts w:hint="default" w:ascii="Times New Roman" w:hAnsi="Times New Roman" w:eastAsia="方正仿宋_GBK" w:cs="Times New Roman"/>
                <w:snapToGrid w:val="0"/>
                <w:color w:val="000000"/>
                <w:spacing w:val="-9"/>
                <w:kern w:val="0"/>
                <w:sz w:val="24"/>
                <w:szCs w:val="24"/>
                <w:lang w:val="en-US" w:eastAsia="en-US" w:bidi="ar-SA"/>
              </w:rPr>
              <w:t>工作，推进人员聚集场所</w:t>
            </w:r>
            <w:r>
              <w:rPr>
                <w:rFonts w:hint="default" w:ascii="Times New Roman" w:hAnsi="Times New Roman" w:eastAsia="方正仿宋_GBK" w:cs="Times New Roman"/>
                <w:snapToGrid w:val="0"/>
                <w:color w:val="000000"/>
                <w:spacing w:val="-9"/>
                <w:kern w:val="0"/>
                <w:sz w:val="24"/>
                <w:szCs w:val="24"/>
                <w:lang w:val="en-US" w:eastAsia="zh-CN" w:bidi="ar-SA"/>
              </w:rPr>
              <w:t>“</w:t>
            </w:r>
            <w:r>
              <w:rPr>
                <w:rFonts w:hint="default" w:ascii="Times New Roman" w:hAnsi="Times New Roman" w:eastAsia="方正仿宋_GBK" w:cs="Times New Roman"/>
                <w:snapToGrid w:val="0"/>
                <w:color w:val="000000"/>
                <w:spacing w:val="-9"/>
                <w:kern w:val="0"/>
                <w:sz w:val="24"/>
                <w:szCs w:val="24"/>
                <w:lang w:val="en-US" w:eastAsia="en-US" w:bidi="ar-SA"/>
              </w:rPr>
              <w:t>拆窗破网</w:t>
            </w:r>
            <w:r>
              <w:rPr>
                <w:rFonts w:hint="default" w:ascii="Times New Roman" w:hAnsi="Times New Roman" w:eastAsia="方正仿宋_GBK" w:cs="Times New Roman"/>
                <w:snapToGrid w:val="0"/>
                <w:color w:val="000000"/>
                <w:spacing w:val="-9"/>
                <w:kern w:val="0"/>
                <w:sz w:val="24"/>
                <w:szCs w:val="24"/>
                <w:lang w:val="en-US" w:eastAsia="zh-CN" w:bidi="ar-SA"/>
              </w:rPr>
              <w:t>”</w:t>
            </w:r>
            <w:r>
              <w:rPr>
                <w:rFonts w:hint="default" w:ascii="Times New Roman" w:hAnsi="Times New Roman" w:eastAsia="方正仿宋_GBK" w:cs="Times New Roman"/>
                <w:snapToGrid w:val="0"/>
                <w:color w:val="000000"/>
                <w:spacing w:val="-9"/>
                <w:kern w:val="0"/>
                <w:sz w:val="24"/>
                <w:szCs w:val="24"/>
                <w:lang w:val="en-US" w:eastAsia="en-US" w:bidi="ar-SA"/>
              </w:rPr>
              <w:t>,及时纠治锁闭安全出口、占堵疏散通道等行为，督促</w:t>
            </w:r>
            <w:r>
              <w:rPr>
                <w:rFonts w:hint="default" w:ascii="Times New Roman" w:hAnsi="Times New Roman" w:eastAsia="方正仿宋_GBK" w:cs="Times New Roman"/>
                <w:snapToGrid w:val="0"/>
                <w:color w:val="000000"/>
                <w:spacing w:val="-9"/>
                <w:kern w:val="0"/>
                <w:sz w:val="24"/>
                <w:szCs w:val="24"/>
                <w:lang w:val="en-US" w:eastAsia="zh-CN" w:bidi="ar-SA"/>
              </w:rPr>
              <w:t>相关</w:t>
            </w:r>
            <w:r>
              <w:rPr>
                <w:rFonts w:hint="default" w:ascii="Times New Roman" w:hAnsi="Times New Roman" w:eastAsia="方正仿宋_GBK" w:cs="Times New Roman"/>
                <w:snapToGrid w:val="0"/>
                <w:color w:val="000000"/>
                <w:spacing w:val="-9"/>
                <w:kern w:val="0"/>
                <w:sz w:val="24"/>
                <w:szCs w:val="24"/>
                <w:lang w:val="en-US" w:eastAsia="en-US" w:bidi="ar-SA"/>
              </w:rPr>
              <w:t>单位开业前按规定向消防部门申请公众聚集场所投入使用、营业前消防安全检查。</w:t>
            </w:r>
          </w:p>
        </w:tc>
        <w:tc>
          <w:tcPr>
            <w:tcW w:w="2685" w:type="dxa"/>
          </w:tcPr>
          <w:p w14:paraId="4B57B5E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40" w:lineRule="exact"/>
              <w:jc w:val="left"/>
              <w:textAlignment w:val="baseline"/>
              <w:outlineLvl w:val="1"/>
              <w:rPr>
                <w:rFonts w:hint="default" w:ascii="Times New Roman" w:hAnsi="Times New Roman" w:eastAsia="方正仿宋_GBK" w:cs="Times New Roman"/>
                <w:snapToGrid w:val="0"/>
                <w:color w:val="000000"/>
                <w:spacing w:val="-9"/>
                <w:kern w:val="0"/>
                <w:sz w:val="24"/>
                <w:szCs w:val="24"/>
                <w:lang w:val="en-US" w:eastAsia="zh-CN" w:bidi="ar-SA"/>
              </w:rPr>
            </w:pPr>
            <w:r>
              <w:rPr>
                <w:rFonts w:hint="default" w:ascii="Times New Roman" w:hAnsi="Times New Roman" w:eastAsia="方正仿宋_GBK" w:cs="Times New Roman"/>
                <w:snapToGrid w:val="0"/>
                <w:color w:val="000000"/>
                <w:spacing w:val="-9"/>
                <w:kern w:val="0"/>
                <w:sz w:val="24"/>
                <w:szCs w:val="24"/>
                <w:lang w:val="en-US" w:eastAsia="en-US" w:bidi="ar-SA"/>
              </w:rPr>
              <w:t>委属各单位</w:t>
            </w:r>
            <w:r>
              <w:rPr>
                <w:rFonts w:hint="default" w:ascii="Times New Roman" w:hAnsi="Times New Roman" w:eastAsia="方正仿宋_GBK" w:cs="Times New Roman"/>
                <w:snapToGrid w:val="0"/>
                <w:color w:val="000000"/>
                <w:spacing w:val="-9"/>
                <w:kern w:val="0"/>
                <w:sz w:val="24"/>
                <w:szCs w:val="24"/>
                <w:lang w:val="en-US" w:eastAsia="zh-CN" w:bidi="ar-SA"/>
              </w:rPr>
              <w:t>，规划发展科、政策法规科、公共文体科、</w:t>
            </w:r>
            <w:r>
              <w:rPr>
                <w:rFonts w:hint="default" w:ascii="Times New Roman" w:hAnsi="Times New Roman" w:eastAsia="方正仿宋_GBK" w:cs="Times New Roman"/>
                <w:snapToGrid w:val="0"/>
                <w:color w:val="000000"/>
                <w:spacing w:val="-9"/>
                <w:kern w:val="0"/>
                <w:sz w:val="24"/>
                <w:szCs w:val="24"/>
                <w:lang w:val="en-US" w:eastAsia="en-US" w:bidi="ar-SA"/>
              </w:rPr>
              <w:t>安全</w:t>
            </w:r>
            <w:r>
              <w:rPr>
                <w:rFonts w:hint="default" w:ascii="Times New Roman" w:hAnsi="Times New Roman" w:eastAsia="方正仿宋_GBK" w:cs="Times New Roman"/>
                <w:snapToGrid w:val="0"/>
                <w:color w:val="000000"/>
                <w:spacing w:val="-9"/>
                <w:kern w:val="0"/>
                <w:sz w:val="24"/>
                <w:szCs w:val="24"/>
                <w:lang w:val="en-US" w:eastAsia="zh-CN" w:bidi="ar-SA"/>
              </w:rPr>
              <w:t>应急科</w:t>
            </w:r>
          </w:p>
        </w:tc>
        <w:tc>
          <w:tcPr>
            <w:tcW w:w="1775" w:type="dxa"/>
          </w:tcPr>
          <w:p w14:paraId="6B77D80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40" w:lineRule="exact"/>
              <w:jc w:val="left"/>
              <w:textAlignment w:val="baseline"/>
              <w:outlineLvl w:val="1"/>
              <w:rPr>
                <w:rFonts w:hint="default" w:ascii="Times New Roman" w:hAnsi="Times New Roman" w:eastAsia="方正仿宋_GBK" w:cs="Times New Roman"/>
                <w:snapToGrid w:val="0"/>
                <w:color w:val="000000"/>
                <w:spacing w:val="-9"/>
                <w:kern w:val="0"/>
                <w:sz w:val="24"/>
                <w:szCs w:val="24"/>
                <w:lang w:val="en-US" w:eastAsia="zh-CN" w:bidi="ar-SA"/>
              </w:rPr>
            </w:pPr>
            <w:r>
              <w:rPr>
                <w:rFonts w:hint="default" w:ascii="Times New Roman" w:hAnsi="Times New Roman" w:eastAsia="方正仿宋_GBK" w:cs="Times New Roman"/>
                <w:snapToGrid w:val="0"/>
                <w:color w:val="000000"/>
                <w:spacing w:val="-9"/>
                <w:kern w:val="0"/>
                <w:sz w:val="24"/>
                <w:szCs w:val="24"/>
                <w:lang w:val="en-US" w:eastAsia="en-US" w:bidi="ar-SA"/>
              </w:rPr>
              <w:t>贯穿全年</w:t>
            </w:r>
          </w:p>
        </w:tc>
      </w:tr>
      <w:tr w14:paraId="5910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9" w:type="dxa"/>
            <w:vAlign w:val="center"/>
          </w:tcPr>
          <w:p w14:paraId="15E22FD0">
            <w:pPr>
              <w:pStyle w:val="38"/>
              <w:keepNext w:val="0"/>
              <w:keepLines w:val="0"/>
              <w:pageBreakBefore w:val="0"/>
              <w:widowControl w:val="0"/>
              <w:wordWrap/>
              <w:overflowPunct/>
              <w:topLinePunct w:val="0"/>
              <w:bidi w:val="0"/>
              <w:spacing w:line="340" w:lineRule="exact"/>
              <w:ind w:left="434"/>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w:t>
            </w:r>
          </w:p>
        </w:tc>
        <w:tc>
          <w:tcPr>
            <w:tcW w:w="1605" w:type="dxa"/>
            <w:vAlign w:val="center"/>
          </w:tcPr>
          <w:p w14:paraId="6109669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40" w:lineRule="exact"/>
              <w:jc w:val="center"/>
              <w:textAlignment w:val="baseline"/>
              <w:outlineLvl w:val="1"/>
              <w:rPr>
                <w:rFonts w:hint="default" w:ascii="Times New Roman" w:hAnsi="Times New Roman" w:eastAsia="方正仿宋_GBK" w:cs="Times New Roman"/>
                <w:snapToGrid w:val="0"/>
                <w:color w:val="000000"/>
                <w:spacing w:val="-9"/>
                <w:kern w:val="0"/>
                <w:sz w:val="24"/>
                <w:szCs w:val="24"/>
                <w:lang w:val="en-US" w:eastAsia="en-US" w:bidi="ar-SA"/>
              </w:rPr>
            </w:pPr>
            <w:r>
              <w:rPr>
                <w:rFonts w:hint="default" w:ascii="Times New Roman" w:hAnsi="Times New Roman" w:eastAsia="方正仿宋_GBK" w:cs="Times New Roman"/>
                <w:snapToGrid w:val="0"/>
                <w:color w:val="000000"/>
                <w:spacing w:val="-9"/>
                <w:kern w:val="0"/>
                <w:sz w:val="24"/>
                <w:szCs w:val="24"/>
                <w:lang w:val="en-US" w:eastAsia="en-US" w:bidi="ar-SA"/>
              </w:rPr>
              <w:t>人员聚集场所</w:t>
            </w:r>
            <w:r>
              <w:rPr>
                <w:rFonts w:hint="default" w:ascii="Times New Roman" w:hAnsi="Times New Roman" w:eastAsia="方正仿宋_GBK" w:cs="Times New Roman"/>
                <w:snapToGrid w:val="0"/>
                <w:color w:val="000000"/>
                <w:spacing w:val="-9"/>
                <w:kern w:val="0"/>
                <w:sz w:val="24"/>
                <w:szCs w:val="24"/>
                <w:lang w:val="en-US" w:eastAsia="zh-CN" w:bidi="ar-SA"/>
              </w:rPr>
              <w:t>动火作业</w:t>
            </w:r>
          </w:p>
        </w:tc>
        <w:tc>
          <w:tcPr>
            <w:tcW w:w="6525" w:type="dxa"/>
          </w:tcPr>
          <w:p w14:paraId="15C6296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40" w:lineRule="exact"/>
              <w:jc w:val="center"/>
              <w:textAlignment w:val="baseline"/>
              <w:outlineLvl w:val="1"/>
              <w:rPr>
                <w:rFonts w:hint="default" w:ascii="Times New Roman" w:hAnsi="Times New Roman" w:eastAsia="方正仿宋_GBK" w:cs="Times New Roman"/>
                <w:snapToGrid w:val="0"/>
                <w:color w:val="000000"/>
                <w:spacing w:val="-9"/>
                <w:kern w:val="0"/>
                <w:sz w:val="24"/>
                <w:szCs w:val="24"/>
                <w:lang w:val="en-US" w:eastAsia="en-US" w:bidi="ar-SA"/>
              </w:rPr>
            </w:pPr>
            <w:r>
              <w:rPr>
                <w:rFonts w:hint="default" w:ascii="Times New Roman" w:hAnsi="Times New Roman" w:eastAsia="方正仿宋_GBK" w:cs="Times New Roman"/>
                <w:snapToGrid w:val="0"/>
                <w:color w:val="000000"/>
                <w:spacing w:val="-9"/>
                <w:kern w:val="0"/>
                <w:sz w:val="24"/>
                <w:szCs w:val="24"/>
                <w:lang w:val="en-US" w:eastAsia="en-US" w:bidi="ar-SA"/>
              </w:rPr>
              <w:t>按照</w:t>
            </w:r>
            <w:r>
              <w:rPr>
                <w:rFonts w:hint="default" w:ascii="Times New Roman" w:hAnsi="Times New Roman" w:eastAsia="方正仿宋_GBK" w:cs="Times New Roman"/>
                <w:snapToGrid w:val="0"/>
                <w:color w:val="000000"/>
                <w:spacing w:val="-9"/>
                <w:kern w:val="0"/>
                <w:sz w:val="24"/>
                <w:szCs w:val="24"/>
                <w:lang w:val="en-US" w:eastAsia="zh-CN" w:bidi="ar-SA"/>
              </w:rPr>
              <w:t>“</w:t>
            </w:r>
            <w:r>
              <w:rPr>
                <w:rFonts w:hint="default" w:ascii="Times New Roman" w:hAnsi="Times New Roman" w:eastAsia="方正仿宋_GBK" w:cs="Times New Roman"/>
                <w:snapToGrid w:val="0"/>
                <w:color w:val="000000"/>
                <w:spacing w:val="-9"/>
                <w:kern w:val="0"/>
                <w:sz w:val="24"/>
                <w:szCs w:val="24"/>
                <w:lang w:val="en-US" w:eastAsia="en-US" w:bidi="ar-SA"/>
              </w:rPr>
              <w:t>谁的场所谁管理，谁动火谁负责</w:t>
            </w:r>
            <w:r>
              <w:rPr>
                <w:rFonts w:hint="default" w:ascii="Times New Roman" w:hAnsi="Times New Roman" w:eastAsia="方正仿宋_GBK" w:cs="Times New Roman"/>
                <w:snapToGrid w:val="0"/>
                <w:color w:val="000000"/>
                <w:spacing w:val="-9"/>
                <w:kern w:val="0"/>
                <w:sz w:val="24"/>
                <w:szCs w:val="24"/>
                <w:lang w:val="en-US" w:eastAsia="zh-CN" w:bidi="ar-SA"/>
              </w:rPr>
              <w:t>”</w:t>
            </w:r>
            <w:r>
              <w:rPr>
                <w:rFonts w:hint="default" w:ascii="Times New Roman" w:hAnsi="Times New Roman" w:eastAsia="方正仿宋_GBK" w:cs="Times New Roman"/>
                <w:snapToGrid w:val="0"/>
                <w:color w:val="000000"/>
                <w:spacing w:val="-9"/>
                <w:kern w:val="0"/>
                <w:sz w:val="24"/>
                <w:szCs w:val="24"/>
                <w:lang w:val="en-US" w:eastAsia="en-US" w:bidi="ar-SA"/>
              </w:rPr>
              <w:t>的原则，严格执行我市关于电气焊作业全链条管理的有关作业时 间和区域、内部审批、小型工程备案、管理、持证上岗等规定要求，落实动火作业安全主体责任，加强动火作业制度建设、过程管控和培训教育，规范动火作业行为。</w:t>
            </w:r>
          </w:p>
        </w:tc>
        <w:tc>
          <w:tcPr>
            <w:tcW w:w="2685" w:type="dxa"/>
          </w:tcPr>
          <w:p w14:paraId="4EC54592">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40" w:lineRule="exact"/>
              <w:jc w:val="left"/>
              <w:textAlignment w:val="baseline"/>
              <w:outlineLvl w:val="1"/>
              <w:rPr>
                <w:rFonts w:hint="default" w:ascii="Times New Roman" w:hAnsi="Times New Roman" w:eastAsia="方正仿宋_GBK" w:cs="Times New Roman"/>
                <w:snapToGrid w:val="0"/>
                <w:color w:val="000000"/>
                <w:spacing w:val="-9"/>
                <w:kern w:val="0"/>
                <w:sz w:val="24"/>
                <w:szCs w:val="24"/>
                <w:lang w:val="en-US" w:eastAsia="en-US" w:bidi="ar-SA"/>
              </w:rPr>
            </w:pPr>
            <w:r>
              <w:rPr>
                <w:rFonts w:hint="default" w:ascii="Times New Roman" w:hAnsi="Times New Roman" w:eastAsia="方正仿宋_GBK" w:cs="Times New Roman"/>
                <w:snapToGrid w:val="0"/>
                <w:color w:val="000000"/>
                <w:spacing w:val="-9"/>
                <w:kern w:val="0"/>
                <w:sz w:val="24"/>
                <w:szCs w:val="24"/>
                <w:lang w:val="en-US" w:eastAsia="en-US" w:bidi="ar-SA"/>
              </w:rPr>
              <w:t>委属各单位，</w:t>
            </w:r>
            <w:r>
              <w:rPr>
                <w:rFonts w:hint="default" w:ascii="Times New Roman" w:hAnsi="Times New Roman" w:eastAsia="方正仿宋_GBK" w:cs="Times New Roman"/>
                <w:snapToGrid w:val="0"/>
                <w:color w:val="000000"/>
                <w:spacing w:val="-9"/>
                <w:kern w:val="0"/>
                <w:sz w:val="24"/>
                <w:szCs w:val="24"/>
                <w:lang w:val="en-US" w:eastAsia="zh-CN" w:bidi="ar-SA"/>
              </w:rPr>
              <w:t>规划发展科、政策法规科、公共文体科</w:t>
            </w:r>
            <w:r>
              <w:rPr>
                <w:rFonts w:hint="default" w:ascii="Times New Roman" w:hAnsi="Times New Roman" w:eastAsia="方正仿宋_GBK" w:cs="Times New Roman"/>
                <w:snapToGrid w:val="0"/>
                <w:color w:val="000000"/>
                <w:spacing w:val="-9"/>
                <w:kern w:val="0"/>
                <w:sz w:val="24"/>
                <w:szCs w:val="24"/>
                <w:lang w:val="en-US" w:eastAsia="en-US" w:bidi="ar-SA"/>
              </w:rPr>
              <w:t>、</w:t>
            </w:r>
            <w:r>
              <w:rPr>
                <w:rFonts w:hint="default" w:ascii="Times New Roman" w:hAnsi="Times New Roman" w:eastAsia="方正仿宋_GBK" w:cs="Times New Roman"/>
                <w:snapToGrid w:val="0"/>
                <w:color w:val="000000"/>
                <w:spacing w:val="-9"/>
                <w:kern w:val="0"/>
                <w:sz w:val="24"/>
                <w:szCs w:val="24"/>
                <w:lang w:val="en-US" w:eastAsia="zh-CN" w:bidi="ar-SA"/>
              </w:rPr>
              <w:t>文保科</w:t>
            </w:r>
            <w:r>
              <w:rPr>
                <w:rFonts w:hint="default" w:ascii="Times New Roman" w:hAnsi="Times New Roman" w:eastAsia="方正仿宋_GBK" w:cs="Times New Roman"/>
                <w:snapToGrid w:val="0"/>
                <w:color w:val="000000"/>
                <w:spacing w:val="-9"/>
                <w:kern w:val="0"/>
                <w:sz w:val="24"/>
                <w:szCs w:val="24"/>
                <w:lang w:val="en-US" w:eastAsia="en-US" w:bidi="ar-SA"/>
              </w:rPr>
              <w:t>、安全应急</w:t>
            </w:r>
            <w:r>
              <w:rPr>
                <w:rFonts w:hint="default" w:ascii="Times New Roman" w:hAnsi="Times New Roman" w:eastAsia="方正仿宋_GBK" w:cs="Times New Roman"/>
                <w:snapToGrid w:val="0"/>
                <w:color w:val="000000"/>
                <w:spacing w:val="-9"/>
                <w:kern w:val="0"/>
                <w:sz w:val="24"/>
                <w:szCs w:val="24"/>
                <w:lang w:val="en-US" w:eastAsia="zh-CN" w:bidi="ar-SA"/>
              </w:rPr>
              <w:t>科</w:t>
            </w:r>
          </w:p>
        </w:tc>
        <w:tc>
          <w:tcPr>
            <w:tcW w:w="1775" w:type="dxa"/>
          </w:tcPr>
          <w:p w14:paraId="13B1453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40" w:lineRule="exact"/>
              <w:jc w:val="left"/>
              <w:textAlignment w:val="baseline"/>
              <w:outlineLvl w:val="1"/>
              <w:rPr>
                <w:rFonts w:hint="default" w:ascii="Times New Roman" w:hAnsi="Times New Roman" w:eastAsia="方正仿宋_GBK" w:cs="Times New Roman"/>
                <w:snapToGrid w:val="0"/>
                <w:color w:val="000000"/>
                <w:spacing w:val="-9"/>
                <w:kern w:val="0"/>
                <w:sz w:val="24"/>
                <w:szCs w:val="24"/>
                <w:lang w:val="en-US" w:eastAsia="en-US" w:bidi="ar-SA"/>
              </w:rPr>
            </w:pPr>
            <w:r>
              <w:rPr>
                <w:rFonts w:hint="default" w:ascii="Times New Roman" w:hAnsi="Times New Roman" w:eastAsia="方正仿宋_GBK" w:cs="Times New Roman"/>
                <w:snapToGrid w:val="0"/>
                <w:color w:val="000000"/>
                <w:spacing w:val="-9"/>
                <w:kern w:val="0"/>
                <w:sz w:val="24"/>
                <w:szCs w:val="24"/>
                <w:lang w:val="en-US" w:eastAsia="en-US" w:bidi="ar-SA"/>
              </w:rPr>
              <w:t xml:space="preserve">2025年底 </w:t>
            </w:r>
          </w:p>
          <w:p w14:paraId="0CF6C0F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40" w:lineRule="exact"/>
              <w:jc w:val="left"/>
              <w:textAlignment w:val="baseline"/>
              <w:outlineLvl w:val="1"/>
              <w:rPr>
                <w:rFonts w:hint="default" w:ascii="Times New Roman" w:hAnsi="Times New Roman" w:eastAsia="方正仿宋_GBK" w:cs="Times New Roman"/>
                <w:snapToGrid w:val="0"/>
                <w:color w:val="000000"/>
                <w:spacing w:val="-9"/>
                <w:kern w:val="0"/>
                <w:sz w:val="24"/>
                <w:szCs w:val="24"/>
                <w:lang w:val="en-US" w:eastAsia="en-US" w:bidi="ar-SA"/>
              </w:rPr>
            </w:pPr>
            <w:r>
              <w:rPr>
                <w:rFonts w:hint="default" w:ascii="Times New Roman" w:hAnsi="Times New Roman" w:eastAsia="方正仿宋_GBK" w:cs="Times New Roman"/>
                <w:snapToGrid w:val="0"/>
                <w:color w:val="000000"/>
                <w:spacing w:val="-9"/>
                <w:kern w:val="0"/>
                <w:sz w:val="24"/>
                <w:szCs w:val="24"/>
                <w:lang w:val="en-US" w:eastAsia="en-US" w:bidi="ar-SA"/>
              </w:rPr>
              <w:t>集中整治</w:t>
            </w:r>
          </w:p>
          <w:p w14:paraId="2623695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40" w:lineRule="exact"/>
              <w:jc w:val="left"/>
              <w:textAlignment w:val="baseline"/>
              <w:outlineLvl w:val="1"/>
              <w:rPr>
                <w:rFonts w:hint="default" w:ascii="Times New Roman" w:hAnsi="Times New Roman" w:eastAsia="方正仿宋_GBK" w:cs="Times New Roman"/>
                <w:snapToGrid w:val="0"/>
                <w:color w:val="000000"/>
                <w:spacing w:val="-9"/>
                <w:kern w:val="0"/>
                <w:sz w:val="24"/>
                <w:szCs w:val="24"/>
                <w:lang w:val="en-US" w:eastAsia="en-US" w:bidi="ar-SA"/>
              </w:rPr>
            </w:pPr>
            <w:r>
              <w:rPr>
                <w:rFonts w:hint="default" w:ascii="Times New Roman" w:hAnsi="Times New Roman" w:eastAsia="方正仿宋_GBK" w:cs="Times New Roman"/>
                <w:snapToGrid w:val="0"/>
                <w:color w:val="000000"/>
                <w:spacing w:val="-9"/>
                <w:kern w:val="0"/>
                <w:sz w:val="24"/>
                <w:szCs w:val="24"/>
                <w:lang w:val="en-US" w:eastAsia="en-US" w:bidi="ar-SA"/>
              </w:rPr>
              <w:t xml:space="preserve">2026年巩 </w:t>
            </w:r>
          </w:p>
          <w:p w14:paraId="076F606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40" w:lineRule="exact"/>
              <w:jc w:val="left"/>
              <w:textAlignment w:val="baseline"/>
              <w:outlineLvl w:val="1"/>
              <w:rPr>
                <w:rFonts w:hint="default" w:ascii="Times New Roman" w:hAnsi="Times New Roman" w:eastAsia="方正仿宋_GBK" w:cs="Times New Roman"/>
                <w:snapToGrid w:val="0"/>
                <w:color w:val="000000"/>
                <w:spacing w:val="-9"/>
                <w:kern w:val="0"/>
                <w:sz w:val="24"/>
                <w:szCs w:val="24"/>
                <w:lang w:val="en-US" w:eastAsia="en-US" w:bidi="ar-SA"/>
              </w:rPr>
            </w:pPr>
            <w:r>
              <w:rPr>
                <w:rFonts w:hint="default" w:ascii="Times New Roman" w:hAnsi="Times New Roman" w:eastAsia="方正仿宋_GBK" w:cs="Times New Roman"/>
                <w:snapToGrid w:val="0"/>
                <w:color w:val="000000"/>
                <w:spacing w:val="-9"/>
                <w:kern w:val="0"/>
                <w:sz w:val="24"/>
                <w:szCs w:val="24"/>
                <w:lang w:val="en-US" w:eastAsia="en-US" w:bidi="ar-SA"/>
              </w:rPr>
              <w:t>固提升</w:t>
            </w:r>
          </w:p>
        </w:tc>
      </w:tr>
    </w:tbl>
    <w:p w14:paraId="680DBA91">
      <w:pPr>
        <w:pStyle w:val="6"/>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tbl>
      <w:tblPr>
        <w:tblStyle w:val="31"/>
        <w:tblW w:w="13798"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1641"/>
        <w:gridCol w:w="6599"/>
        <w:gridCol w:w="2583"/>
        <w:gridCol w:w="1850"/>
      </w:tblGrid>
      <w:tr w14:paraId="70455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7" w:hRule="atLeast"/>
        </w:trPr>
        <w:tc>
          <w:tcPr>
            <w:tcW w:w="1125" w:type="dxa"/>
            <w:vAlign w:val="top"/>
          </w:tcPr>
          <w:p w14:paraId="06C5F0C3">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E49CBAE">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3D5BAEF">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FE15CDB">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D62A978">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BD77FDC">
            <w:pPr>
              <w:pStyle w:val="38"/>
              <w:keepNext w:val="0"/>
              <w:keepLines w:val="0"/>
              <w:pageBreakBefore w:val="0"/>
              <w:wordWrap/>
              <w:overflowPunct/>
              <w:topLinePunct w:val="0"/>
              <w:bidi w:val="0"/>
              <w:spacing w:line="340" w:lineRule="exact"/>
              <w:ind w:left="43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1641" w:type="dxa"/>
            <w:vAlign w:val="top"/>
          </w:tcPr>
          <w:p w14:paraId="2EF189BF">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1077AD9E">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14AD31B0">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066C76A3">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132BAFAE">
            <w:pPr>
              <w:pStyle w:val="38"/>
              <w:keepNext w:val="0"/>
              <w:keepLines w:val="0"/>
              <w:pageBreakBefore w:val="0"/>
              <w:wordWrap/>
              <w:overflowPunct/>
              <w:topLinePunct w:val="0"/>
              <w:bidi w:val="0"/>
              <w:spacing w:line="340" w:lineRule="exact"/>
              <w:ind w:right="107"/>
              <w:jc w:val="center"/>
              <w:rPr>
                <w:rFonts w:hint="default" w:ascii="Times New Roman" w:hAnsi="Times New Roman" w:eastAsia="方正仿宋_GBK" w:cs="Times New Roman"/>
                <w:spacing w:val="1"/>
                <w:sz w:val="24"/>
                <w:szCs w:val="24"/>
              </w:rPr>
            </w:pPr>
            <w:r>
              <w:rPr>
                <w:rFonts w:hint="default" w:ascii="Times New Roman" w:hAnsi="Times New Roman" w:eastAsia="方正仿宋_GBK" w:cs="Times New Roman"/>
                <w:spacing w:val="1"/>
                <w:sz w:val="24"/>
                <w:szCs w:val="24"/>
              </w:rPr>
              <w:t>建筑保温</w:t>
            </w:r>
          </w:p>
          <w:p w14:paraId="16105BFF">
            <w:pPr>
              <w:pStyle w:val="38"/>
              <w:keepNext w:val="0"/>
              <w:keepLines w:val="0"/>
              <w:pageBreakBefore w:val="0"/>
              <w:wordWrap/>
              <w:overflowPunct/>
              <w:topLinePunct w:val="0"/>
              <w:bidi w:val="0"/>
              <w:spacing w:line="340" w:lineRule="exact"/>
              <w:ind w:right="107"/>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材</w:t>
            </w:r>
            <w:r>
              <w:rPr>
                <w:rFonts w:hint="default" w:ascii="Times New Roman" w:hAnsi="Times New Roman" w:eastAsia="方正仿宋_GBK" w:cs="Times New Roman"/>
                <w:sz w:val="24"/>
                <w:szCs w:val="24"/>
              </w:rPr>
              <w:t>料</w:t>
            </w:r>
          </w:p>
        </w:tc>
        <w:tc>
          <w:tcPr>
            <w:tcW w:w="6599" w:type="dxa"/>
            <w:vAlign w:val="top"/>
          </w:tcPr>
          <w:p w14:paraId="71388157">
            <w:pPr>
              <w:pStyle w:val="38"/>
              <w:keepNext w:val="0"/>
              <w:keepLines w:val="0"/>
              <w:pageBreakBefore w:val="0"/>
              <w:wordWrap/>
              <w:overflowPunct/>
              <w:topLinePunct w:val="0"/>
              <w:bidi w:val="0"/>
              <w:spacing w:line="340" w:lineRule="exact"/>
              <w:ind w:left="12" w:firstLine="49"/>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按照</w:t>
            </w:r>
            <w:r>
              <w:rPr>
                <w:rFonts w:hint="default" w:ascii="Times New Roman" w:hAnsi="Times New Roman" w:eastAsia="方正仿宋_GBK" w:cs="Times New Roman"/>
                <w:spacing w:val="-5"/>
                <w:sz w:val="24"/>
                <w:szCs w:val="24"/>
                <w:lang w:eastAsia="zh-CN"/>
              </w:rPr>
              <w:t>“</w:t>
            </w:r>
            <w:r>
              <w:rPr>
                <w:rFonts w:hint="default" w:ascii="Times New Roman" w:hAnsi="Times New Roman" w:eastAsia="方正仿宋_GBK" w:cs="Times New Roman"/>
                <w:spacing w:val="-5"/>
                <w:sz w:val="24"/>
                <w:szCs w:val="24"/>
              </w:rPr>
              <w:t>谁所有、谁负责</w:t>
            </w:r>
            <w:r>
              <w:rPr>
                <w:rFonts w:hint="default" w:ascii="Times New Roman" w:hAnsi="Times New Roman" w:eastAsia="方正仿宋_GBK" w:cs="Times New Roman"/>
                <w:spacing w:val="-5"/>
                <w:sz w:val="24"/>
                <w:szCs w:val="24"/>
                <w:lang w:eastAsia="zh-CN"/>
              </w:rPr>
              <w:t>”“</w:t>
            </w:r>
            <w:r>
              <w:rPr>
                <w:rFonts w:hint="default" w:ascii="Times New Roman" w:hAnsi="Times New Roman" w:eastAsia="方正仿宋_GBK" w:cs="Times New Roman"/>
                <w:spacing w:val="-5"/>
                <w:sz w:val="24"/>
                <w:szCs w:val="24"/>
              </w:rPr>
              <w:t>谁主管、谁负责</w:t>
            </w:r>
            <w:r>
              <w:rPr>
                <w:rFonts w:hint="default" w:ascii="Times New Roman" w:hAnsi="Times New Roman" w:eastAsia="方正仿宋_GBK" w:cs="Times New Roman"/>
                <w:spacing w:val="-5"/>
                <w:sz w:val="24"/>
                <w:szCs w:val="24"/>
                <w:lang w:eastAsia="zh-CN"/>
              </w:rPr>
              <w:t>”</w:t>
            </w:r>
            <w:r>
              <w:rPr>
                <w:rFonts w:hint="default" w:ascii="Times New Roman" w:hAnsi="Times New Roman" w:eastAsia="方正仿宋_GBK" w:cs="Times New Roman"/>
                <w:spacing w:val="-5"/>
                <w:sz w:val="24"/>
                <w:szCs w:val="24"/>
              </w:rPr>
              <w:t>的原</w:t>
            </w:r>
            <w:r>
              <w:rPr>
                <w:rFonts w:hint="default" w:ascii="Times New Roman" w:hAnsi="Times New Roman" w:eastAsia="方正仿宋_GBK" w:cs="Times New Roman"/>
                <w:spacing w:val="-4"/>
                <w:sz w:val="24"/>
                <w:szCs w:val="24"/>
              </w:rPr>
              <w:t>则</w:t>
            </w:r>
            <w:r>
              <w:rPr>
                <w:rFonts w:hint="default" w:ascii="Times New Roman" w:hAnsi="Times New Roman" w:eastAsia="方正仿宋_GBK" w:cs="Times New Roman"/>
                <w:spacing w:val="-4"/>
                <w:sz w:val="24"/>
                <w:szCs w:val="24"/>
                <w:lang w:eastAsia="zh-CN"/>
              </w:rPr>
              <w:t>，</w:t>
            </w:r>
            <w:r>
              <w:rPr>
                <w:rFonts w:hint="default" w:ascii="Times New Roman" w:hAnsi="Times New Roman" w:eastAsia="方正仿宋_GBK" w:cs="Times New Roman"/>
                <w:spacing w:val="-4"/>
                <w:sz w:val="24"/>
                <w:szCs w:val="24"/>
              </w:rPr>
              <w:t>摸清文化旅游系统既有高层民用建筑外墙保温材</w:t>
            </w:r>
            <w:r>
              <w:rPr>
                <w:rFonts w:hint="default" w:ascii="Times New Roman" w:hAnsi="Times New Roman" w:eastAsia="方正仿宋_GBK" w:cs="Times New Roman"/>
                <w:spacing w:val="-3"/>
                <w:sz w:val="24"/>
                <w:szCs w:val="24"/>
              </w:rPr>
              <w:t>料类型、使用年限等信息，建立基础台账，督促指导</w:t>
            </w:r>
            <w:r>
              <w:rPr>
                <w:rFonts w:hint="default" w:ascii="Times New Roman" w:hAnsi="Times New Roman" w:eastAsia="方正仿宋_GBK" w:cs="Times New Roman"/>
                <w:spacing w:val="-4"/>
                <w:sz w:val="24"/>
                <w:szCs w:val="24"/>
              </w:rPr>
              <w:t>高层民用建筑产权所有人对外墙外保温开展常态化排</w:t>
            </w:r>
            <w:r>
              <w:rPr>
                <w:rFonts w:hint="default" w:ascii="Times New Roman" w:hAnsi="Times New Roman" w:eastAsia="方正仿宋_GBK" w:cs="Times New Roman"/>
                <w:spacing w:val="-3"/>
                <w:sz w:val="24"/>
                <w:szCs w:val="24"/>
              </w:rPr>
              <w:t>查，落实问题整改。对使用年限超过15年及</w:t>
            </w:r>
            <w:r>
              <w:rPr>
                <w:rFonts w:hint="default" w:ascii="Times New Roman" w:hAnsi="Times New Roman" w:eastAsia="方正仿宋_GBK" w:cs="Times New Roman"/>
                <w:spacing w:val="-4"/>
                <w:sz w:val="24"/>
                <w:szCs w:val="24"/>
              </w:rPr>
              <w:t>外墙保温</w:t>
            </w:r>
            <w:r>
              <w:rPr>
                <w:rFonts w:hint="default" w:ascii="Times New Roman" w:hAnsi="Times New Roman" w:eastAsia="方正仿宋_GBK" w:cs="Times New Roman"/>
                <w:spacing w:val="-7"/>
                <w:sz w:val="24"/>
                <w:szCs w:val="24"/>
              </w:rPr>
              <w:t>系统与基层墙体、装饰层之间有空腔的高层民用建筑</w:t>
            </w:r>
            <w:r>
              <w:rPr>
                <w:rFonts w:hint="default" w:ascii="Times New Roman" w:hAnsi="Times New Roman" w:eastAsia="方正仿宋_GBK" w:cs="Times New Roman"/>
                <w:spacing w:val="-7"/>
                <w:sz w:val="24"/>
                <w:szCs w:val="24"/>
                <w:lang w:eastAsia="zh-CN"/>
              </w:rPr>
              <w:t>，</w:t>
            </w:r>
            <w:r>
              <w:rPr>
                <w:rFonts w:hint="default" w:ascii="Times New Roman" w:hAnsi="Times New Roman" w:eastAsia="方正仿宋_GBK" w:cs="Times New Roman"/>
                <w:spacing w:val="-3"/>
                <w:sz w:val="24"/>
                <w:szCs w:val="24"/>
              </w:rPr>
              <w:t>鼓励产权所有人委托专业机构进行评估评定，采</w:t>
            </w:r>
            <w:r>
              <w:rPr>
                <w:rFonts w:hint="default" w:ascii="Times New Roman" w:hAnsi="Times New Roman" w:eastAsia="方正仿宋_GBK" w:cs="Times New Roman"/>
                <w:spacing w:val="-4"/>
                <w:sz w:val="24"/>
                <w:szCs w:val="24"/>
              </w:rPr>
              <w:t>取有</w:t>
            </w:r>
            <w:r>
              <w:rPr>
                <w:rFonts w:hint="default" w:ascii="Times New Roman" w:hAnsi="Times New Roman" w:eastAsia="方正仿宋_GBK" w:cs="Times New Roman"/>
                <w:spacing w:val="1"/>
                <w:sz w:val="24"/>
                <w:szCs w:val="24"/>
              </w:rPr>
              <w:t>效防护措施。</w:t>
            </w:r>
          </w:p>
        </w:tc>
        <w:tc>
          <w:tcPr>
            <w:tcW w:w="2583" w:type="dxa"/>
            <w:vAlign w:val="top"/>
          </w:tcPr>
          <w:p w14:paraId="179C4886">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BAEC514">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43F26F0">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F2BEACA">
            <w:pPr>
              <w:pStyle w:val="38"/>
              <w:keepNext w:val="0"/>
              <w:keepLines w:val="0"/>
              <w:pageBreakBefore w:val="0"/>
              <w:wordWrap/>
              <w:overflowPunct/>
              <w:topLinePunct w:val="0"/>
              <w:bidi w:val="0"/>
              <w:spacing w:line="340" w:lineRule="exact"/>
              <w:ind w:right="67"/>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pacing w:val="8"/>
                <w:sz w:val="24"/>
                <w:szCs w:val="24"/>
              </w:rPr>
              <w:t>委属各单位</w:t>
            </w:r>
            <w:r>
              <w:rPr>
                <w:rFonts w:hint="default" w:ascii="Times New Roman" w:hAnsi="Times New Roman" w:eastAsia="方正仿宋_GBK" w:cs="Times New Roman"/>
                <w:spacing w:val="8"/>
                <w:sz w:val="24"/>
                <w:szCs w:val="24"/>
                <w:lang w:eastAsia="zh-CN"/>
              </w:rPr>
              <w:t>，</w:t>
            </w:r>
            <w:r>
              <w:rPr>
                <w:rFonts w:hint="default" w:ascii="Times New Roman" w:hAnsi="Times New Roman" w:eastAsia="方正仿宋_GBK" w:cs="Times New Roman"/>
                <w:spacing w:val="8"/>
                <w:sz w:val="24"/>
                <w:szCs w:val="24"/>
                <w:lang w:val="en-US" w:eastAsia="zh-CN"/>
              </w:rPr>
              <w:t>规划发展科、政策法规科、</w:t>
            </w: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850" w:type="dxa"/>
            <w:vAlign w:val="top"/>
          </w:tcPr>
          <w:p w14:paraId="27A25FC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FC5A939">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207A9DC3">
            <w:pPr>
              <w:pStyle w:val="38"/>
              <w:keepNext w:val="0"/>
              <w:keepLines w:val="0"/>
              <w:pageBreakBefore w:val="0"/>
              <w:wordWrap/>
              <w:overflowPunct/>
              <w:topLinePunct w:val="0"/>
              <w:bidi w:val="0"/>
              <w:spacing w:line="340" w:lineRule="exact"/>
              <w:ind w:left="79" w:right="59"/>
              <w:rPr>
                <w:rFonts w:hint="default" w:ascii="Times New Roman" w:hAnsi="Times New Roman" w:eastAsia="方正仿宋_GBK" w:cs="Times New Roman"/>
                <w:spacing w:val="2"/>
                <w:sz w:val="24"/>
                <w:szCs w:val="24"/>
              </w:rPr>
            </w:pPr>
            <w:r>
              <w:rPr>
                <w:rFonts w:hint="default" w:ascii="Times New Roman" w:hAnsi="Times New Roman" w:eastAsia="方正仿宋_GBK" w:cs="Times New Roman"/>
                <w:spacing w:val="2"/>
                <w:sz w:val="24"/>
                <w:szCs w:val="24"/>
              </w:rPr>
              <w:t>2025年底</w:t>
            </w:r>
          </w:p>
          <w:p w14:paraId="72B02846">
            <w:pPr>
              <w:pStyle w:val="38"/>
              <w:keepNext w:val="0"/>
              <w:keepLines w:val="0"/>
              <w:pageBreakBefore w:val="0"/>
              <w:wordWrap/>
              <w:overflowPunct/>
              <w:topLinePunct w:val="0"/>
              <w:bidi w:val="0"/>
              <w:spacing w:line="340" w:lineRule="exact"/>
              <w:ind w:left="79" w:right="5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攻坚整治</w:t>
            </w:r>
          </w:p>
          <w:p w14:paraId="3716026B">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78129B7">
            <w:pPr>
              <w:pStyle w:val="38"/>
              <w:keepNext w:val="0"/>
              <w:keepLines w:val="0"/>
              <w:pageBreakBefore w:val="0"/>
              <w:wordWrap/>
              <w:overflowPunct/>
              <w:topLinePunct w:val="0"/>
              <w:bidi w:val="0"/>
              <w:spacing w:line="340" w:lineRule="exact"/>
              <w:ind w:left="69" w:right="74" w:firstLine="10"/>
              <w:rPr>
                <w:rFonts w:hint="default" w:ascii="Times New Roman" w:hAnsi="Times New Roman" w:eastAsia="方正仿宋_GBK" w:cs="Times New Roman"/>
                <w:spacing w:val="2"/>
                <w:sz w:val="24"/>
                <w:szCs w:val="24"/>
              </w:rPr>
            </w:pPr>
            <w:r>
              <w:rPr>
                <w:rFonts w:hint="default" w:ascii="Times New Roman" w:hAnsi="Times New Roman" w:eastAsia="方正仿宋_GBK" w:cs="Times New Roman"/>
                <w:spacing w:val="1"/>
                <w:sz w:val="24"/>
                <w:szCs w:val="24"/>
              </w:rPr>
              <w:t>2026年巩</w:t>
            </w:r>
            <w:r>
              <w:rPr>
                <w:rFonts w:hint="default" w:ascii="Times New Roman" w:hAnsi="Times New Roman" w:eastAsia="方正仿宋_GBK" w:cs="Times New Roman"/>
                <w:spacing w:val="2"/>
                <w:sz w:val="24"/>
                <w:szCs w:val="24"/>
              </w:rPr>
              <w:t xml:space="preserve"> </w:t>
            </w:r>
          </w:p>
          <w:p w14:paraId="5EFDB949">
            <w:pPr>
              <w:pStyle w:val="38"/>
              <w:keepNext w:val="0"/>
              <w:keepLines w:val="0"/>
              <w:pageBreakBefore w:val="0"/>
              <w:wordWrap/>
              <w:overflowPunct/>
              <w:topLinePunct w:val="0"/>
              <w:bidi w:val="0"/>
              <w:spacing w:line="340" w:lineRule="exact"/>
              <w:ind w:left="69" w:right="74" w:firstLine="10"/>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固提升</w:t>
            </w:r>
          </w:p>
        </w:tc>
      </w:tr>
      <w:tr w14:paraId="6144C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trPr>
        <w:tc>
          <w:tcPr>
            <w:tcW w:w="1125" w:type="dxa"/>
            <w:vAlign w:val="top"/>
          </w:tcPr>
          <w:p w14:paraId="5AD7BC7C">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62DD8FC">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25B53F5">
            <w:pPr>
              <w:pStyle w:val="38"/>
              <w:keepNext w:val="0"/>
              <w:keepLines w:val="0"/>
              <w:pageBreakBefore w:val="0"/>
              <w:wordWrap/>
              <w:overflowPunct/>
              <w:topLinePunct w:val="0"/>
              <w:bidi w:val="0"/>
              <w:spacing w:line="340" w:lineRule="exact"/>
              <w:ind w:left="43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641" w:type="dxa"/>
            <w:vAlign w:val="top"/>
          </w:tcPr>
          <w:p w14:paraId="61369998">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3BE9AB41">
            <w:pPr>
              <w:pStyle w:val="38"/>
              <w:keepNext w:val="0"/>
              <w:keepLines w:val="0"/>
              <w:pageBreakBefore w:val="0"/>
              <w:wordWrap/>
              <w:overflowPunct/>
              <w:topLinePunct w:val="0"/>
              <w:bidi w:val="0"/>
              <w:spacing w:line="340" w:lineRule="exact"/>
              <w:ind w:right="102"/>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高风险旅游</w:t>
            </w:r>
            <w:r>
              <w:rPr>
                <w:rFonts w:hint="default" w:ascii="Times New Roman" w:hAnsi="Times New Roman" w:eastAsia="方正仿宋_GBK" w:cs="Times New Roman"/>
                <w:spacing w:val="-8"/>
                <w:sz w:val="24"/>
                <w:szCs w:val="24"/>
              </w:rPr>
              <w:t>项目</w:t>
            </w:r>
          </w:p>
        </w:tc>
        <w:tc>
          <w:tcPr>
            <w:tcW w:w="6599" w:type="dxa"/>
            <w:vAlign w:val="top"/>
          </w:tcPr>
          <w:p w14:paraId="33E10E99">
            <w:pPr>
              <w:pStyle w:val="38"/>
              <w:keepNext w:val="0"/>
              <w:keepLines w:val="0"/>
              <w:pageBreakBefore w:val="0"/>
              <w:wordWrap/>
              <w:overflowPunct/>
              <w:topLinePunct w:val="0"/>
              <w:bidi w:val="0"/>
              <w:spacing w:line="340" w:lineRule="exact"/>
              <w:ind w:left="63" w:right="56"/>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定期开展高风险旅游项目风险隐患排查，全面摸清数</w:t>
            </w:r>
            <w:r>
              <w:rPr>
                <w:rFonts w:hint="default" w:ascii="Times New Roman" w:hAnsi="Times New Roman" w:eastAsia="方正仿宋_GBK" w:cs="Times New Roman"/>
                <w:spacing w:val="10"/>
                <w:sz w:val="24"/>
                <w:szCs w:val="24"/>
              </w:rPr>
              <w:t xml:space="preserve"> </w:t>
            </w:r>
            <w:r>
              <w:rPr>
                <w:rFonts w:hint="default" w:ascii="Times New Roman" w:hAnsi="Times New Roman" w:eastAsia="方正仿宋_GBK" w:cs="Times New Roman"/>
                <w:sz w:val="24"/>
                <w:szCs w:val="24"/>
              </w:rPr>
              <w:t>量底数，逐一核实各高风险旅游项目是否通过项目主</w:t>
            </w:r>
            <w:r>
              <w:rPr>
                <w:rFonts w:hint="default" w:ascii="Times New Roman" w:hAnsi="Times New Roman" w:eastAsia="方正仿宋_GBK" w:cs="Times New Roman"/>
                <w:spacing w:val="14"/>
                <w:sz w:val="24"/>
                <w:szCs w:val="24"/>
              </w:rPr>
              <w:t xml:space="preserve"> </w:t>
            </w:r>
            <w:r>
              <w:rPr>
                <w:rFonts w:hint="default" w:ascii="Times New Roman" w:hAnsi="Times New Roman" w:eastAsia="方正仿宋_GBK" w:cs="Times New Roman"/>
                <w:sz w:val="24"/>
                <w:szCs w:val="24"/>
              </w:rPr>
              <w:t>管部门以及有相应资质的第三方机构开展的安全风险</w:t>
            </w:r>
            <w:r>
              <w:rPr>
                <w:rFonts w:hint="default" w:ascii="Times New Roman" w:hAnsi="Times New Roman" w:eastAsia="方正仿宋_GBK" w:cs="Times New Roman"/>
                <w:spacing w:val="10"/>
                <w:sz w:val="24"/>
                <w:szCs w:val="24"/>
              </w:rPr>
              <w:t xml:space="preserve"> </w:t>
            </w:r>
            <w:r>
              <w:rPr>
                <w:rFonts w:hint="default" w:ascii="Times New Roman" w:hAnsi="Times New Roman" w:eastAsia="方正仿宋_GBK" w:cs="Times New Roman"/>
                <w:spacing w:val="1"/>
                <w:sz w:val="24"/>
                <w:szCs w:val="24"/>
              </w:rPr>
              <w:t>评估和年度安全检查，建立安全管理台账。</w:t>
            </w:r>
          </w:p>
        </w:tc>
        <w:tc>
          <w:tcPr>
            <w:tcW w:w="2583" w:type="dxa"/>
            <w:vAlign w:val="top"/>
          </w:tcPr>
          <w:p w14:paraId="61176F9B">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7827285">
            <w:pPr>
              <w:pStyle w:val="38"/>
              <w:keepNext w:val="0"/>
              <w:keepLines w:val="0"/>
              <w:pageBreakBefore w:val="0"/>
              <w:wordWrap/>
              <w:overflowPunct/>
              <w:topLinePunct w:val="0"/>
              <w:bidi w:val="0"/>
              <w:spacing w:line="34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lang w:val="en-US" w:eastAsia="zh-CN"/>
              </w:rPr>
              <w:t>规划发展科、</w:t>
            </w: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850" w:type="dxa"/>
            <w:vAlign w:val="top"/>
          </w:tcPr>
          <w:p w14:paraId="328CC3A5">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6CE3CBD">
            <w:pPr>
              <w:pStyle w:val="38"/>
              <w:keepNext w:val="0"/>
              <w:keepLines w:val="0"/>
              <w:pageBreakBefore w:val="0"/>
              <w:wordWrap/>
              <w:overflowPunct/>
              <w:topLinePunct w:val="0"/>
              <w:bidi w:val="0"/>
              <w:spacing w:line="340" w:lineRule="exact"/>
              <w:ind w:right="207"/>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6月底完成</w:t>
            </w:r>
          </w:p>
        </w:tc>
      </w:tr>
      <w:tr w14:paraId="156E9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1125" w:type="dxa"/>
            <w:vAlign w:val="top"/>
          </w:tcPr>
          <w:p w14:paraId="0F0FD889">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CADACCE">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6BCE9FC2">
            <w:pPr>
              <w:pStyle w:val="38"/>
              <w:keepNext w:val="0"/>
              <w:keepLines w:val="0"/>
              <w:pageBreakBefore w:val="0"/>
              <w:wordWrap/>
              <w:overflowPunct/>
              <w:topLinePunct w:val="0"/>
              <w:bidi w:val="0"/>
              <w:spacing w:line="340" w:lineRule="exact"/>
              <w:ind w:left="434"/>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1641" w:type="dxa"/>
            <w:vAlign w:val="top"/>
          </w:tcPr>
          <w:p w14:paraId="1A6C08B1">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156CB2A0">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58751DF0">
            <w:pPr>
              <w:pStyle w:val="38"/>
              <w:keepNext w:val="0"/>
              <w:keepLines w:val="0"/>
              <w:pageBreakBefore w:val="0"/>
              <w:wordWrap/>
              <w:overflowPunct/>
              <w:topLinePunct w:val="0"/>
              <w:bidi w:val="0"/>
              <w:spacing w:line="340" w:lineRule="exact"/>
              <w:ind w:right="102"/>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文化和旅游</w:t>
            </w:r>
            <w:r>
              <w:rPr>
                <w:rFonts w:hint="default" w:ascii="Times New Roman" w:hAnsi="Times New Roman" w:eastAsia="方正仿宋_GBK" w:cs="Times New Roman"/>
                <w:spacing w:val="9"/>
                <w:sz w:val="24"/>
                <w:szCs w:val="24"/>
              </w:rPr>
              <w:t>活动</w:t>
            </w:r>
          </w:p>
        </w:tc>
        <w:tc>
          <w:tcPr>
            <w:tcW w:w="6599" w:type="dxa"/>
            <w:vAlign w:val="top"/>
          </w:tcPr>
          <w:p w14:paraId="2A9E2ACE">
            <w:pPr>
              <w:pStyle w:val="38"/>
              <w:keepNext w:val="0"/>
              <w:keepLines w:val="0"/>
              <w:pageBreakBefore w:val="0"/>
              <w:wordWrap/>
              <w:overflowPunct/>
              <w:topLinePunct w:val="0"/>
              <w:bidi w:val="0"/>
              <w:spacing w:line="340" w:lineRule="exact"/>
              <w:ind w:left="63" w:right="59"/>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严格履行活动报批程序，切实加强公共场所人群聚集</w:t>
            </w:r>
            <w:r>
              <w:rPr>
                <w:rFonts w:hint="default" w:ascii="Times New Roman" w:hAnsi="Times New Roman" w:eastAsia="方正仿宋_GBK" w:cs="Times New Roman"/>
                <w:spacing w:val="9"/>
                <w:sz w:val="24"/>
                <w:szCs w:val="24"/>
              </w:rPr>
              <w:t xml:space="preserve"> </w:t>
            </w:r>
            <w:r>
              <w:rPr>
                <w:rFonts w:hint="default" w:ascii="Times New Roman" w:hAnsi="Times New Roman" w:eastAsia="方正仿宋_GBK" w:cs="Times New Roman"/>
                <w:sz w:val="24"/>
                <w:szCs w:val="24"/>
              </w:rPr>
              <w:t>活动特别是大型营业性演出、群众性文化活动等文化</w:t>
            </w:r>
            <w:r>
              <w:rPr>
                <w:rFonts w:hint="default" w:ascii="Times New Roman" w:hAnsi="Times New Roman" w:eastAsia="方正仿宋_GBK" w:cs="Times New Roman"/>
                <w:spacing w:val="10"/>
                <w:sz w:val="24"/>
                <w:szCs w:val="24"/>
              </w:rPr>
              <w:t xml:space="preserve"> </w:t>
            </w:r>
            <w:r>
              <w:rPr>
                <w:rFonts w:hint="default" w:ascii="Times New Roman" w:hAnsi="Times New Roman" w:eastAsia="方正仿宋_GBK" w:cs="Times New Roman"/>
                <w:sz w:val="24"/>
                <w:szCs w:val="24"/>
              </w:rPr>
              <w:t>和旅游活动的安全管理，建立科学完善的突发事件应</w:t>
            </w:r>
            <w:r>
              <w:rPr>
                <w:rFonts w:hint="default" w:ascii="Times New Roman" w:hAnsi="Times New Roman" w:eastAsia="方正仿宋_GBK" w:cs="Times New Roman"/>
                <w:spacing w:val="11"/>
                <w:sz w:val="24"/>
                <w:szCs w:val="24"/>
              </w:rPr>
              <w:t xml:space="preserve"> </w:t>
            </w:r>
            <w:r>
              <w:rPr>
                <w:rFonts w:hint="default" w:ascii="Times New Roman" w:hAnsi="Times New Roman" w:eastAsia="方正仿宋_GBK" w:cs="Times New Roman"/>
                <w:spacing w:val="1"/>
                <w:sz w:val="24"/>
                <w:szCs w:val="24"/>
              </w:rPr>
              <w:t>急联动处置机制。</w:t>
            </w:r>
          </w:p>
        </w:tc>
        <w:tc>
          <w:tcPr>
            <w:tcW w:w="2583" w:type="dxa"/>
            <w:vAlign w:val="top"/>
          </w:tcPr>
          <w:p w14:paraId="2978F5C9">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8424CEC">
            <w:pPr>
              <w:pStyle w:val="38"/>
              <w:keepNext w:val="0"/>
              <w:keepLines w:val="0"/>
              <w:pageBreakBefore w:val="0"/>
              <w:wordWrap/>
              <w:overflowPunct/>
              <w:topLinePunct w:val="0"/>
              <w:bidi w:val="0"/>
              <w:spacing w:line="340" w:lineRule="exact"/>
              <w:ind w:right="10"/>
              <w:jc w:val="both"/>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12"/>
                <w:sz w:val="24"/>
                <w:szCs w:val="24"/>
              </w:rPr>
              <w:t>委属各单位，</w:t>
            </w:r>
            <w:r>
              <w:rPr>
                <w:rFonts w:hint="default" w:ascii="Times New Roman" w:hAnsi="Times New Roman" w:eastAsia="方正仿宋_GBK" w:cs="Times New Roman"/>
                <w:spacing w:val="2"/>
                <w:sz w:val="24"/>
                <w:szCs w:val="24"/>
              </w:rPr>
              <w:t>机关</w:t>
            </w:r>
            <w:r>
              <w:rPr>
                <w:rFonts w:hint="default" w:ascii="Times New Roman" w:hAnsi="Times New Roman" w:eastAsia="方正仿宋_GBK" w:cs="Times New Roman"/>
                <w:spacing w:val="2"/>
                <w:sz w:val="24"/>
                <w:szCs w:val="24"/>
                <w:lang w:val="en-US" w:eastAsia="zh-CN"/>
              </w:rPr>
              <w:t>各科室</w:t>
            </w:r>
          </w:p>
        </w:tc>
        <w:tc>
          <w:tcPr>
            <w:tcW w:w="1850" w:type="dxa"/>
            <w:vAlign w:val="top"/>
          </w:tcPr>
          <w:p w14:paraId="2ED4B6EE">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24EF3F89">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224CECB9">
            <w:pPr>
              <w:pStyle w:val="38"/>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贯穿全年</w:t>
            </w:r>
          </w:p>
        </w:tc>
      </w:tr>
      <w:tr w14:paraId="1D524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1125" w:type="dxa"/>
            <w:vAlign w:val="center"/>
          </w:tcPr>
          <w:p w14:paraId="0110D7FD">
            <w:pPr>
              <w:pStyle w:val="38"/>
              <w:keepNext w:val="0"/>
              <w:keepLines w:val="0"/>
              <w:pageBreakBefore w:val="0"/>
              <w:wordWrap/>
              <w:overflowPunct/>
              <w:topLinePunct w:val="0"/>
              <w:bidi w:val="0"/>
              <w:spacing w:line="340" w:lineRule="exact"/>
              <w:ind w:left="434"/>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7</w:t>
            </w:r>
          </w:p>
        </w:tc>
        <w:tc>
          <w:tcPr>
            <w:tcW w:w="1641" w:type="dxa"/>
            <w:shd w:val="clear" w:color="auto" w:fill="auto"/>
            <w:vAlign w:val="top"/>
          </w:tcPr>
          <w:p w14:paraId="6097A76A">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6E87822E">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234174F4">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3C30AD9B">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5336A4CF">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79BD5CCB">
            <w:pPr>
              <w:pStyle w:val="38"/>
              <w:keepNext w:val="0"/>
              <w:keepLines w:val="0"/>
              <w:pageBreakBefore w:val="0"/>
              <w:wordWrap/>
              <w:overflowPunct/>
              <w:topLinePunct w:val="0"/>
              <w:bidi w:val="0"/>
              <w:spacing w:line="340" w:lineRule="exact"/>
              <w:ind w:left="80" w:leftChars="0" w:right="112" w:rightChars="0" w:hanging="10" w:firstLineChars="0"/>
              <w:jc w:val="center"/>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2"/>
                <w:sz w:val="24"/>
                <w:szCs w:val="24"/>
              </w:rPr>
              <w:t>热门景区游</w:t>
            </w:r>
            <w:r>
              <w:rPr>
                <w:rFonts w:hint="default" w:ascii="Times New Roman" w:hAnsi="Times New Roman" w:eastAsia="方正仿宋_GBK" w:cs="Times New Roman"/>
                <w:spacing w:val="3"/>
                <w:sz w:val="24"/>
                <w:szCs w:val="24"/>
              </w:rPr>
              <w:t xml:space="preserve"> </w:t>
            </w:r>
            <w:r>
              <w:rPr>
                <w:rFonts w:hint="default" w:ascii="Times New Roman" w:hAnsi="Times New Roman" w:eastAsia="方正仿宋_GBK" w:cs="Times New Roman"/>
                <w:spacing w:val="2"/>
                <w:sz w:val="24"/>
                <w:szCs w:val="24"/>
              </w:rPr>
              <w:t>客拥堵</w:t>
            </w:r>
          </w:p>
        </w:tc>
        <w:tc>
          <w:tcPr>
            <w:tcW w:w="6599" w:type="dxa"/>
            <w:shd w:val="clear" w:color="auto" w:fill="auto"/>
            <w:vAlign w:val="top"/>
          </w:tcPr>
          <w:p w14:paraId="13B082D1">
            <w:pPr>
              <w:pStyle w:val="38"/>
              <w:keepNext w:val="0"/>
              <w:keepLines w:val="0"/>
              <w:pageBreakBefore w:val="0"/>
              <w:wordWrap/>
              <w:overflowPunct/>
              <w:topLinePunct w:val="0"/>
              <w:bidi w:val="0"/>
              <w:spacing w:line="340" w:lineRule="exact"/>
              <w:ind w:left="32"/>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z w:val="24"/>
                <w:szCs w:val="24"/>
              </w:rPr>
              <w:t>制定本辖区旅游景区超大客流安全风险防范与应对预案，明确责任分工推动落实。在举办各类活动前，要结合本辖区交通、住宿、餐饮等接待能力统筹相关部门及旅游景区经营</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管理</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单位开展综合研判，据实开展宣传推广，做好干预措施准备，最大限度降低旅</w:t>
            </w:r>
            <w:r>
              <w:rPr>
                <w:rFonts w:hint="default" w:ascii="Times New Roman" w:hAnsi="Times New Roman" w:eastAsia="方正仿宋_GBK" w:cs="Times New Roman"/>
                <w:spacing w:val="2"/>
                <w:sz w:val="24"/>
                <w:szCs w:val="24"/>
              </w:rPr>
              <w:t>游景区人群聚集风险危害。各旅游景区经营</w:t>
            </w:r>
            <w:r>
              <w:rPr>
                <w:rFonts w:hint="eastAsia"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rPr>
              <w:t>管理</w:t>
            </w:r>
            <w:r>
              <w:rPr>
                <w:rFonts w:hint="eastAsia"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z w:val="24"/>
                <w:szCs w:val="24"/>
              </w:rPr>
              <w:t>单位要制定本景区超大客流安全风险防范与应对预案，按要求向预案主管部门备案并组织</w:t>
            </w:r>
            <w:r>
              <w:rPr>
                <w:rFonts w:hint="default" w:ascii="Times New Roman" w:hAnsi="Times New Roman" w:eastAsia="方正仿宋_GBK" w:cs="Times New Roman"/>
                <w:spacing w:val="-1"/>
                <w:sz w:val="24"/>
                <w:szCs w:val="24"/>
              </w:rPr>
              <w:t>演练，确保预案的实用性和可操作性。</w:t>
            </w:r>
          </w:p>
        </w:tc>
        <w:tc>
          <w:tcPr>
            <w:tcW w:w="2583" w:type="dxa"/>
            <w:shd w:val="clear" w:color="auto" w:fill="auto"/>
            <w:vAlign w:val="top"/>
          </w:tcPr>
          <w:p w14:paraId="6812FBE8">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D2C4CB3">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2CD04ED7">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A0C0C57">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8937EC6">
            <w:pPr>
              <w:pStyle w:val="38"/>
              <w:keepNext w:val="0"/>
              <w:keepLines w:val="0"/>
              <w:pageBreakBefore w:val="0"/>
              <w:wordWrap/>
              <w:overflowPunct/>
              <w:topLinePunct w:val="0"/>
              <w:bidi w:val="0"/>
              <w:spacing w:line="340" w:lineRule="exact"/>
              <w:jc w:val="both"/>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8"/>
                <w:sz w:val="24"/>
                <w:szCs w:val="24"/>
                <w:lang w:val="en-US" w:eastAsia="zh-CN"/>
              </w:rPr>
              <w:t>规划发展科、</w:t>
            </w: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850" w:type="dxa"/>
            <w:shd w:val="clear" w:color="auto" w:fill="auto"/>
            <w:vAlign w:val="top"/>
          </w:tcPr>
          <w:p w14:paraId="5B31AE50">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98DB436">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5C832BE">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69F1A3F9">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2A6434FA">
            <w:pPr>
              <w:pStyle w:val="38"/>
              <w:keepNext w:val="0"/>
              <w:keepLines w:val="0"/>
              <w:pageBreakBefore w:val="0"/>
              <w:wordWrap/>
              <w:overflowPunct/>
              <w:topLinePunct w:val="0"/>
              <w:bidi w:val="0"/>
              <w:spacing w:line="340" w:lineRule="exact"/>
              <w:ind w:left="79"/>
              <w:rPr>
                <w:rFonts w:hint="default" w:ascii="Times New Roman" w:hAnsi="Times New Roman" w:eastAsia="方正仿宋_GBK" w:cs="Times New Roman"/>
                <w:spacing w:val="3"/>
                <w:sz w:val="24"/>
                <w:szCs w:val="24"/>
              </w:rPr>
            </w:pPr>
          </w:p>
          <w:p w14:paraId="2A6C8B09">
            <w:pPr>
              <w:pStyle w:val="38"/>
              <w:keepNext w:val="0"/>
              <w:keepLines w:val="0"/>
              <w:pageBreakBefore w:val="0"/>
              <w:wordWrap/>
              <w:overflowPunct/>
              <w:topLinePunct w:val="0"/>
              <w:bidi w:val="0"/>
              <w:spacing w:line="340" w:lineRule="exact"/>
              <w:ind w:left="79"/>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3"/>
                <w:sz w:val="24"/>
                <w:szCs w:val="24"/>
              </w:rPr>
              <w:t>节假日及暑期等重点时段</w:t>
            </w:r>
          </w:p>
        </w:tc>
      </w:tr>
      <w:tr w14:paraId="05343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1125" w:type="dxa"/>
            <w:vAlign w:val="center"/>
          </w:tcPr>
          <w:p w14:paraId="1EFDC4D0">
            <w:pPr>
              <w:pStyle w:val="38"/>
              <w:keepNext w:val="0"/>
              <w:keepLines w:val="0"/>
              <w:pageBreakBefore w:val="0"/>
              <w:wordWrap/>
              <w:overflowPunct/>
              <w:topLinePunct w:val="0"/>
              <w:bidi w:val="0"/>
              <w:spacing w:line="340" w:lineRule="exact"/>
              <w:ind w:left="434"/>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8</w:t>
            </w:r>
          </w:p>
        </w:tc>
        <w:tc>
          <w:tcPr>
            <w:tcW w:w="1641" w:type="dxa"/>
            <w:shd w:val="clear" w:color="auto" w:fill="auto"/>
            <w:vAlign w:val="top"/>
          </w:tcPr>
          <w:p w14:paraId="3FAB2004">
            <w:pPr>
              <w:pStyle w:val="38"/>
              <w:keepNext w:val="0"/>
              <w:keepLines w:val="0"/>
              <w:pageBreakBefore w:val="0"/>
              <w:wordWrap/>
              <w:overflowPunct/>
              <w:topLinePunct w:val="0"/>
              <w:bidi w:val="0"/>
              <w:spacing w:line="340" w:lineRule="exact"/>
              <w:ind w:left="80" w:right="112" w:hanging="10"/>
              <w:jc w:val="center"/>
              <w:rPr>
                <w:rFonts w:hint="default" w:ascii="Times New Roman" w:hAnsi="Times New Roman" w:eastAsia="方正仿宋_GBK" w:cs="Times New Roman"/>
                <w:spacing w:val="2"/>
                <w:sz w:val="24"/>
                <w:szCs w:val="24"/>
              </w:rPr>
            </w:pPr>
          </w:p>
          <w:p w14:paraId="4451D884">
            <w:pPr>
              <w:pStyle w:val="38"/>
              <w:keepNext w:val="0"/>
              <w:keepLines w:val="0"/>
              <w:pageBreakBefore w:val="0"/>
              <w:wordWrap/>
              <w:overflowPunct/>
              <w:topLinePunct w:val="0"/>
              <w:bidi w:val="0"/>
              <w:spacing w:line="340" w:lineRule="exact"/>
              <w:ind w:left="80" w:right="112" w:hanging="10"/>
              <w:jc w:val="center"/>
              <w:rPr>
                <w:rFonts w:hint="default" w:ascii="Times New Roman" w:hAnsi="Times New Roman" w:eastAsia="方正仿宋_GBK" w:cs="Times New Roman"/>
                <w:spacing w:val="2"/>
                <w:sz w:val="24"/>
                <w:szCs w:val="24"/>
              </w:rPr>
            </w:pPr>
          </w:p>
          <w:p w14:paraId="422C2B50">
            <w:pPr>
              <w:pStyle w:val="38"/>
              <w:keepNext w:val="0"/>
              <w:keepLines w:val="0"/>
              <w:pageBreakBefore w:val="0"/>
              <w:wordWrap/>
              <w:overflowPunct/>
              <w:topLinePunct w:val="0"/>
              <w:bidi w:val="0"/>
              <w:spacing w:line="340" w:lineRule="exact"/>
              <w:ind w:left="80" w:right="112" w:hanging="10"/>
              <w:jc w:val="center"/>
              <w:rPr>
                <w:rFonts w:hint="default" w:ascii="Times New Roman" w:hAnsi="Times New Roman" w:eastAsia="方正仿宋_GBK" w:cs="Times New Roman"/>
                <w:spacing w:val="2"/>
                <w:sz w:val="24"/>
                <w:szCs w:val="24"/>
              </w:rPr>
            </w:pPr>
          </w:p>
          <w:p w14:paraId="559D11A5">
            <w:pPr>
              <w:pStyle w:val="38"/>
              <w:keepNext w:val="0"/>
              <w:keepLines w:val="0"/>
              <w:pageBreakBefore w:val="0"/>
              <w:wordWrap/>
              <w:overflowPunct/>
              <w:topLinePunct w:val="0"/>
              <w:bidi w:val="0"/>
              <w:spacing w:line="340" w:lineRule="exact"/>
              <w:ind w:left="80" w:leftChars="0" w:right="112" w:rightChars="0" w:hanging="10" w:firstLineChars="0"/>
              <w:jc w:val="center"/>
              <w:rPr>
                <w:rFonts w:hint="default" w:ascii="Times New Roman" w:hAnsi="Times New Roman" w:eastAsia="方正仿宋_GBK" w:cs="Times New Roman"/>
                <w:snapToGrid w:val="0"/>
                <w:color w:val="000000"/>
                <w:spacing w:val="2"/>
                <w:kern w:val="0"/>
                <w:sz w:val="24"/>
                <w:szCs w:val="24"/>
                <w:lang w:val="en-US" w:eastAsia="en-US" w:bidi="ar-SA"/>
              </w:rPr>
            </w:pPr>
            <w:r>
              <w:rPr>
                <w:rFonts w:hint="default" w:ascii="Times New Roman" w:hAnsi="Times New Roman" w:eastAsia="方正仿宋_GBK" w:cs="Times New Roman"/>
                <w:spacing w:val="2"/>
                <w:sz w:val="24"/>
                <w:szCs w:val="24"/>
              </w:rPr>
              <w:t>防汛抗旱</w:t>
            </w:r>
          </w:p>
        </w:tc>
        <w:tc>
          <w:tcPr>
            <w:tcW w:w="6599" w:type="dxa"/>
            <w:shd w:val="clear" w:color="auto" w:fill="auto"/>
            <w:vAlign w:val="top"/>
          </w:tcPr>
          <w:p w14:paraId="024F3CDF">
            <w:pPr>
              <w:pStyle w:val="38"/>
              <w:keepNext w:val="0"/>
              <w:keepLines w:val="0"/>
              <w:pageBreakBefore w:val="0"/>
              <w:wordWrap/>
              <w:overflowPunct/>
              <w:topLinePunct w:val="0"/>
              <w:bidi w:val="0"/>
              <w:spacing w:line="340" w:lineRule="exact"/>
              <w:ind w:left="32" w:leftChars="0" w:firstLine="69" w:firstLineChars="0"/>
              <w:jc w:val="both"/>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1"/>
                <w:sz w:val="24"/>
                <w:szCs w:val="24"/>
              </w:rPr>
              <w:t>督促指导A级旅游景区对洪灾风险区、地质灾害易发</w:t>
            </w:r>
            <w:r>
              <w:rPr>
                <w:rFonts w:hint="default" w:ascii="Times New Roman" w:hAnsi="Times New Roman" w:eastAsia="方正仿宋_GBK" w:cs="Times New Roman"/>
                <w:spacing w:val="3"/>
                <w:sz w:val="24"/>
                <w:szCs w:val="24"/>
              </w:rPr>
              <w:t xml:space="preserve">  </w:t>
            </w:r>
            <w:r>
              <w:rPr>
                <w:rFonts w:hint="default" w:ascii="Times New Roman" w:hAnsi="Times New Roman" w:eastAsia="方正仿宋_GBK" w:cs="Times New Roman"/>
                <w:sz w:val="24"/>
                <w:szCs w:val="24"/>
              </w:rPr>
              <w:t>区等关键部位开展全面细致摸排，重点排查因长</w:t>
            </w:r>
            <w:r>
              <w:rPr>
                <w:rFonts w:hint="default" w:ascii="Times New Roman" w:hAnsi="Times New Roman" w:eastAsia="方正仿宋_GBK" w:cs="Times New Roman"/>
                <w:spacing w:val="-1"/>
                <w:sz w:val="24"/>
                <w:szCs w:val="24"/>
              </w:rPr>
              <w:t>时间</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rPr>
              <w:t>降雨引发的风险隐患，建立隐患问题清单和台账，加</w:t>
            </w:r>
            <w:r>
              <w:rPr>
                <w:rFonts w:hint="default" w:ascii="Times New Roman" w:hAnsi="Times New Roman" w:eastAsia="方正仿宋_GBK" w:cs="Times New Roman"/>
                <w:spacing w:val="15"/>
                <w:sz w:val="24"/>
                <w:szCs w:val="24"/>
              </w:rPr>
              <w:t xml:space="preserve"> </w:t>
            </w:r>
            <w:r>
              <w:rPr>
                <w:rFonts w:hint="default" w:ascii="Times New Roman" w:hAnsi="Times New Roman" w:eastAsia="方正仿宋_GBK" w:cs="Times New Roman"/>
                <w:spacing w:val="2"/>
                <w:sz w:val="24"/>
                <w:szCs w:val="24"/>
              </w:rPr>
              <w:t>强整改闭环管理；在职责范围内指导A级旅游景区做</w:t>
            </w:r>
            <w:r>
              <w:rPr>
                <w:rFonts w:hint="default" w:ascii="Times New Roman" w:hAnsi="Times New Roman" w:eastAsia="方正仿宋_GBK" w:cs="Times New Roman"/>
                <w:spacing w:val="4"/>
                <w:sz w:val="24"/>
                <w:szCs w:val="24"/>
              </w:rPr>
              <w:t xml:space="preserve">  </w:t>
            </w:r>
            <w:r>
              <w:rPr>
                <w:rFonts w:hint="default" w:ascii="Times New Roman" w:hAnsi="Times New Roman" w:eastAsia="方正仿宋_GBK" w:cs="Times New Roman"/>
                <w:spacing w:val="1"/>
                <w:sz w:val="24"/>
                <w:szCs w:val="24"/>
              </w:rPr>
              <w:t>好临水、临崖场所的安全管理，强化汛期巡视巡查，</w:t>
            </w:r>
            <w:r>
              <w:rPr>
                <w:rFonts w:hint="default" w:ascii="Times New Roman" w:hAnsi="Times New Roman" w:eastAsia="方正仿宋_GBK" w:cs="Times New Roman"/>
                <w:sz w:val="24"/>
                <w:szCs w:val="24"/>
              </w:rPr>
              <w:t>在危险地段设立明显警示标牌，明确游客应急疏散引</w:t>
            </w:r>
            <w:r>
              <w:rPr>
                <w:rFonts w:hint="default" w:ascii="Times New Roman" w:hAnsi="Times New Roman" w:eastAsia="方正仿宋_GBK" w:cs="Times New Roman"/>
                <w:spacing w:val="18"/>
                <w:sz w:val="24"/>
                <w:szCs w:val="24"/>
              </w:rPr>
              <w:t xml:space="preserve"> </w:t>
            </w:r>
            <w:r>
              <w:rPr>
                <w:rFonts w:hint="default" w:ascii="Times New Roman" w:hAnsi="Times New Roman" w:eastAsia="方正仿宋_GBK" w:cs="Times New Roman"/>
                <w:spacing w:val="-1"/>
                <w:sz w:val="24"/>
                <w:szCs w:val="24"/>
              </w:rPr>
              <w:t>导线路，预设应急避险场所。配合相关部门落实极端</w:t>
            </w:r>
            <w:r>
              <w:rPr>
                <w:rFonts w:hint="default" w:ascii="Times New Roman" w:hAnsi="Times New Roman" w:eastAsia="方正仿宋_GBK" w:cs="Times New Roman"/>
                <w:spacing w:val="2"/>
                <w:sz w:val="24"/>
                <w:szCs w:val="24"/>
              </w:rPr>
              <w:t>天气条件下</w:t>
            </w:r>
            <w:r>
              <w:rPr>
                <w:rFonts w:hint="default"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rPr>
              <w:t>六停</w:t>
            </w:r>
            <w:r>
              <w:rPr>
                <w:rFonts w:hint="default" w:ascii="Times New Roman" w:hAnsi="Times New Roman" w:eastAsia="方正仿宋_GBK" w:cs="Times New Roman"/>
                <w:spacing w:val="2"/>
                <w:sz w:val="24"/>
                <w:szCs w:val="24"/>
                <w:lang w:eastAsia="zh-CN"/>
              </w:rPr>
              <w:t>”</w:t>
            </w:r>
            <w:r>
              <w:rPr>
                <w:rFonts w:hint="eastAsia"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rPr>
              <w:t>停学、停工、停业、停运、停</w:t>
            </w:r>
            <w:r>
              <w:rPr>
                <w:rFonts w:hint="default" w:ascii="Times New Roman" w:hAnsi="Times New Roman" w:eastAsia="方正仿宋_GBK" w:cs="Times New Roman"/>
                <w:spacing w:val="4"/>
                <w:sz w:val="24"/>
                <w:szCs w:val="24"/>
              </w:rPr>
              <w:t>游、停航</w:t>
            </w:r>
            <w:r>
              <w:rPr>
                <w:rFonts w:hint="eastAsia" w:ascii="Times New Roman" w:hAnsi="Times New Roman" w:eastAsia="方正仿宋_GBK" w:cs="Times New Roman"/>
                <w:spacing w:val="4"/>
                <w:sz w:val="24"/>
                <w:szCs w:val="24"/>
                <w:lang w:eastAsia="zh-CN"/>
              </w:rPr>
              <w:t>）</w:t>
            </w:r>
            <w:r>
              <w:rPr>
                <w:rFonts w:hint="default" w:ascii="Times New Roman" w:hAnsi="Times New Roman" w:eastAsia="方正仿宋_GBK" w:cs="Times New Roman"/>
                <w:spacing w:val="4"/>
                <w:sz w:val="24"/>
                <w:szCs w:val="24"/>
              </w:rPr>
              <w:t>等措施。</w:t>
            </w:r>
          </w:p>
        </w:tc>
        <w:tc>
          <w:tcPr>
            <w:tcW w:w="2583" w:type="dxa"/>
            <w:shd w:val="clear" w:color="auto" w:fill="auto"/>
            <w:vAlign w:val="top"/>
          </w:tcPr>
          <w:p w14:paraId="2315079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BC63F3C">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255EE5A7">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1AE142E">
            <w:pPr>
              <w:pStyle w:val="38"/>
              <w:keepNext w:val="0"/>
              <w:keepLines w:val="0"/>
              <w:pageBreakBefore w:val="0"/>
              <w:wordWrap/>
              <w:overflowPunct/>
              <w:topLinePunct w:val="0"/>
              <w:bidi w:val="0"/>
              <w:spacing w:line="340" w:lineRule="exact"/>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12"/>
                <w:sz w:val="24"/>
                <w:szCs w:val="24"/>
              </w:rPr>
              <w:t>委属各单位，</w:t>
            </w:r>
            <w:r>
              <w:rPr>
                <w:rFonts w:hint="default" w:ascii="Times New Roman" w:hAnsi="Times New Roman" w:eastAsia="方正仿宋_GBK" w:cs="Times New Roman"/>
                <w:spacing w:val="8"/>
                <w:sz w:val="24"/>
                <w:szCs w:val="24"/>
                <w:lang w:val="en-US" w:eastAsia="zh-CN"/>
              </w:rPr>
              <w:t>规划发展科、</w:t>
            </w:r>
            <w:r>
              <w:rPr>
                <w:rFonts w:hint="default" w:ascii="Times New Roman" w:hAnsi="Times New Roman" w:eastAsia="方正仿宋_GBK" w:cs="Times New Roman"/>
                <w:spacing w:val="2"/>
                <w:sz w:val="24"/>
                <w:szCs w:val="24"/>
                <w:lang w:val="en-US" w:eastAsia="zh-CN"/>
              </w:rPr>
              <w:t>文保科</w:t>
            </w: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850" w:type="dxa"/>
            <w:shd w:val="clear" w:color="auto" w:fill="auto"/>
            <w:vAlign w:val="top"/>
          </w:tcPr>
          <w:p w14:paraId="07840AEB">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75CE4B0">
            <w:pPr>
              <w:pStyle w:val="38"/>
              <w:keepNext w:val="0"/>
              <w:keepLines w:val="0"/>
              <w:pageBreakBefore w:val="0"/>
              <w:wordWrap/>
              <w:overflowPunct/>
              <w:topLinePunct w:val="0"/>
              <w:bidi w:val="0"/>
              <w:spacing w:line="340" w:lineRule="exact"/>
              <w:ind w:left="79"/>
              <w:rPr>
                <w:rFonts w:hint="default" w:ascii="Times New Roman" w:hAnsi="Times New Roman" w:eastAsia="方正仿宋_GBK" w:cs="Times New Roman"/>
                <w:spacing w:val="3"/>
                <w:sz w:val="24"/>
                <w:szCs w:val="24"/>
              </w:rPr>
            </w:pPr>
          </w:p>
          <w:p w14:paraId="1DB3C76E">
            <w:pPr>
              <w:pStyle w:val="38"/>
              <w:keepNext w:val="0"/>
              <w:keepLines w:val="0"/>
              <w:pageBreakBefore w:val="0"/>
              <w:wordWrap/>
              <w:overflowPunct/>
              <w:topLinePunct w:val="0"/>
              <w:bidi w:val="0"/>
              <w:spacing w:line="340" w:lineRule="exact"/>
              <w:ind w:left="79"/>
              <w:rPr>
                <w:rFonts w:hint="default" w:ascii="Times New Roman" w:hAnsi="Times New Roman" w:eastAsia="方正仿宋_GBK" w:cs="Times New Roman"/>
                <w:spacing w:val="3"/>
                <w:sz w:val="24"/>
                <w:szCs w:val="24"/>
              </w:rPr>
            </w:pPr>
          </w:p>
          <w:p w14:paraId="3E128DF8">
            <w:pPr>
              <w:pStyle w:val="38"/>
              <w:keepNext w:val="0"/>
              <w:keepLines w:val="0"/>
              <w:pageBreakBefore w:val="0"/>
              <w:wordWrap/>
              <w:overflowPunct/>
              <w:topLinePunct w:val="0"/>
              <w:bidi w:val="0"/>
              <w:spacing w:line="340" w:lineRule="exact"/>
              <w:ind w:left="79"/>
              <w:rPr>
                <w:rFonts w:hint="default" w:ascii="Times New Roman" w:hAnsi="Times New Roman" w:eastAsia="方正仿宋_GBK" w:cs="Times New Roman"/>
                <w:spacing w:val="3"/>
                <w:sz w:val="24"/>
                <w:szCs w:val="24"/>
              </w:rPr>
            </w:pPr>
          </w:p>
          <w:p w14:paraId="2F1F0282">
            <w:pPr>
              <w:pStyle w:val="38"/>
              <w:keepNext w:val="0"/>
              <w:keepLines w:val="0"/>
              <w:pageBreakBefore w:val="0"/>
              <w:wordWrap/>
              <w:overflowPunct/>
              <w:topLinePunct w:val="0"/>
              <w:bidi w:val="0"/>
              <w:spacing w:line="340" w:lineRule="exact"/>
              <w:ind w:left="79" w:leftChars="0"/>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3"/>
                <w:sz w:val="24"/>
                <w:szCs w:val="24"/>
                <w:lang w:val="en-US" w:eastAsia="zh-CN"/>
              </w:rPr>
              <w:t>4</w:t>
            </w:r>
            <w:r>
              <w:rPr>
                <w:rFonts w:hint="default" w:ascii="Times New Roman" w:hAnsi="Times New Roman" w:eastAsia="方正仿宋_GBK" w:cs="Times New Roman"/>
                <w:spacing w:val="3"/>
                <w:sz w:val="24"/>
                <w:szCs w:val="24"/>
              </w:rPr>
              <w:t>月</w:t>
            </w:r>
            <w:r>
              <w:rPr>
                <w:rFonts w:hint="default" w:ascii="Times New Roman" w:hAnsi="Times New Roman" w:eastAsia="方正仿宋_GBK" w:cs="Times New Roman"/>
                <w:spacing w:val="3"/>
                <w:sz w:val="24"/>
                <w:szCs w:val="24"/>
                <w:lang w:val="en-US" w:eastAsia="zh-CN"/>
              </w:rPr>
              <w:t>下</w:t>
            </w:r>
            <w:r>
              <w:rPr>
                <w:rFonts w:hint="default" w:ascii="Times New Roman" w:hAnsi="Times New Roman" w:eastAsia="方正仿宋_GBK" w:cs="Times New Roman"/>
                <w:spacing w:val="3"/>
                <w:sz w:val="24"/>
                <w:szCs w:val="24"/>
              </w:rPr>
              <w:t>旬至</w:t>
            </w:r>
            <w:r>
              <w:rPr>
                <w:rFonts w:hint="default" w:ascii="Times New Roman" w:hAnsi="Times New Roman" w:eastAsia="方正仿宋_GBK" w:cs="Times New Roman"/>
                <w:spacing w:val="3"/>
                <w:sz w:val="24"/>
                <w:szCs w:val="24"/>
                <w:lang w:val="en-US" w:eastAsia="zh-CN"/>
              </w:rPr>
              <w:t>9</w:t>
            </w:r>
            <w:r>
              <w:rPr>
                <w:rFonts w:hint="default" w:ascii="Times New Roman" w:hAnsi="Times New Roman" w:eastAsia="方正仿宋_GBK" w:cs="Times New Roman"/>
                <w:spacing w:val="3"/>
                <w:sz w:val="24"/>
                <w:szCs w:val="24"/>
              </w:rPr>
              <w:t>月上</w:t>
            </w:r>
            <w:r>
              <w:rPr>
                <w:rFonts w:hint="default" w:ascii="Times New Roman" w:hAnsi="Times New Roman" w:eastAsia="方正仿宋_GBK" w:cs="Times New Roman"/>
                <w:spacing w:val="6"/>
                <w:sz w:val="24"/>
                <w:szCs w:val="24"/>
              </w:rPr>
              <w:t>旬</w:t>
            </w:r>
          </w:p>
        </w:tc>
      </w:tr>
      <w:tr w14:paraId="6BDE6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1125" w:type="dxa"/>
            <w:vAlign w:val="center"/>
          </w:tcPr>
          <w:p w14:paraId="0AAB5D9E">
            <w:pPr>
              <w:pStyle w:val="38"/>
              <w:keepNext w:val="0"/>
              <w:keepLines w:val="0"/>
              <w:pageBreakBefore w:val="0"/>
              <w:tabs>
                <w:tab w:val="center" w:pos="557"/>
              </w:tabs>
              <w:wordWrap/>
              <w:overflowPunct/>
              <w:topLinePunct w:val="0"/>
              <w:bidi w:val="0"/>
              <w:spacing w:line="340" w:lineRule="exact"/>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9</w:t>
            </w:r>
          </w:p>
        </w:tc>
        <w:tc>
          <w:tcPr>
            <w:tcW w:w="1641" w:type="dxa"/>
            <w:shd w:val="clear" w:color="auto" w:fill="auto"/>
            <w:vAlign w:val="top"/>
          </w:tcPr>
          <w:p w14:paraId="251FA77A">
            <w:pPr>
              <w:pStyle w:val="38"/>
              <w:keepNext w:val="0"/>
              <w:keepLines w:val="0"/>
              <w:pageBreakBefore w:val="0"/>
              <w:wordWrap/>
              <w:overflowPunct/>
              <w:topLinePunct w:val="0"/>
              <w:bidi w:val="0"/>
              <w:spacing w:line="340" w:lineRule="exact"/>
              <w:ind w:left="80" w:right="112" w:hanging="10"/>
              <w:jc w:val="center"/>
              <w:rPr>
                <w:rFonts w:hint="default" w:ascii="Times New Roman" w:hAnsi="Times New Roman" w:eastAsia="方正仿宋_GBK" w:cs="Times New Roman"/>
                <w:spacing w:val="2"/>
                <w:sz w:val="24"/>
                <w:szCs w:val="24"/>
              </w:rPr>
            </w:pPr>
          </w:p>
          <w:p w14:paraId="2F1BF79F">
            <w:pPr>
              <w:pStyle w:val="38"/>
              <w:keepNext w:val="0"/>
              <w:keepLines w:val="0"/>
              <w:pageBreakBefore w:val="0"/>
              <w:wordWrap/>
              <w:overflowPunct/>
              <w:topLinePunct w:val="0"/>
              <w:bidi w:val="0"/>
              <w:spacing w:line="340" w:lineRule="exact"/>
              <w:ind w:left="80" w:right="112" w:hanging="10"/>
              <w:jc w:val="center"/>
              <w:rPr>
                <w:rFonts w:hint="default" w:ascii="Times New Roman" w:hAnsi="Times New Roman" w:eastAsia="方正仿宋_GBK" w:cs="Times New Roman"/>
                <w:spacing w:val="2"/>
                <w:sz w:val="24"/>
                <w:szCs w:val="24"/>
              </w:rPr>
            </w:pPr>
            <w:r>
              <w:rPr>
                <w:rFonts w:hint="default" w:ascii="Times New Roman" w:hAnsi="Times New Roman" w:eastAsia="方正仿宋_GBK" w:cs="Times New Roman"/>
                <w:spacing w:val="2"/>
                <w:sz w:val="24"/>
                <w:szCs w:val="24"/>
              </w:rPr>
              <w:t>森林草原</w:t>
            </w:r>
          </w:p>
          <w:p w14:paraId="6FEC9D72">
            <w:pPr>
              <w:pStyle w:val="38"/>
              <w:keepNext w:val="0"/>
              <w:keepLines w:val="0"/>
              <w:pageBreakBefore w:val="0"/>
              <w:wordWrap/>
              <w:overflowPunct/>
              <w:topLinePunct w:val="0"/>
              <w:bidi w:val="0"/>
              <w:spacing w:line="340" w:lineRule="exact"/>
              <w:ind w:left="80" w:leftChars="0" w:right="112" w:rightChars="0" w:hanging="10" w:firstLineChars="0"/>
              <w:jc w:val="center"/>
              <w:rPr>
                <w:rFonts w:hint="default" w:ascii="Times New Roman" w:hAnsi="Times New Roman" w:eastAsia="方正仿宋_GBK" w:cs="Times New Roman"/>
                <w:snapToGrid w:val="0"/>
                <w:color w:val="000000"/>
                <w:spacing w:val="2"/>
                <w:kern w:val="0"/>
                <w:sz w:val="24"/>
                <w:szCs w:val="24"/>
                <w:lang w:val="en-US" w:eastAsia="en-US" w:bidi="ar-SA"/>
              </w:rPr>
            </w:pPr>
            <w:r>
              <w:rPr>
                <w:rFonts w:hint="default" w:ascii="Times New Roman" w:hAnsi="Times New Roman" w:eastAsia="方正仿宋_GBK" w:cs="Times New Roman"/>
                <w:spacing w:val="2"/>
                <w:sz w:val="24"/>
                <w:szCs w:val="24"/>
              </w:rPr>
              <w:t>灭火</w:t>
            </w:r>
          </w:p>
        </w:tc>
        <w:tc>
          <w:tcPr>
            <w:tcW w:w="6599" w:type="dxa"/>
            <w:shd w:val="clear" w:color="auto" w:fill="auto"/>
            <w:vAlign w:val="top"/>
          </w:tcPr>
          <w:p w14:paraId="0F44FC3E">
            <w:pPr>
              <w:pStyle w:val="38"/>
              <w:keepNext w:val="0"/>
              <w:keepLines w:val="0"/>
              <w:pageBreakBefore w:val="0"/>
              <w:wordWrap/>
              <w:overflowPunct/>
              <w:topLinePunct w:val="0"/>
              <w:bidi w:val="0"/>
              <w:spacing w:line="340" w:lineRule="exact"/>
              <w:ind w:left="32" w:leftChars="0" w:right="22" w:rightChars="0"/>
              <w:jc w:val="both"/>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z w:val="24"/>
                <w:szCs w:val="24"/>
              </w:rPr>
              <w:t>及时发布森林火险预警信息。加强野外用火管理，开</w:t>
            </w:r>
            <w:r>
              <w:rPr>
                <w:rFonts w:hint="default" w:ascii="Times New Roman" w:hAnsi="Times New Roman" w:eastAsia="方正仿宋_GBK" w:cs="Times New Roman"/>
                <w:spacing w:val="10"/>
                <w:sz w:val="24"/>
                <w:szCs w:val="24"/>
              </w:rPr>
              <w:t xml:space="preserve"> </w:t>
            </w:r>
            <w:r>
              <w:rPr>
                <w:rFonts w:hint="default" w:ascii="Times New Roman" w:hAnsi="Times New Roman" w:eastAsia="方正仿宋_GBK" w:cs="Times New Roman"/>
                <w:sz w:val="24"/>
                <w:szCs w:val="24"/>
              </w:rPr>
              <w:t>展隐患排查，及时清理本景区、本单位范围内电力设</w:t>
            </w:r>
            <w:r>
              <w:rPr>
                <w:rFonts w:hint="default" w:ascii="Times New Roman" w:hAnsi="Times New Roman" w:eastAsia="方正仿宋_GBK" w:cs="Times New Roman"/>
                <w:spacing w:val="11"/>
                <w:sz w:val="24"/>
                <w:szCs w:val="24"/>
              </w:rPr>
              <w:t xml:space="preserve"> </w:t>
            </w:r>
            <w:r>
              <w:rPr>
                <w:rFonts w:hint="default" w:ascii="Times New Roman" w:hAnsi="Times New Roman" w:eastAsia="方正仿宋_GBK" w:cs="Times New Roman"/>
                <w:sz w:val="24"/>
                <w:szCs w:val="24"/>
              </w:rPr>
              <w:t>施通道、铁塔、变压器周边林木、枯木及林下落叶堆积等可燃物，加密防火重点部位巡查检查，备齐应急</w:t>
            </w:r>
            <w:r>
              <w:rPr>
                <w:rFonts w:hint="default" w:ascii="Times New Roman" w:hAnsi="Times New Roman" w:eastAsia="方正仿宋_GBK" w:cs="Times New Roman"/>
                <w:spacing w:val="18"/>
                <w:sz w:val="24"/>
                <w:szCs w:val="24"/>
              </w:rPr>
              <w:t xml:space="preserve"> </w:t>
            </w:r>
            <w:r>
              <w:rPr>
                <w:rFonts w:hint="default" w:ascii="Times New Roman" w:hAnsi="Times New Roman" w:eastAsia="方正仿宋_GBK" w:cs="Times New Roman"/>
                <w:spacing w:val="6"/>
                <w:sz w:val="24"/>
                <w:szCs w:val="24"/>
              </w:rPr>
              <w:t>人员和物资。</w:t>
            </w:r>
          </w:p>
        </w:tc>
        <w:tc>
          <w:tcPr>
            <w:tcW w:w="2583" w:type="dxa"/>
            <w:shd w:val="clear" w:color="auto" w:fill="auto"/>
            <w:vAlign w:val="top"/>
          </w:tcPr>
          <w:p w14:paraId="23F14503">
            <w:pPr>
              <w:pStyle w:val="38"/>
              <w:keepNext w:val="0"/>
              <w:keepLines w:val="0"/>
              <w:pageBreakBefore w:val="0"/>
              <w:wordWrap/>
              <w:overflowPunct/>
              <w:topLinePunct w:val="0"/>
              <w:bidi w:val="0"/>
              <w:spacing w:line="340" w:lineRule="exact"/>
              <w:ind w:right="10" w:rightChars="0"/>
              <w:jc w:val="both"/>
              <w:rPr>
                <w:rFonts w:hint="default" w:ascii="Times New Roman" w:hAnsi="Times New Roman" w:eastAsia="方正仿宋_GBK" w:cs="Times New Roman"/>
                <w:spacing w:val="12"/>
                <w:sz w:val="24"/>
                <w:szCs w:val="24"/>
              </w:rPr>
            </w:pPr>
          </w:p>
          <w:p w14:paraId="34A546EE">
            <w:pPr>
              <w:pStyle w:val="38"/>
              <w:keepNext w:val="0"/>
              <w:keepLines w:val="0"/>
              <w:pageBreakBefore w:val="0"/>
              <w:wordWrap/>
              <w:overflowPunct/>
              <w:topLinePunct w:val="0"/>
              <w:bidi w:val="0"/>
              <w:spacing w:line="340" w:lineRule="exact"/>
              <w:ind w:right="10" w:rightChars="0"/>
              <w:jc w:val="both"/>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12"/>
                <w:sz w:val="24"/>
                <w:szCs w:val="24"/>
              </w:rPr>
              <w:t>委属各单位，</w:t>
            </w:r>
            <w:r>
              <w:rPr>
                <w:rFonts w:hint="default" w:ascii="Times New Roman" w:hAnsi="Times New Roman" w:eastAsia="方正仿宋_GBK" w:cs="Times New Roman"/>
                <w:spacing w:val="8"/>
                <w:sz w:val="24"/>
                <w:szCs w:val="24"/>
                <w:lang w:val="en-US" w:eastAsia="zh-CN"/>
              </w:rPr>
              <w:t>规划发展科、</w:t>
            </w:r>
            <w:r>
              <w:rPr>
                <w:rFonts w:hint="default" w:ascii="Times New Roman" w:hAnsi="Times New Roman" w:eastAsia="方正仿宋_GBK" w:cs="Times New Roman"/>
                <w:spacing w:val="2"/>
                <w:sz w:val="24"/>
                <w:szCs w:val="24"/>
                <w:lang w:val="en-US" w:eastAsia="zh-CN"/>
              </w:rPr>
              <w:t>文保科</w:t>
            </w: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850" w:type="dxa"/>
            <w:shd w:val="clear" w:color="auto" w:fill="auto"/>
            <w:vAlign w:val="top"/>
          </w:tcPr>
          <w:p w14:paraId="635B2DC6">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08FF0BF">
            <w:pPr>
              <w:pStyle w:val="38"/>
              <w:keepNext w:val="0"/>
              <w:keepLines w:val="0"/>
              <w:pageBreakBefore w:val="0"/>
              <w:wordWrap/>
              <w:overflowPunct/>
              <w:topLinePunct w:val="0"/>
              <w:bidi w:val="0"/>
              <w:spacing w:line="340" w:lineRule="exact"/>
              <w:ind w:left="79"/>
              <w:rPr>
                <w:rFonts w:hint="default" w:ascii="Times New Roman" w:hAnsi="Times New Roman" w:eastAsia="方正仿宋_GBK" w:cs="Times New Roman"/>
                <w:spacing w:val="3"/>
                <w:sz w:val="24"/>
                <w:szCs w:val="24"/>
              </w:rPr>
            </w:pPr>
          </w:p>
          <w:p w14:paraId="12A17195">
            <w:pPr>
              <w:pStyle w:val="38"/>
              <w:keepNext w:val="0"/>
              <w:keepLines w:val="0"/>
              <w:pageBreakBefore w:val="0"/>
              <w:wordWrap/>
              <w:overflowPunct/>
              <w:topLinePunct w:val="0"/>
              <w:bidi w:val="0"/>
              <w:spacing w:line="340" w:lineRule="exact"/>
              <w:ind w:left="79"/>
              <w:rPr>
                <w:rFonts w:hint="default" w:ascii="Times New Roman" w:hAnsi="Times New Roman" w:eastAsia="方正仿宋_GBK" w:cs="Times New Roman"/>
                <w:snapToGrid w:val="0"/>
                <w:color w:val="000000"/>
                <w:kern w:val="0"/>
                <w:sz w:val="24"/>
                <w:szCs w:val="24"/>
                <w:lang w:val="en-US" w:eastAsia="en-US" w:bidi="ar-SA"/>
              </w:rPr>
            </w:pPr>
            <w:r>
              <w:rPr>
                <w:rFonts w:hint="default" w:ascii="Times New Roman" w:hAnsi="Times New Roman" w:eastAsia="方正仿宋_GBK" w:cs="Times New Roman"/>
                <w:spacing w:val="3"/>
                <w:sz w:val="24"/>
                <w:szCs w:val="24"/>
              </w:rPr>
              <w:t>1至3月</w:t>
            </w:r>
            <w:r>
              <w:rPr>
                <w:rFonts w:hint="default" w:ascii="Times New Roman" w:hAnsi="Times New Roman" w:eastAsia="方正仿宋_GBK" w:cs="Times New Roman"/>
                <w:spacing w:val="3"/>
                <w:sz w:val="24"/>
                <w:szCs w:val="24"/>
                <w:lang w:eastAsia="zh-CN"/>
              </w:rPr>
              <w:t>，</w:t>
            </w:r>
            <w:r>
              <w:rPr>
                <w:rFonts w:hint="default" w:ascii="Times New Roman" w:hAnsi="Times New Roman" w:eastAsia="方正仿宋_GBK" w:cs="Times New Roman"/>
                <w:spacing w:val="3"/>
                <w:sz w:val="24"/>
                <w:szCs w:val="24"/>
              </w:rPr>
              <w:t>5至9月</w:t>
            </w:r>
          </w:p>
        </w:tc>
      </w:tr>
    </w:tbl>
    <w:p w14:paraId="2D1FD0A0">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sectPr>
          <w:footerReference r:id="rId5" w:type="default"/>
          <w:pgSz w:w="16700" w:h="11780"/>
          <w:pgMar w:top="400" w:right="1765" w:bottom="1707" w:left="1520" w:header="0" w:footer="1316" w:gutter="0"/>
          <w:pgNumType w:fmt="decimal"/>
          <w:cols w:space="720" w:num="1"/>
        </w:sectPr>
      </w:pPr>
    </w:p>
    <w:p w14:paraId="75A47408">
      <w:pPr>
        <w:keepNext w:val="0"/>
        <w:keepLines w:val="0"/>
        <w:pageBreakBefore w:val="0"/>
        <w:wordWrap/>
        <w:overflowPunct/>
        <w:topLinePunct w:val="0"/>
        <w:bidi w:val="0"/>
        <w:spacing w:line="340" w:lineRule="exact"/>
        <w:outlineLvl w:val="1"/>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6"/>
          <w:sz w:val="24"/>
          <w:szCs w:val="24"/>
        </w:rPr>
        <w:t>三、重点措施</w:t>
      </w:r>
    </w:p>
    <w:p w14:paraId="2846682E">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tbl>
      <w:tblPr>
        <w:tblStyle w:val="31"/>
        <w:tblW w:w="13080" w:type="dxa"/>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1559"/>
        <w:gridCol w:w="6735"/>
        <w:gridCol w:w="2798"/>
        <w:gridCol w:w="1004"/>
      </w:tblGrid>
      <w:tr w14:paraId="7C04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84" w:type="dxa"/>
            <w:vAlign w:val="top"/>
          </w:tcPr>
          <w:p w14:paraId="1570AEC4">
            <w:pPr>
              <w:pStyle w:val="38"/>
              <w:keepNext w:val="0"/>
              <w:keepLines w:val="0"/>
              <w:pageBreakBefore w:val="0"/>
              <w:wordWrap/>
              <w:overflowPunct/>
              <w:topLinePunct w:val="0"/>
              <w:bidi w:val="0"/>
              <w:spacing w:line="340" w:lineRule="exact"/>
              <w:ind w:left="209"/>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6"/>
                <w:sz w:val="24"/>
                <w:szCs w:val="24"/>
              </w:rPr>
              <w:t>序号</w:t>
            </w:r>
          </w:p>
        </w:tc>
        <w:tc>
          <w:tcPr>
            <w:tcW w:w="1559" w:type="dxa"/>
            <w:vAlign w:val="top"/>
          </w:tcPr>
          <w:p w14:paraId="7C1F1C7B">
            <w:pPr>
              <w:pStyle w:val="38"/>
              <w:keepNext w:val="0"/>
              <w:keepLines w:val="0"/>
              <w:pageBreakBefore w:val="0"/>
              <w:wordWrap/>
              <w:overflowPunct/>
              <w:topLinePunct w:val="0"/>
              <w:bidi w:val="0"/>
              <w:spacing w:line="340" w:lineRule="exact"/>
              <w:ind w:left="495"/>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名称</w:t>
            </w:r>
          </w:p>
        </w:tc>
        <w:tc>
          <w:tcPr>
            <w:tcW w:w="6735" w:type="dxa"/>
            <w:vAlign w:val="top"/>
          </w:tcPr>
          <w:p w14:paraId="7E6BABF2">
            <w:pPr>
              <w:pStyle w:val="38"/>
              <w:keepNext w:val="0"/>
              <w:keepLines w:val="0"/>
              <w:pageBreakBefore w:val="0"/>
              <w:wordWrap/>
              <w:overflowPunct/>
              <w:topLinePunct w:val="0"/>
              <w:bidi w:val="0"/>
              <w:spacing w:line="340" w:lineRule="exact"/>
              <w:ind w:left="2666"/>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3"/>
                <w:sz w:val="24"/>
                <w:szCs w:val="24"/>
              </w:rPr>
              <w:t>2025年内容</w:t>
            </w:r>
          </w:p>
        </w:tc>
        <w:tc>
          <w:tcPr>
            <w:tcW w:w="2798" w:type="dxa"/>
            <w:vAlign w:val="top"/>
          </w:tcPr>
          <w:p w14:paraId="18933DBD">
            <w:pPr>
              <w:pStyle w:val="38"/>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3"/>
                <w:sz w:val="24"/>
                <w:szCs w:val="24"/>
              </w:rPr>
              <w:t>责任</w:t>
            </w:r>
            <w:r>
              <w:rPr>
                <w:rFonts w:hint="default" w:ascii="Times New Roman" w:hAnsi="Times New Roman" w:eastAsia="方正仿宋_GBK" w:cs="Times New Roman"/>
                <w:b/>
                <w:bCs/>
                <w:spacing w:val="-3"/>
                <w:sz w:val="24"/>
                <w:szCs w:val="24"/>
                <w:lang w:val="en-US" w:eastAsia="zh-CN"/>
              </w:rPr>
              <w:t>科室（</w:t>
            </w:r>
            <w:r>
              <w:rPr>
                <w:rFonts w:hint="default" w:ascii="Times New Roman" w:hAnsi="Times New Roman" w:eastAsia="方正仿宋_GBK" w:cs="Times New Roman"/>
                <w:b/>
                <w:bCs/>
                <w:spacing w:val="-3"/>
                <w:sz w:val="24"/>
                <w:szCs w:val="24"/>
              </w:rPr>
              <w:t>单位</w:t>
            </w:r>
            <w:r>
              <w:rPr>
                <w:rFonts w:hint="default" w:ascii="Times New Roman" w:hAnsi="Times New Roman" w:eastAsia="方正仿宋_GBK" w:cs="Times New Roman"/>
                <w:b/>
                <w:bCs/>
                <w:spacing w:val="-3"/>
                <w:sz w:val="24"/>
                <w:szCs w:val="24"/>
                <w:lang w:val="en-US" w:eastAsia="zh-CN"/>
              </w:rPr>
              <w:t>）</w:t>
            </w:r>
          </w:p>
        </w:tc>
        <w:tc>
          <w:tcPr>
            <w:tcW w:w="1004" w:type="dxa"/>
            <w:vAlign w:val="top"/>
          </w:tcPr>
          <w:p w14:paraId="39DBB11A">
            <w:pPr>
              <w:pStyle w:val="38"/>
              <w:keepNext w:val="0"/>
              <w:keepLines w:val="0"/>
              <w:pageBreakBefore w:val="0"/>
              <w:wordWrap/>
              <w:overflowPunct/>
              <w:topLinePunct w:val="0"/>
              <w:bidi w:val="0"/>
              <w:spacing w:line="340" w:lineRule="exact"/>
              <w:ind w:left="223"/>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备注</w:t>
            </w:r>
          </w:p>
        </w:tc>
      </w:tr>
      <w:tr w14:paraId="50965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984" w:type="dxa"/>
            <w:vAlign w:val="top"/>
          </w:tcPr>
          <w:p w14:paraId="7A194AC5">
            <w:pPr>
              <w:pStyle w:val="38"/>
              <w:keepNext w:val="0"/>
              <w:keepLines w:val="0"/>
              <w:pageBreakBefore w:val="0"/>
              <w:wordWrap/>
              <w:overflowPunct/>
              <w:topLinePunct w:val="0"/>
              <w:bidi w:val="0"/>
              <w:spacing w:line="340" w:lineRule="exact"/>
              <w:ind w:left="415"/>
              <w:rPr>
                <w:rFonts w:hint="default" w:ascii="Times New Roman" w:hAnsi="Times New Roman" w:eastAsia="方正仿宋_GBK" w:cs="Times New Roman"/>
                <w:sz w:val="24"/>
                <w:szCs w:val="24"/>
              </w:rPr>
            </w:pPr>
          </w:p>
          <w:p w14:paraId="6A344C82">
            <w:pPr>
              <w:pStyle w:val="38"/>
              <w:keepNext w:val="0"/>
              <w:keepLines w:val="0"/>
              <w:pageBreakBefore w:val="0"/>
              <w:wordWrap/>
              <w:overflowPunct/>
              <w:topLinePunct w:val="0"/>
              <w:bidi w:val="0"/>
              <w:spacing w:line="340" w:lineRule="exact"/>
              <w:ind w:left="41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559" w:type="dxa"/>
            <w:vMerge w:val="restart"/>
            <w:tcBorders>
              <w:bottom w:val="nil"/>
            </w:tcBorders>
            <w:vAlign w:val="top"/>
          </w:tcPr>
          <w:p w14:paraId="4FCEB03F">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D12FE40">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4ADDE26">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DCD1CC9">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F24A29E">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2F049001">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0B63F53">
            <w:pPr>
              <w:pStyle w:val="38"/>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lang w:val="en-US" w:eastAsia="zh-CN"/>
              </w:rPr>
              <w:t>统筹发展和安全</w:t>
            </w:r>
          </w:p>
        </w:tc>
        <w:tc>
          <w:tcPr>
            <w:tcW w:w="6735" w:type="dxa"/>
            <w:vAlign w:val="top"/>
          </w:tcPr>
          <w:p w14:paraId="44839B1C">
            <w:pPr>
              <w:pStyle w:val="38"/>
              <w:keepNext w:val="0"/>
              <w:keepLines w:val="0"/>
              <w:pageBreakBefore w:val="0"/>
              <w:wordWrap/>
              <w:overflowPunct/>
              <w:topLinePunct w:val="0"/>
              <w:bidi w:val="0"/>
              <w:spacing w:line="340" w:lineRule="exact"/>
              <w:ind w:left="71" w:hanging="59"/>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1"/>
                <w:sz w:val="24"/>
                <w:szCs w:val="24"/>
                <w:highlight w:val="none"/>
              </w:rPr>
              <w:t>修订</w:t>
            </w:r>
            <w:r>
              <w:rPr>
                <w:rFonts w:hint="default" w:ascii="Times New Roman" w:hAnsi="Times New Roman" w:eastAsia="方正仿宋_GBK" w:cs="Times New Roman"/>
                <w:spacing w:val="-1"/>
                <w:sz w:val="24"/>
                <w:szCs w:val="24"/>
                <w:highlight w:val="none"/>
                <w:lang w:val="en-US" w:eastAsia="zh-CN"/>
              </w:rPr>
              <w:t>县</w:t>
            </w:r>
            <w:r>
              <w:rPr>
                <w:rFonts w:hint="default" w:ascii="Times New Roman" w:hAnsi="Times New Roman" w:eastAsia="方正仿宋_GBK" w:cs="Times New Roman"/>
                <w:spacing w:val="-1"/>
                <w:sz w:val="24"/>
                <w:szCs w:val="24"/>
                <w:highlight w:val="none"/>
              </w:rPr>
              <w:t>文</w:t>
            </w:r>
            <w:r>
              <w:rPr>
                <w:rFonts w:hint="default" w:ascii="Times New Roman" w:hAnsi="Times New Roman" w:eastAsia="方正仿宋_GBK" w:cs="Times New Roman"/>
                <w:spacing w:val="2"/>
                <w:sz w:val="24"/>
                <w:szCs w:val="24"/>
                <w:highlight w:val="none"/>
              </w:rPr>
              <w:t>化旅游委领导安全生产职责清单和市文化旅游委系统</w:t>
            </w:r>
            <w:r>
              <w:rPr>
                <w:rFonts w:hint="default" w:ascii="Times New Roman" w:hAnsi="Times New Roman" w:eastAsia="方正仿宋_GBK" w:cs="Times New Roman"/>
                <w:spacing w:val="-1"/>
                <w:sz w:val="24"/>
                <w:szCs w:val="24"/>
                <w:highlight w:val="none"/>
              </w:rPr>
              <w:t>安全生产职责分工。</w:t>
            </w:r>
          </w:p>
        </w:tc>
        <w:tc>
          <w:tcPr>
            <w:tcW w:w="2798" w:type="dxa"/>
            <w:vAlign w:val="top"/>
          </w:tcPr>
          <w:p w14:paraId="3092BFFB">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highlight w:val="none"/>
              </w:rPr>
            </w:pPr>
          </w:p>
          <w:p w14:paraId="0B71FA92">
            <w:pPr>
              <w:pStyle w:val="38"/>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pacing w:val="2"/>
                <w:sz w:val="24"/>
                <w:szCs w:val="24"/>
                <w:highlight w:val="none"/>
              </w:rPr>
              <w:t>安全应急</w:t>
            </w:r>
            <w:r>
              <w:rPr>
                <w:rFonts w:hint="default" w:ascii="Times New Roman" w:hAnsi="Times New Roman" w:eastAsia="方正仿宋_GBK" w:cs="Times New Roman"/>
                <w:spacing w:val="2"/>
                <w:sz w:val="24"/>
                <w:szCs w:val="24"/>
                <w:highlight w:val="none"/>
                <w:lang w:val="en-US" w:eastAsia="zh-CN"/>
              </w:rPr>
              <w:t>科</w:t>
            </w:r>
          </w:p>
        </w:tc>
        <w:tc>
          <w:tcPr>
            <w:tcW w:w="1004" w:type="dxa"/>
            <w:vAlign w:val="top"/>
          </w:tcPr>
          <w:p w14:paraId="46B86A68">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highlight w:val="none"/>
              </w:rPr>
            </w:pPr>
          </w:p>
          <w:p w14:paraId="5F458B77">
            <w:pPr>
              <w:pStyle w:val="38"/>
              <w:keepNext w:val="0"/>
              <w:keepLines w:val="0"/>
              <w:pageBreakBefore w:val="0"/>
              <w:wordWrap/>
              <w:overflowPunct/>
              <w:topLinePunct w:val="0"/>
              <w:bidi w:val="0"/>
              <w:spacing w:line="340" w:lineRule="exact"/>
              <w:ind w:left="79"/>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pacing w:val="5"/>
                <w:sz w:val="24"/>
                <w:szCs w:val="24"/>
                <w:highlight w:val="none"/>
                <w:lang w:val="en-US" w:eastAsia="zh-CN"/>
              </w:rPr>
              <w:t>二</w:t>
            </w:r>
            <w:r>
              <w:rPr>
                <w:rFonts w:hint="default" w:ascii="Times New Roman" w:hAnsi="Times New Roman" w:eastAsia="方正仿宋_GBK" w:cs="Times New Roman"/>
                <w:spacing w:val="5"/>
                <w:sz w:val="24"/>
                <w:szCs w:val="24"/>
                <w:highlight w:val="none"/>
              </w:rPr>
              <w:t>季度</w:t>
            </w:r>
          </w:p>
        </w:tc>
      </w:tr>
      <w:tr w14:paraId="3B83B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984" w:type="dxa"/>
            <w:vAlign w:val="top"/>
          </w:tcPr>
          <w:p w14:paraId="5A1BBD37">
            <w:pPr>
              <w:pStyle w:val="38"/>
              <w:keepNext w:val="0"/>
              <w:keepLines w:val="0"/>
              <w:pageBreakBefore w:val="0"/>
              <w:wordWrap/>
              <w:overflowPunct/>
              <w:topLinePunct w:val="0"/>
              <w:bidi w:val="0"/>
              <w:spacing w:line="340" w:lineRule="exact"/>
              <w:ind w:left="415"/>
              <w:rPr>
                <w:rFonts w:hint="default" w:ascii="Times New Roman" w:hAnsi="Times New Roman" w:eastAsia="方正仿宋_GBK" w:cs="Times New Roman"/>
                <w:sz w:val="24"/>
                <w:szCs w:val="24"/>
              </w:rPr>
            </w:pPr>
          </w:p>
          <w:p w14:paraId="0A5E6AA5">
            <w:pPr>
              <w:pStyle w:val="38"/>
              <w:keepNext w:val="0"/>
              <w:keepLines w:val="0"/>
              <w:pageBreakBefore w:val="0"/>
              <w:wordWrap/>
              <w:overflowPunct/>
              <w:topLinePunct w:val="0"/>
              <w:bidi w:val="0"/>
              <w:spacing w:line="340" w:lineRule="exact"/>
              <w:ind w:left="41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559" w:type="dxa"/>
            <w:vMerge w:val="continue"/>
            <w:tcBorders>
              <w:top w:val="nil"/>
              <w:bottom w:val="nil"/>
            </w:tcBorders>
            <w:vAlign w:val="top"/>
          </w:tcPr>
          <w:p w14:paraId="0499DBBF">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tc>
        <w:tc>
          <w:tcPr>
            <w:tcW w:w="6735" w:type="dxa"/>
            <w:vAlign w:val="top"/>
          </w:tcPr>
          <w:p w14:paraId="4D24A432">
            <w:pPr>
              <w:pStyle w:val="38"/>
              <w:keepNext w:val="0"/>
              <w:keepLines w:val="0"/>
              <w:pageBreakBefore w:val="0"/>
              <w:wordWrap/>
              <w:overflowPunct/>
              <w:topLinePunct w:val="0"/>
              <w:bidi w:val="0"/>
              <w:spacing w:line="340" w:lineRule="exact"/>
              <w:ind w:left="41" w:hanging="2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将安全生产、防灾减灾救灾和消防安全等作为各级各单</w:t>
            </w:r>
            <w:r>
              <w:rPr>
                <w:rFonts w:hint="default" w:ascii="Times New Roman" w:hAnsi="Times New Roman" w:eastAsia="方正仿宋_GBK" w:cs="Times New Roman"/>
                <w:spacing w:val="15"/>
                <w:sz w:val="24"/>
                <w:szCs w:val="24"/>
              </w:rPr>
              <w:t xml:space="preserve"> </w:t>
            </w:r>
            <w:r>
              <w:rPr>
                <w:rFonts w:hint="default" w:ascii="Times New Roman" w:hAnsi="Times New Roman" w:eastAsia="方正仿宋_GBK" w:cs="Times New Roman"/>
                <w:spacing w:val="-1"/>
                <w:sz w:val="24"/>
                <w:szCs w:val="24"/>
              </w:rPr>
              <w:t>位培训的重要内容。</w:t>
            </w:r>
          </w:p>
        </w:tc>
        <w:tc>
          <w:tcPr>
            <w:tcW w:w="2798" w:type="dxa"/>
            <w:vAlign w:val="top"/>
          </w:tcPr>
          <w:p w14:paraId="1C287B83">
            <w:pPr>
              <w:pStyle w:val="38"/>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委属各单位，</w:t>
            </w:r>
            <w:r>
              <w:rPr>
                <w:rFonts w:hint="default" w:ascii="Times New Roman" w:hAnsi="Times New Roman" w:eastAsia="方正仿宋_GBK" w:cs="Times New Roman"/>
                <w:spacing w:val="-8"/>
                <w:sz w:val="24"/>
                <w:szCs w:val="24"/>
                <w:lang w:val="en-US" w:eastAsia="zh-CN"/>
              </w:rPr>
              <w:t>市</w:t>
            </w:r>
            <w:r>
              <w:rPr>
                <w:rFonts w:hint="default" w:ascii="Times New Roman" w:hAnsi="Times New Roman" w:eastAsia="方正仿宋_GBK" w:cs="Times New Roman"/>
                <w:spacing w:val="8"/>
                <w:sz w:val="24"/>
                <w:szCs w:val="24"/>
              </w:rPr>
              <w:t>场拓展</w:t>
            </w:r>
            <w:r>
              <w:rPr>
                <w:rFonts w:hint="default" w:ascii="Times New Roman" w:hAnsi="Times New Roman" w:eastAsia="方正仿宋_GBK" w:cs="Times New Roman"/>
                <w:spacing w:val="8"/>
                <w:sz w:val="24"/>
                <w:szCs w:val="24"/>
                <w:lang w:val="en-US" w:eastAsia="zh-CN"/>
              </w:rPr>
              <w:t>科、规划发展科、政策法规科、</w:t>
            </w:r>
            <w:r>
              <w:rPr>
                <w:rFonts w:hint="default" w:ascii="Times New Roman" w:hAnsi="Times New Roman" w:eastAsia="方正仿宋_GBK" w:cs="Times New Roman"/>
                <w:spacing w:val="1"/>
                <w:sz w:val="24"/>
                <w:szCs w:val="24"/>
                <w:lang w:val="en-US" w:eastAsia="zh-CN"/>
              </w:rPr>
              <w:t>公共文体科</w:t>
            </w:r>
            <w:r>
              <w:rPr>
                <w:rFonts w:hint="default" w:ascii="Times New Roman" w:hAnsi="Times New Roman" w:eastAsia="方正仿宋_GBK" w:cs="Times New Roman"/>
                <w:spacing w:val="2"/>
                <w:sz w:val="24"/>
                <w:szCs w:val="24"/>
              </w:rPr>
              <w:t>、</w:t>
            </w:r>
            <w:r>
              <w:rPr>
                <w:rFonts w:hint="default" w:ascii="Times New Roman" w:hAnsi="Times New Roman" w:eastAsia="方正仿宋_GBK" w:cs="Times New Roman"/>
                <w:spacing w:val="2"/>
                <w:sz w:val="24"/>
                <w:szCs w:val="24"/>
                <w:lang w:val="en-US" w:eastAsia="zh-CN"/>
              </w:rPr>
              <w:t>文保科</w:t>
            </w: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004" w:type="dxa"/>
            <w:vMerge w:val="restart"/>
            <w:tcBorders>
              <w:bottom w:val="nil"/>
              <w:right w:val="single" w:color="auto" w:sz="4" w:space="0"/>
            </w:tcBorders>
            <w:vAlign w:val="top"/>
          </w:tcPr>
          <w:p w14:paraId="317152F9">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54E64A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6FF8300D">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FDCCBD6">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678A7C8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16244D5">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3B699F4">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E60D328">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3E00E0D">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6318A88">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6712545">
            <w:pPr>
              <w:pStyle w:val="38"/>
              <w:keepNext w:val="0"/>
              <w:keepLines w:val="0"/>
              <w:pageBreakBefore w:val="0"/>
              <w:wordWrap/>
              <w:overflowPunct/>
              <w:topLinePunct w:val="0"/>
              <w:bidi w:val="0"/>
              <w:spacing w:line="340" w:lineRule="exact"/>
              <w:ind w:left="2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贯穿</w:t>
            </w:r>
          </w:p>
          <w:p w14:paraId="30F5E90B">
            <w:pPr>
              <w:pStyle w:val="38"/>
              <w:keepNext w:val="0"/>
              <w:keepLines w:val="0"/>
              <w:pageBreakBefore w:val="0"/>
              <w:wordWrap/>
              <w:overflowPunct/>
              <w:topLinePunct w:val="0"/>
              <w:bidi w:val="0"/>
              <w:spacing w:line="340" w:lineRule="exact"/>
              <w:ind w:left="2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全年</w:t>
            </w:r>
          </w:p>
        </w:tc>
      </w:tr>
      <w:tr w14:paraId="62565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984" w:type="dxa"/>
            <w:vAlign w:val="top"/>
          </w:tcPr>
          <w:p w14:paraId="28EBD0DA">
            <w:pPr>
              <w:pStyle w:val="38"/>
              <w:keepNext w:val="0"/>
              <w:keepLines w:val="0"/>
              <w:pageBreakBefore w:val="0"/>
              <w:wordWrap/>
              <w:overflowPunct/>
              <w:topLinePunct w:val="0"/>
              <w:bidi w:val="0"/>
              <w:spacing w:line="340" w:lineRule="exact"/>
              <w:ind w:left="415"/>
              <w:rPr>
                <w:rFonts w:hint="default" w:ascii="Times New Roman" w:hAnsi="Times New Roman" w:eastAsia="方正仿宋_GBK" w:cs="Times New Roman"/>
                <w:sz w:val="24"/>
                <w:szCs w:val="24"/>
              </w:rPr>
            </w:pPr>
          </w:p>
          <w:p w14:paraId="2CA34E61">
            <w:pPr>
              <w:pStyle w:val="38"/>
              <w:keepNext w:val="0"/>
              <w:keepLines w:val="0"/>
              <w:pageBreakBefore w:val="0"/>
              <w:wordWrap/>
              <w:overflowPunct/>
              <w:topLinePunct w:val="0"/>
              <w:bidi w:val="0"/>
              <w:spacing w:line="340" w:lineRule="exact"/>
              <w:ind w:left="41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1559" w:type="dxa"/>
            <w:vMerge w:val="continue"/>
            <w:tcBorders>
              <w:top w:val="nil"/>
            </w:tcBorders>
            <w:vAlign w:val="top"/>
          </w:tcPr>
          <w:p w14:paraId="7D68024B">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tc>
        <w:tc>
          <w:tcPr>
            <w:tcW w:w="6735" w:type="dxa"/>
            <w:vAlign w:val="top"/>
          </w:tcPr>
          <w:p w14:paraId="4F68DDC1">
            <w:pPr>
              <w:pStyle w:val="38"/>
              <w:keepNext w:val="0"/>
              <w:keepLines w:val="0"/>
              <w:pageBreakBefore w:val="0"/>
              <w:wordWrap/>
              <w:overflowPunct/>
              <w:topLinePunct w:val="0"/>
              <w:bidi w:val="0"/>
              <w:spacing w:line="340" w:lineRule="exact"/>
              <w:ind w:left="12"/>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持续深入推进安全生产治本攻坚三年行动，强化重大风</w:t>
            </w:r>
            <w:r>
              <w:rPr>
                <w:rFonts w:hint="default" w:ascii="Times New Roman" w:hAnsi="Times New Roman" w:eastAsia="方正仿宋_GBK" w:cs="Times New Roman"/>
                <w:spacing w:val="15"/>
                <w:sz w:val="24"/>
                <w:szCs w:val="24"/>
              </w:rPr>
              <w:t xml:space="preserve"> </w:t>
            </w:r>
            <w:r>
              <w:rPr>
                <w:rFonts w:hint="default" w:ascii="Times New Roman" w:hAnsi="Times New Roman" w:eastAsia="方正仿宋_GBK" w:cs="Times New Roman"/>
                <w:spacing w:val="-1"/>
                <w:sz w:val="24"/>
                <w:szCs w:val="24"/>
              </w:rPr>
              <w:t>险隐患排查和整改，进一步强化《文化和旅游领域重大</w:t>
            </w:r>
            <w:r>
              <w:rPr>
                <w:rFonts w:hint="default" w:ascii="Times New Roman" w:hAnsi="Times New Roman" w:eastAsia="方正仿宋_GBK" w:cs="Times New Roman"/>
                <w:spacing w:val="15"/>
                <w:sz w:val="24"/>
                <w:szCs w:val="24"/>
              </w:rPr>
              <w:t xml:space="preserve"> </w:t>
            </w:r>
            <w:r>
              <w:rPr>
                <w:rFonts w:hint="default" w:ascii="Times New Roman" w:hAnsi="Times New Roman" w:eastAsia="方正仿宋_GBK" w:cs="Times New Roman"/>
                <w:spacing w:val="2"/>
                <w:sz w:val="24"/>
                <w:szCs w:val="24"/>
              </w:rPr>
              <w:t>事故隐患判定标准》解读宣传与贯彻运用。</w:t>
            </w:r>
          </w:p>
        </w:tc>
        <w:tc>
          <w:tcPr>
            <w:tcW w:w="2798" w:type="dxa"/>
            <w:vAlign w:val="top"/>
          </w:tcPr>
          <w:p w14:paraId="29609F67">
            <w:pPr>
              <w:pStyle w:val="38"/>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pacing w:val="-8"/>
                <w:sz w:val="24"/>
                <w:szCs w:val="24"/>
              </w:rPr>
              <w:t>委属各单位，</w:t>
            </w:r>
            <w:r>
              <w:rPr>
                <w:rFonts w:hint="default" w:ascii="Times New Roman" w:hAnsi="Times New Roman" w:eastAsia="方正仿宋_GBK" w:cs="Times New Roman"/>
                <w:spacing w:val="-8"/>
                <w:sz w:val="24"/>
                <w:szCs w:val="24"/>
                <w:lang w:val="en-US" w:eastAsia="zh-CN"/>
              </w:rPr>
              <w:t>市</w:t>
            </w:r>
            <w:r>
              <w:rPr>
                <w:rFonts w:hint="default" w:ascii="Times New Roman" w:hAnsi="Times New Roman" w:eastAsia="方正仿宋_GBK" w:cs="Times New Roman"/>
                <w:spacing w:val="8"/>
                <w:sz w:val="24"/>
                <w:szCs w:val="24"/>
              </w:rPr>
              <w:t>场拓展</w:t>
            </w:r>
            <w:r>
              <w:rPr>
                <w:rFonts w:hint="default" w:ascii="Times New Roman" w:hAnsi="Times New Roman" w:eastAsia="方正仿宋_GBK" w:cs="Times New Roman"/>
                <w:spacing w:val="8"/>
                <w:sz w:val="24"/>
                <w:szCs w:val="24"/>
                <w:lang w:val="en-US" w:eastAsia="zh-CN"/>
              </w:rPr>
              <w:t>科、规划发展科、政策法规科、</w:t>
            </w:r>
            <w:r>
              <w:rPr>
                <w:rFonts w:hint="default" w:ascii="Times New Roman" w:hAnsi="Times New Roman" w:eastAsia="方正仿宋_GBK" w:cs="Times New Roman"/>
                <w:spacing w:val="1"/>
                <w:sz w:val="24"/>
                <w:szCs w:val="24"/>
                <w:lang w:val="en-US" w:eastAsia="zh-CN"/>
              </w:rPr>
              <w:t>公共文体科</w:t>
            </w:r>
            <w:r>
              <w:rPr>
                <w:rFonts w:hint="default" w:ascii="Times New Roman" w:hAnsi="Times New Roman" w:eastAsia="方正仿宋_GBK" w:cs="Times New Roman"/>
                <w:spacing w:val="2"/>
                <w:sz w:val="24"/>
                <w:szCs w:val="24"/>
              </w:rPr>
              <w:t>、</w:t>
            </w:r>
            <w:r>
              <w:rPr>
                <w:rFonts w:hint="default" w:ascii="Times New Roman" w:hAnsi="Times New Roman" w:eastAsia="方正仿宋_GBK" w:cs="Times New Roman"/>
                <w:spacing w:val="2"/>
                <w:sz w:val="24"/>
                <w:szCs w:val="24"/>
                <w:lang w:val="en-US" w:eastAsia="zh-CN"/>
              </w:rPr>
              <w:t>文保科</w:t>
            </w: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004" w:type="dxa"/>
            <w:vMerge w:val="continue"/>
            <w:tcBorders>
              <w:top w:val="nil"/>
              <w:bottom w:val="nil"/>
              <w:right w:val="single" w:color="auto" w:sz="4" w:space="0"/>
            </w:tcBorders>
            <w:vAlign w:val="top"/>
          </w:tcPr>
          <w:p w14:paraId="3661ECC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tc>
      </w:tr>
      <w:tr w14:paraId="08816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7" w:hRule="atLeast"/>
        </w:trPr>
        <w:tc>
          <w:tcPr>
            <w:tcW w:w="984" w:type="dxa"/>
            <w:tcBorders>
              <w:bottom w:val="single" w:color="auto" w:sz="4" w:space="0"/>
            </w:tcBorders>
            <w:vAlign w:val="top"/>
          </w:tcPr>
          <w:p w14:paraId="0C9617EB">
            <w:pPr>
              <w:pStyle w:val="38"/>
              <w:keepNext w:val="0"/>
              <w:keepLines w:val="0"/>
              <w:pageBreakBefore w:val="0"/>
              <w:wordWrap/>
              <w:overflowPunct/>
              <w:topLinePunct w:val="0"/>
              <w:bidi w:val="0"/>
              <w:spacing w:line="340" w:lineRule="exact"/>
              <w:ind w:left="415"/>
              <w:rPr>
                <w:rFonts w:hint="default" w:ascii="Times New Roman" w:hAnsi="Times New Roman" w:eastAsia="方正仿宋_GBK" w:cs="Times New Roman"/>
                <w:sz w:val="24"/>
                <w:szCs w:val="24"/>
              </w:rPr>
            </w:pPr>
          </w:p>
          <w:p w14:paraId="3EB05B39">
            <w:pPr>
              <w:pStyle w:val="38"/>
              <w:keepNext w:val="0"/>
              <w:keepLines w:val="0"/>
              <w:pageBreakBefore w:val="0"/>
              <w:wordWrap/>
              <w:overflowPunct/>
              <w:topLinePunct w:val="0"/>
              <w:bidi w:val="0"/>
              <w:spacing w:line="340" w:lineRule="exact"/>
              <w:ind w:left="415"/>
              <w:rPr>
                <w:rFonts w:hint="default" w:ascii="Times New Roman" w:hAnsi="Times New Roman" w:eastAsia="方正仿宋_GBK" w:cs="Times New Roman"/>
                <w:sz w:val="24"/>
                <w:szCs w:val="24"/>
              </w:rPr>
            </w:pPr>
          </w:p>
          <w:p w14:paraId="3795A74F">
            <w:pPr>
              <w:pStyle w:val="38"/>
              <w:keepNext w:val="0"/>
              <w:keepLines w:val="0"/>
              <w:pageBreakBefore w:val="0"/>
              <w:wordWrap/>
              <w:overflowPunct/>
              <w:topLinePunct w:val="0"/>
              <w:bidi w:val="0"/>
              <w:spacing w:line="340" w:lineRule="exact"/>
              <w:ind w:left="415"/>
              <w:rPr>
                <w:rFonts w:hint="default" w:ascii="Times New Roman" w:hAnsi="Times New Roman" w:eastAsia="方正仿宋_GBK" w:cs="Times New Roman"/>
                <w:sz w:val="24"/>
                <w:szCs w:val="24"/>
              </w:rPr>
            </w:pPr>
          </w:p>
          <w:p w14:paraId="255FBFF6">
            <w:pPr>
              <w:pStyle w:val="38"/>
              <w:keepNext w:val="0"/>
              <w:keepLines w:val="0"/>
              <w:pageBreakBefore w:val="0"/>
              <w:wordWrap/>
              <w:overflowPunct/>
              <w:topLinePunct w:val="0"/>
              <w:bidi w:val="0"/>
              <w:spacing w:line="340" w:lineRule="exact"/>
              <w:ind w:left="41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1559" w:type="dxa"/>
            <w:vMerge w:val="restart"/>
            <w:tcBorders>
              <w:bottom w:val="single" w:color="auto" w:sz="4" w:space="0"/>
            </w:tcBorders>
            <w:vAlign w:val="top"/>
          </w:tcPr>
          <w:p w14:paraId="379047D1">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78FAE30">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9D366BD">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63ACA656">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12D6295">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1AB93ECF">
            <w:pPr>
              <w:pStyle w:val="38"/>
              <w:keepNext w:val="0"/>
              <w:keepLines w:val="0"/>
              <w:pageBreakBefore w:val="0"/>
              <w:wordWrap/>
              <w:overflowPunct/>
              <w:topLinePunct w:val="0"/>
              <w:bidi w:val="0"/>
              <w:spacing w:line="340" w:lineRule="exact"/>
              <w:jc w:val="center"/>
              <w:rPr>
                <w:rFonts w:hint="default" w:ascii="Times New Roman" w:hAnsi="Times New Roman" w:eastAsia="方正仿宋_GBK" w:cs="Times New Roman"/>
                <w:spacing w:val="10"/>
                <w:sz w:val="24"/>
                <w:szCs w:val="24"/>
                <w:lang w:val="en-US" w:eastAsia="zh-CN"/>
              </w:rPr>
            </w:pPr>
            <w:r>
              <w:rPr>
                <w:rFonts w:hint="default" w:ascii="Times New Roman" w:hAnsi="Times New Roman" w:eastAsia="方正仿宋_GBK" w:cs="Times New Roman"/>
                <w:spacing w:val="10"/>
                <w:sz w:val="24"/>
                <w:szCs w:val="24"/>
                <w:lang w:val="en-US" w:eastAsia="zh-CN"/>
              </w:rPr>
              <w:t>健全责任</w:t>
            </w:r>
          </w:p>
          <w:p w14:paraId="08DEED93">
            <w:pPr>
              <w:pStyle w:val="38"/>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lang w:val="en-US" w:eastAsia="zh-CN"/>
              </w:rPr>
              <w:t>体系</w:t>
            </w:r>
          </w:p>
        </w:tc>
        <w:tc>
          <w:tcPr>
            <w:tcW w:w="6735" w:type="dxa"/>
            <w:tcBorders>
              <w:bottom w:val="single" w:color="auto" w:sz="4" w:space="0"/>
            </w:tcBorders>
            <w:vAlign w:val="top"/>
          </w:tcPr>
          <w:p w14:paraId="02333ED2">
            <w:pPr>
              <w:pStyle w:val="38"/>
              <w:keepNext w:val="0"/>
              <w:keepLines w:val="0"/>
              <w:pageBreakBefore w:val="0"/>
              <w:wordWrap/>
              <w:overflowPunct/>
              <w:topLinePunct w:val="0"/>
              <w:bidi w:val="0"/>
              <w:spacing w:line="340" w:lineRule="exact"/>
              <w:ind w:left="12"/>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强化领导干部安全责任，推动将安全生产工作纳入干部</w:t>
            </w:r>
            <w:r>
              <w:rPr>
                <w:rFonts w:hint="default" w:ascii="Times New Roman" w:hAnsi="Times New Roman" w:eastAsia="方正仿宋_GBK" w:cs="Times New Roman"/>
                <w:spacing w:val="15"/>
                <w:sz w:val="24"/>
                <w:szCs w:val="24"/>
              </w:rPr>
              <w:t xml:space="preserve"> </w:t>
            </w:r>
            <w:r>
              <w:rPr>
                <w:rFonts w:hint="default" w:ascii="Times New Roman" w:hAnsi="Times New Roman" w:eastAsia="方正仿宋_GBK" w:cs="Times New Roman"/>
                <w:spacing w:val="-1"/>
                <w:sz w:val="24"/>
                <w:szCs w:val="24"/>
              </w:rPr>
              <w:t>履职述职内容。发挥安委会旅游安全办公室综合统筹协</w:t>
            </w:r>
            <w:r>
              <w:rPr>
                <w:rFonts w:hint="default" w:ascii="Times New Roman" w:hAnsi="Times New Roman" w:eastAsia="方正仿宋_GBK" w:cs="Times New Roman"/>
                <w:spacing w:val="15"/>
                <w:sz w:val="24"/>
                <w:szCs w:val="24"/>
              </w:rPr>
              <w:t xml:space="preserve"> </w:t>
            </w:r>
            <w:r>
              <w:rPr>
                <w:rFonts w:hint="default" w:ascii="Times New Roman" w:hAnsi="Times New Roman" w:eastAsia="方正仿宋_GBK" w:cs="Times New Roman"/>
                <w:spacing w:val="-1"/>
                <w:sz w:val="24"/>
                <w:szCs w:val="24"/>
              </w:rPr>
              <w:t>调能力，坚持</w:t>
            </w:r>
            <w:r>
              <w:rPr>
                <w:rFonts w:hint="default"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1"/>
                <w:sz w:val="24"/>
                <w:szCs w:val="24"/>
              </w:rPr>
              <w:t>多通报、多发督促函、多暗访、多拍摄</w:t>
            </w:r>
            <w:r>
              <w:rPr>
                <w:rFonts w:hint="default" w:ascii="Times New Roman" w:hAnsi="Times New Roman" w:eastAsia="方正仿宋_GBK" w:cs="Times New Roman"/>
                <w:spacing w:val="2"/>
                <w:sz w:val="24"/>
                <w:szCs w:val="24"/>
              </w:rPr>
              <w:t>隐患场景</w:t>
            </w:r>
            <w:r>
              <w:rPr>
                <w:rFonts w:hint="default"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2"/>
                <w:sz w:val="24"/>
                <w:szCs w:val="24"/>
              </w:rPr>
              <w:t>,推动相关部门将涉文化旅游安全与本</w:t>
            </w:r>
            <w:r>
              <w:rPr>
                <w:rFonts w:hint="default" w:ascii="Times New Roman" w:hAnsi="Times New Roman" w:eastAsia="方正仿宋_GBK" w:cs="Times New Roman"/>
                <w:spacing w:val="1"/>
                <w:sz w:val="24"/>
                <w:szCs w:val="24"/>
              </w:rPr>
              <w:t>行业</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rPr>
              <w:t>本单位业务工作同时安排部署、同时推进落实、同时考</w:t>
            </w:r>
            <w:r>
              <w:rPr>
                <w:rFonts w:hint="default" w:ascii="Times New Roman" w:hAnsi="Times New Roman" w:eastAsia="方正仿宋_GBK" w:cs="Times New Roman"/>
                <w:spacing w:val="11"/>
                <w:sz w:val="24"/>
                <w:szCs w:val="24"/>
              </w:rPr>
              <w:t xml:space="preserve"> </w:t>
            </w:r>
            <w:r>
              <w:rPr>
                <w:rFonts w:hint="default" w:ascii="Times New Roman" w:hAnsi="Times New Roman" w:eastAsia="方正仿宋_GBK" w:cs="Times New Roman"/>
                <w:sz w:val="24"/>
                <w:szCs w:val="24"/>
              </w:rPr>
              <w:t>核奖惩，形成横向到边、纵向到底的责任体系。</w:t>
            </w:r>
          </w:p>
        </w:tc>
        <w:tc>
          <w:tcPr>
            <w:tcW w:w="2798" w:type="dxa"/>
            <w:tcBorders>
              <w:bottom w:val="single" w:color="auto" w:sz="4" w:space="0"/>
            </w:tcBorders>
            <w:vAlign w:val="top"/>
          </w:tcPr>
          <w:p w14:paraId="37D6733F">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252F8030">
            <w:pPr>
              <w:pStyle w:val="38"/>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委属各单位，</w:t>
            </w:r>
            <w:r>
              <w:rPr>
                <w:rFonts w:hint="default" w:ascii="Times New Roman" w:hAnsi="Times New Roman" w:eastAsia="方正仿宋_GBK" w:cs="Times New Roman"/>
                <w:spacing w:val="-8"/>
                <w:sz w:val="24"/>
                <w:szCs w:val="24"/>
                <w:lang w:val="en-US" w:eastAsia="zh-CN"/>
              </w:rPr>
              <w:t>市</w:t>
            </w:r>
            <w:r>
              <w:rPr>
                <w:rFonts w:hint="default" w:ascii="Times New Roman" w:hAnsi="Times New Roman" w:eastAsia="方正仿宋_GBK" w:cs="Times New Roman"/>
                <w:spacing w:val="8"/>
                <w:sz w:val="24"/>
                <w:szCs w:val="24"/>
              </w:rPr>
              <w:t>场拓展</w:t>
            </w:r>
            <w:r>
              <w:rPr>
                <w:rFonts w:hint="default" w:ascii="Times New Roman" w:hAnsi="Times New Roman" w:eastAsia="方正仿宋_GBK" w:cs="Times New Roman"/>
                <w:spacing w:val="8"/>
                <w:sz w:val="24"/>
                <w:szCs w:val="24"/>
                <w:lang w:val="en-US" w:eastAsia="zh-CN"/>
              </w:rPr>
              <w:t>科、规划发展科、政策法规科、</w:t>
            </w:r>
            <w:r>
              <w:rPr>
                <w:rFonts w:hint="default" w:ascii="Times New Roman" w:hAnsi="Times New Roman" w:eastAsia="方正仿宋_GBK" w:cs="Times New Roman"/>
                <w:spacing w:val="1"/>
                <w:sz w:val="24"/>
                <w:szCs w:val="24"/>
                <w:lang w:val="en-US" w:eastAsia="zh-CN"/>
              </w:rPr>
              <w:t>公共文体科</w:t>
            </w:r>
            <w:r>
              <w:rPr>
                <w:rFonts w:hint="default" w:ascii="Times New Roman" w:hAnsi="Times New Roman" w:eastAsia="方正仿宋_GBK" w:cs="Times New Roman"/>
                <w:spacing w:val="2"/>
                <w:sz w:val="24"/>
                <w:szCs w:val="24"/>
              </w:rPr>
              <w:t>、</w:t>
            </w:r>
            <w:r>
              <w:rPr>
                <w:rFonts w:hint="default" w:ascii="Times New Roman" w:hAnsi="Times New Roman" w:eastAsia="方正仿宋_GBK" w:cs="Times New Roman"/>
                <w:spacing w:val="2"/>
                <w:sz w:val="24"/>
                <w:szCs w:val="24"/>
                <w:lang w:val="en-US" w:eastAsia="zh-CN"/>
              </w:rPr>
              <w:t>文保科</w:t>
            </w: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004" w:type="dxa"/>
            <w:vMerge w:val="continue"/>
            <w:tcBorders>
              <w:top w:val="nil"/>
              <w:bottom w:val="single" w:color="auto" w:sz="4" w:space="0"/>
              <w:right w:val="single" w:color="auto" w:sz="4" w:space="0"/>
            </w:tcBorders>
            <w:vAlign w:val="top"/>
          </w:tcPr>
          <w:p w14:paraId="3630BF40">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tc>
      </w:tr>
      <w:tr w14:paraId="6A17F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984" w:type="dxa"/>
            <w:tcBorders>
              <w:top w:val="single" w:color="auto" w:sz="4" w:space="0"/>
              <w:left w:val="single" w:color="auto" w:sz="4" w:space="0"/>
              <w:bottom w:val="single" w:color="auto" w:sz="4" w:space="0"/>
            </w:tcBorders>
            <w:vAlign w:val="top"/>
          </w:tcPr>
          <w:p w14:paraId="7DE1F723">
            <w:pPr>
              <w:pStyle w:val="38"/>
              <w:keepNext w:val="0"/>
              <w:keepLines w:val="0"/>
              <w:pageBreakBefore w:val="0"/>
              <w:wordWrap/>
              <w:overflowPunct/>
              <w:topLinePunct w:val="0"/>
              <w:bidi w:val="0"/>
              <w:spacing w:line="340" w:lineRule="exact"/>
              <w:ind w:left="415"/>
              <w:rPr>
                <w:rFonts w:hint="default" w:ascii="Times New Roman" w:hAnsi="Times New Roman" w:eastAsia="方正仿宋_GBK" w:cs="Times New Roman"/>
                <w:sz w:val="24"/>
                <w:szCs w:val="24"/>
              </w:rPr>
            </w:pPr>
          </w:p>
          <w:p w14:paraId="1D670231">
            <w:pPr>
              <w:pStyle w:val="38"/>
              <w:keepNext w:val="0"/>
              <w:keepLines w:val="0"/>
              <w:pageBreakBefore w:val="0"/>
              <w:wordWrap/>
              <w:overflowPunct/>
              <w:topLinePunct w:val="0"/>
              <w:bidi w:val="0"/>
              <w:spacing w:line="340" w:lineRule="exact"/>
              <w:ind w:left="41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559" w:type="dxa"/>
            <w:vMerge w:val="continue"/>
            <w:tcBorders>
              <w:top w:val="single" w:color="auto" w:sz="4" w:space="0"/>
              <w:bottom w:val="single" w:color="auto" w:sz="4" w:space="0"/>
            </w:tcBorders>
            <w:vAlign w:val="top"/>
          </w:tcPr>
          <w:p w14:paraId="261D85BA">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tc>
        <w:tc>
          <w:tcPr>
            <w:tcW w:w="6735" w:type="dxa"/>
            <w:tcBorders>
              <w:top w:val="single" w:color="auto" w:sz="4" w:space="0"/>
              <w:bottom w:val="single" w:color="auto" w:sz="4" w:space="0"/>
            </w:tcBorders>
            <w:vAlign w:val="top"/>
          </w:tcPr>
          <w:p w14:paraId="05AB6964">
            <w:pPr>
              <w:pStyle w:val="38"/>
              <w:keepNext w:val="0"/>
              <w:keepLines w:val="0"/>
              <w:pageBreakBefore w:val="0"/>
              <w:wordWrap/>
              <w:overflowPunct/>
              <w:topLinePunct w:val="0"/>
              <w:bidi w:val="0"/>
              <w:spacing w:line="340" w:lineRule="exact"/>
              <w:ind w:left="12"/>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配合市、区两级安委会办公室进一步厘清和细化有关部</w:t>
            </w:r>
            <w:r>
              <w:rPr>
                <w:rFonts w:hint="default" w:ascii="Times New Roman" w:hAnsi="Times New Roman" w:eastAsia="方正仿宋_GBK" w:cs="Times New Roman"/>
                <w:spacing w:val="12"/>
                <w:sz w:val="24"/>
                <w:szCs w:val="24"/>
              </w:rPr>
              <w:t xml:space="preserve"> </w:t>
            </w:r>
            <w:r>
              <w:rPr>
                <w:rFonts w:hint="default" w:ascii="Times New Roman" w:hAnsi="Times New Roman" w:eastAsia="方正仿宋_GBK" w:cs="Times New Roman"/>
                <w:spacing w:val="-1"/>
                <w:sz w:val="24"/>
                <w:szCs w:val="24"/>
              </w:rPr>
              <w:t>门责任链条分界点、衔接点，落实有关部门安全生产责</w:t>
            </w:r>
            <w:r>
              <w:rPr>
                <w:rFonts w:hint="default" w:ascii="Times New Roman" w:hAnsi="Times New Roman" w:eastAsia="方正仿宋_GBK" w:cs="Times New Roman"/>
                <w:spacing w:val="15"/>
                <w:sz w:val="24"/>
                <w:szCs w:val="24"/>
              </w:rPr>
              <w:t xml:space="preserve"> </w:t>
            </w:r>
            <w:r>
              <w:rPr>
                <w:rFonts w:hint="default" w:ascii="Times New Roman" w:hAnsi="Times New Roman" w:eastAsia="方正仿宋_GBK" w:cs="Times New Roman"/>
                <w:spacing w:val="14"/>
                <w:sz w:val="24"/>
                <w:szCs w:val="24"/>
              </w:rPr>
              <w:t>任。</w:t>
            </w:r>
          </w:p>
        </w:tc>
        <w:tc>
          <w:tcPr>
            <w:tcW w:w="2798" w:type="dxa"/>
            <w:tcBorders>
              <w:top w:val="single" w:color="auto" w:sz="4" w:space="0"/>
              <w:bottom w:val="single" w:color="auto" w:sz="4" w:space="0"/>
            </w:tcBorders>
            <w:vAlign w:val="top"/>
          </w:tcPr>
          <w:p w14:paraId="3A993227">
            <w:pPr>
              <w:pStyle w:val="38"/>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9"/>
                <w:sz w:val="24"/>
                <w:szCs w:val="24"/>
              </w:rPr>
              <w:t>安</w:t>
            </w:r>
            <w:r>
              <w:rPr>
                <w:rFonts w:hint="default" w:ascii="Times New Roman" w:hAnsi="Times New Roman" w:eastAsia="方正仿宋_GBK" w:cs="Times New Roman"/>
                <w:spacing w:val="-10"/>
                <w:sz w:val="24"/>
                <w:szCs w:val="24"/>
              </w:rPr>
              <w:t>全应急</w:t>
            </w:r>
            <w:r>
              <w:rPr>
                <w:rFonts w:hint="default" w:ascii="Times New Roman" w:hAnsi="Times New Roman" w:eastAsia="方正仿宋_GBK" w:cs="Times New Roman"/>
                <w:spacing w:val="-10"/>
                <w:sz w:val="24"/>
                <w:szCs w:val="24"/>
                <w:lang w:val="en-US" w:eastAsia="zh-CN"/>
              </w:rPr>
              <w:t>科</w:t>
            </w:r>
          </w:p>
        </w:tc>
        <w:tc>
          <w:tcPr>
            <w:tcW w:w="1004" w:type="dxa"/>
            <w:vMerge w:val="continue"/>
            <w:tcBorders>
              <w:top w:val="single" w:color="auto" w:sz="4" w:space="0"/>
              <w:bottom w:val="single" w:color="auto" w:sz="4" w:space="0"/>
              <w:right w:val="single" w:color="auto" w:sz="4" w:space="0"/>
            </w:tcBorders>
            <w:vAlign w:val="top"/>
          </w:tcPr>
          <w:p w14:paraId="5DAFD521">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tc>
      </w:tr>
    </w:tbl>
    <w:p w14:paraId="2275B964">
      <w:pPr>
        <w:pStyle w:val="6"/>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0470F4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tbl>
      <w:tblPr>
        <w:tblStyle w:val="31"/>
        <w:tblW w:w="13099"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1529"/>
        <w:gridCol w:w="6754"/>
        <w:gridCol w:w="2788"/>
        <w:gridCol w:w="1014"/>
      </w:tblGrid>
      <w:tr w14:paraId="44D80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1" w:hRule="atLeast"/>
        </w:trPr>
        <w:tc>
          <w:tcPr>
            <w:tcW w:w="1014" w:type="dxa"/>
            <w:tcBorders>
              <w:right w:val="single" w:color="auto" w:sz="4" w:space="0"/>
            </w:tcBorders>
            <w:vAlign w:val="top"/>
          </w:tcPr>
          <w:p w14:paraId="34C265CF">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7DEF81B">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656A60F">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3188A18">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2D037E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CC01EEB">
            <w:pPr>
              <w:pStyle w:val="38"/>
              <w:keepNext w:val="0"/>
              <w:keepLines w:val="0"/>
              <w:pageBreakBefore w:val="0"/>
              <w:wordWrap/>
              <w:overflowPunct/>
              <w:topLinePunct w:val="0"/>
              <w:bidi w:val="0"/>
              <w:spacing w:line="340" w:lineRule="exact"/>
              <w:ind w:left="42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1529" w:type="dxa"/>
            <w:vMerge w:val="restart"/>
            <w:tcBorders>
              <w:top w:val="single" w:color="auto" w:sz="4" w:space="0"/>
              <w:left w:val="single" w:color="auto" w:sz="4" w:space="0"/>
              <w:bottom w:val="single" w:color="auto" w:sz="4" w:space="0"/>
            </w:tcBorders>
            <w:vAlign w:val="top"/>
          </w:tcPr>
          <w:p w14:paraId="13195226">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AFD57B8">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5E25FB6">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479B0F9">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CB6AB41">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92E1DEB">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13C1C70">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DC66F40">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703061D">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23294E55">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28D6F394">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2561EB9C">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F0F95A5">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2FA2281">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942301D">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A62E45D">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4CE48B38">
            <w:pPr>
              <w:pStyle w:val="38"/>
              <w:keepNext w:val="0"/>
              <w:keepLines w:val="0"/>
              <w:pageBreakBefore w:val="0"/>
              <w:wordWrap/>
              <w:overflowPunct/>
              <w:topLinePunct w:val="0"/>
              <w:bidi w:val="0"/>
              <w:spacing w:line="340" w:lineRule="exact"/>
              <w:jc w:val="center"/>
              <w:rPr>
                <w:rFonts w:hint="default" w:ascii="Times New Roman" w:hAnsi="Times New Roman" w:eastAsia="方正仿宋_GBK" w:cs="Times New Roman"/>
                <w:spacing w:val="10"/>
                <w:sz w:val="24"/>
                <w:szCs w:val="24"/>
                <w:lang w:val="en-US" w:eastAsia="zh-CN"/>
              </w:rPr>
            </w:pPr>
            <w:r>
              <w:rPr>
                <w:rFonts w:hint="default" w:ascii="Times New Roman" w:hAnsi="Times New Roman" w:eastAsia="方正仿宋_GBK" w:cs="Times New Roman"/>
                <w:spacing w:val="10"/>
                <w:sz w:val="24"/>
                <w:szCs w:val="24"/>
                <w:lang w:val="en-US" w:eastAsia="zh-CN"/>
              </w:rPr>
              <w:t>健全责任</w:t>
            </w:r>
          </w:p>
          <w:p w14:paraId="38EFDC23">
            <w:pPr>
              <w:pStyle w:val="38"/>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lang w:val="en-US" w:eastAsia="zh-CN"/>
              </w:rPr>
              <w:t>体系</w:t>
            </w:r>
          </w:p>
        </w:tc>
        <w:tc>
          <w:tcPr>
            <w:tcW w:w="6754" w:type="dxa"/>
            <w:tcBorders>
              <w:top w:val="single" w:color="auto" w:sz="4" w:space="0"/>
              <w:bottom w:val="single" w:color="auto" w:sz="4" w:space="0"/>
            </w:tcBorders>
            <w:vAlign w:val="top"/>
          </w:tcPr>
          <w:p w14:paraId="315B08B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A104CD7">
            <w:pPr>
              <w:pStyle w:val="38"/>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严格落实企业主要负责人安全生产第一责任人法定职</w:t>
            </w:r>
            <w:r>
              <w:rPr>
                <w:rFonts w:hint="default" w:ascii="Times New Roman" w:hAnsi="Times New Roman" w:eastAsia="方正仿宋_GBK" w:cs="Times New Roman"/>
                <w:spacing w:val="8"/>
                <w:sz w:val="24"/>
                <w:szCs w:val="24"/>
              </w:rPr>
              <w:t xml:space="preserve">  </w:t>
            </w:r>
            <w:r>
              <w:rPr>
                <w:rFonts w:hint="default" w:ascii="Times New Roman" w:hAnsi="Times New Roman" w:eastAsia="方正仿宋_GBK" w:cs="Times New Roman"/>
                <w:spacing w:val="-1"/>
                <w:sz w:val="24"/>
                <w:szCs w:val="24"/>
              </w:rPr>
              <w:t>责。深化全员安全生产责任制，落实一线从业人员</w:t>
            </w:r>
            <w:r>
              <w:rPr>
                <w:rFonts w:hint="default"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1"/>
                <w:sz w:val="24"/>
                <w:szCs w:val="24"/>
              </w:rPr>
              <w:t>两</w:t>
            </w:r>
            <w:r>
              <w:rPr>
                <w:rFonts w:hint="default" w:ascii="Times New Roman" w:hAnsi="Times New Roman" w:eastAsia="方正仿宋_GBK" w:cs="Times New Roman"/>
                <w:sz w:val="24"/>
                <w:szCs w:val="24"/>
              </w:rPr>
              <w:t>单两卡</w:t>
            </w:r>
            <w:r>
              <w:rPr>
                <w:rFonts w:hint="default"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z w:val="24"/>
                <w:szCs w:val="24"/>
              </w:rPr>
              <w:t>制度，将接受其作业指令的劳务派遣、灵活用工等人员纳入安全管理体系，对外包外租等关联单</w:t>
            </w:r>
            <w:r>
              <w:rPr>
                <w:rFonts w:hint="default" w:ascii="Times New Roman" w:hAnsi="Times New Roman" w:eastAsia="方正仿宋_GBK" w:cs="Times New Roman"/>
                <w:spacing w:val="-1"/>
                <w:sz w:val="24"/>
                <w:szCs w:val="24"/>
              </w:rPr>
              <w:t>位加</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pacing w:val="-1"/>
                <w:sz w:val="24"/>
                <w:szCs w:val="24"/>
              </w:rPr>
              <w:t>强监督指导。指导督促文化和旅游经营单位、公共文化</w:t>
            </w:r>
            <w:r>
              <w:rPr>
                <w:rFonts w:hint="default" w:ascii="Times New Roman" w:hAnsi="Times New Roman" w:eastAsia="方正仿宋_GBK" w:cs="Times New Roman"/>
                <w:sz w:val="24"/>
                <w:szCs w:val="24"/>
              </w:rPr>
              <w:t>单位健全并严格执行安全生产规章制度，完善应急预案，落实重大事故隐患自查自改常态化机制。</w:t>
            </w:r>
          </w:p>
        </w:tc>
        <w:tc>
          <w:tcPr>
            <w:tcW w:w="2788" w:type="dxa"/>
            <w:tcBorders>
              <w:top w:val="single" w:color="auto" w:sz="4" w:space="0"/>
              <w:bottom w:val="single" w:color="auto" w:sz="4" w:space="0"/>
            </w:tcBorders>
            <w:vAlign w:val="top"/>
          </w:tcPr>
          <w:p w14:paraId="7151901E">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88064B4">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EFCB5C0">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FF63AB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8E73FF2">
            <w:pPr>
              <w:pStyle w:val="38"/>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委属各单位，</w:t>
            </w:r>
            <w:r>
              <w:rPr>
                <w:rFonts w:hint="default" w:ascii="Times New Roman" w:hAnsi="Times New Roman" w:eastAsia="方正仿宋_GBK" w:cs="Times New Roman"/>
                <w:spacing w:val="-5"/>
                <w:sz w:val="24"/>
                <w:szCs w:val="24"/>
                <w:lang w:val="en-US" w:eastAsia="zh-CN"/>
              </w:rPr>
              <w:t>市</w:t>
            </w:r>
            <w:r>
              <w:rPr>
                <w:rFonts w:hint="default" w:ascii="Times New Roman" w:hAnsi="Times New Roman" w:eastAsia="方正仿宋_GBK" w:cs="Times New Roman"/>
                <w:spacing w:val="8"/>
                <w:sz w:val="24"/>
                <w:szCs w:val="24"/>
              </w:rPr>
              <w:t>场拓展</w:t>
            </w:r>
            <w:r>
              <w:rPr>
                <w:rFonts w:hint="default" w:ascii="Times New Roman" w:hAnsi="Times New Roman" w:eastAsia="方正仿宋_GBK" w:cs="Times New Roman"/>
                <w:spacing w:val="8"/>
                <w:sz w:val="24"/>
                <w:szCs w:val="24"/>
                <w:lang w:val="en-US" w:eastAsia="zh-CN"/>
              </w:rPr>
              <w:t>科、规划发展科、政策法规科、</w:t>
            </w:r>
            <w:r>
              <w:rPr>
                <w:rFonts w:hint="default" w:ascii="Times New Roman" w:hAnsi="Times New Roman" w:eastAsia="方正仿宋_GBK" w:cs="Times New Roman"/>
                <w:spacing w:val="1"/>
                <w:sz w:val="24"/>
                <w:szCs w:val="24"/>
                <w:lang w:val="en-US" w:eastAsia="zh-CN"/>
              </w:rPr>
              <w:t>公共文体科</w:t>
            </w:r>
            <w:r>
              <w:rPr>
                <w:rFonts w:hint="default" w:ascii="Times New Roman" w:hAnsi="Times New Roman" w:eastAsia="方正仿宋_GBK" w:cs="Times New Roman"/>
                <w:spacing w:val="2"/>
                <w:sz w:val="24"/>
                <w:szCs w:val="24"/>
              </w:rPr>
              <w:t>、</w:t>
            </w:r>
            <w:r>
              <w:rPr>
                <w:rFonts w:hint="default" w:ascii="Times New Roman" w:hAnsi="Times New Roman" w:eastAsia="方正仿宋_GBK" w:cs="Times New Roman"/>
                <w:spacing w:val="2"/>
                <w:sz w:val="24"/>
                <w:szCs w:val="24"/>
                <w:lang w:val="en-US" w:eastAsia="zh-CN"/>
              </w:rPr>
              <w:t>文保科</w:t>
            </w: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014" w:type="dxa"/>
            <w:tcBorders>
              <w:top w:val="single" w:color="auto" w:sz="4" w:space="0"/>
              <w:bottom w:val="single" w:color="auto" w:sz="4" w:space="0"/>
              <w:right w:val="single" w:color="auto" w:sz="4" w:space="0"/>
            </w:tcBorders>
            <w:vAlign w:val="top"/>
          </w:tcPr>
          <w:p w14:paraId="2631A22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A69C31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65F566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4BF1770">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F7A60BA">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4399D83">
            <w:pPr>
              <w:pStyle w:val="38"/>
              <w:keepNext w:val="0"/>
              <w:keepLines w:val="0"/>
              <w:pageBreakBefore w:val="0"/>
              <w:wordWrap/>
              <w:overflowPunct/>
              <w:topLinePunct w:val="0"/>
              <w:bidi w:val="0"/>
              <w:spacing w:line="340" w:lineRule="exact"/>
              <w:ind w:left="220"/>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贯穿</w:t>
            </w:r>
          </w:p>
          <w:p w14:paraId="3360C787">
            <w:pPr>
              <w:pStyle w:val="38"/>
              <w:keepNext w:val="0"/>
              <w:keepLines w:val="0"/>
              <w:pageBreakBefore w:val="0"/>
              <w:wordWrap/>
              <w:overflowPunct/>
              <w:topLinePunct w:val="0"/>
              <w:bidi w:val="0"/>
              <w:spacing w:line="340" w:lineRule="exact"/>
              <w:ind w:left="220"/>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全年</w:t>
            </w:r>
          </w:p>
        </w:tc>
      </w:tr>
      <w:tr w14:paraId="19ACC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9" w:hRule="atLeast"/>
        </w:trPr>
        <w:tc>
          <w:tcPr>
            <w:tcW w:w="1014" w:type="dxa"/>
            <w:tcBorders>
              <w:right w:val="single" w:color="auto" w:sz="4" w:space="0"/>
            </w:tcBorders>
            <w:vAlign w:val="top"/>
          </w:tcPr>
          <w:p w14:paraId="56655BD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200EE984">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277A9BF">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1ED06FC">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7096A43">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BE1D7EF">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6C706281">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F34DC37">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4B0202B">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76CFDFC">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6E8F6705">
            <w:pPr>
              <w:pStyle w:val="38"/>
              <w:keepNext w:val="0"/>
              <w:keepLines w:val="0"/>
              <w:pageBreakBefore w:val="0"/>
              <w:wordWrap/>
              <w:overflowPunct/>
              <w:topLinePunct w:val="0"/>
              <w:bidi w:val="0"/>
              <w:spacing w:line="340" w:lineRule="exact"/>
              <w:ind w:left="42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1529" w:type="dxa"/>
            <w:vMerge w:val="continue"/>
            <w:tcBorders>
              <w:top w:val="single" w:color="auto" w:sz="4" w:space="0"/>
              <w:left w:val="single" w:color="auto" w:sz="4" w:space="0"/>
            </w:tcBorders>
            <w:vAlign w:val="top"/>
          </w:tcPr>
          <w:p w14:paraId="34087584">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tc>
        <w:tc>
          <w:tcPr>
            <w:tcW w:w="6754" w:type="dxa"/>
            <w:tcBorders>
              <w:top w:val="single" w:color="auto" w:sz="4" w:space="0"/>
            </w:tcBorders>
            <w:vAlign w:val="top"/>
          </w:tcPr>
          <w:p w14:paraId="435B0389">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5438FAC">
            <w:pPr>
              <w:pStyle w:val="38"/>
              <w:keepNext w:val="0"/>
              <w:keepLines w:val="0"/>
              <w:pageBreakBefore w:val="0"/>
              <w:wordWrap/>
              <w:overflowPunct/>
              <w:topLinePunct w:val="0"/>
              <w:bidi w:val="0"/>
              <w:spacing w:line="34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科学编制年度监督检查计划，将重大事故隐患排查治</w:t>
            </w:r>
            <w:r>
              <w:rPr>
                <w:rFonts w:hint="default" w:ascii="Times New Roman" w:hAnsi="Times New Roman" w:eastAsia="方正仿宋_GBK" w:cs="Times New Roman"/>
                <w:spacing w:val="7"/>
                <w:sz w:val="24"/>
                <w:szCs w:val="24"/>
              </w:rPr>
              <w:t xml:space="preserve">  </w:t>
            </w:r>
            <w:r>
              <w:rPr>
                <w:rFonts w:hint="default" w:ascii="Times New Roman" w:hAnsi="Times New Roman" w:eastAsia="方正仿宋_GBK" w:cs="Times New Roman"/>
                <w:spacing w:val="-2"/>
                <w:sz w:val="24"/>
                <w:szCs w:val="24"/>
              </w:rPr>
              <w:t>理、主要负责人履职、安全制度落实等方面的情况作为</w:t>
            </w:r>
            <w:r>
              <w:rPr>
                <w:rFonts w:hint="default" w:ascii="Times New Roman" w:hAnsi="Times New Roman" w:eastAsia="方正仿宋_GBK" w:cs="Times New Roman"/>
                <w:spacing w:val="3"/>
                <w:sz w:val="24"/>
                <w:szCs w:val="24"/>
              </w:rPr>
              <w:t xml:space="preserve"> </w:t>
            </w:r>
            <w:r>
              <w:rPr>
                <w:rFonts w:hint="default" w:ascii="Times New Roman" w:hAnsi="Times New Roman" w:eastAsia="方正仿宋_GBK" w:cs="Times New Roman"/>
                <w:spacing w:val="-2"/>
                <w:sz w:val="24"/>
                <w:szCs w:val="24"/>
              </w:rPr>
              <w:t>重要检查内容。严格规范涉企行政检查，依法依规对未</w:t>
            </w:r>
            <w:r>
              <w:rPr>
                <w:rFonts w:hint="default" w:ascii="Times New Roman" w:hAnsi="Times New Roman" w:eastAsia="方正仿宋_GBK" w:cs="Times New Roman"/>
                <w:spacing w:val="3"/>
                <w:sz w:val="24"/>
                <w:szCs w:val="24"/>
              </w:rPr>
              <w:t xml:space="preserve"> </w:t>
            </w:r>
            <w:r>
              <w:rPr>
                <w:rFonts w:hint="default" w:ascii="Times New Roman" w:hAnsi="Times New Roman" w:eastAsia="方正仿宋_GBK" w:cs="Times New Roman"/>
                <w:spacing w:val="-2"/>
                <w:sz w:val="24"/>
                <w:szCs w:val="24"/>
              </w:rPr>
              <w:t>经许可经营旅行社业务、违法开展营业性演出活动、违</w:t>
            </w:r>
            <w:r>
              <w:rPr>
                <w:rFonts w:hint="default" w:ascii="Times New Roman" w:hAnsi="Times New Roman" w:eastAsia="方正仿宋_GBK" w:cs="Times New Roman"/>
                <w:spacing w:val="1"/>
                <w:sz w:val="24"/>
                <w:szCs w:val="24"/>
              </w:rPr>
              <w:t xml:space="preserve"> </w:t>
            </w:r>
            <w:r>
              <w:rPr>
                <w:rFonts w:hint="default" w:ascii="Times New Roman" w:hAnsi="Times New Roman" w:eastAsia="方正仿宋_GBK" w:cs="Times New Roman"/>
                <w:spacing w:val="-2"/>
                <w:sz w:val="24"/>
                <w:szCs w:val="24"/>
              </w:rPr>
              <w:t>法经营娱乐场所及互联网上网服务营业场所、文物</w:t>
            </w:r>
            <w:r>
              <w:rPr>
                <w:rFonts w:hint="default"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rPr>
              <w:t>两线</w:t>
            </w:r>
            <w:r>
              <w:rPr>
                <w:rFonts w:hint="default"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rPr>
              <w:t>范围内未批先建、</w:t>
            </w:r>
            <w:r>
              <w:rPr>
                <w:rFonts w:hint="default"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rPr>
              <w:t>未经批准擅自修复、复制、拓印文物</w:t>
            </w:r>
            <w:r>
              <w:rPr>
                <w:rFonts w:hint="default"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rPr>
              <w:t>不可移动文物原址保护措施未经文物行政部</w:t>
            </w:r>
            <w:r>
              <w:rPr>
                <w:rFonts w:hint="default" w:ascii="Times New Roman" w:hAnsi="Times New Roman" w:eastAsia="方正仿宋_GBK" w:cs="Times New Roman"/>
                <w:sz w:val="24"/>
                <w:szCs w:val="24"/>
              </w:rPr>
              <w:t>门批准，擅自开工建设</w:t>
            </w:r>
            <w:r>
              <w:rPr>
                <w:rFonts w:hint="default"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z w:val="24"/>
                <w:szCs w:val="24"/>
              </w:rPr>
              <w:t>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进行大型基本建设工程</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pacing w:val="-2"/>
                <w:sz w:val="24"/>
                <w:szCs w:val="24"/>
              </w:rPr>
              <w:t>或者在文物两线范围内进行建设工程，未依法进行考古调查、勘探</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pacing w:val="-2"/>
                <w:sz w:val="24"/>
                <w:szCs w:val="24"/>
              </w:rPr>
              <w:t>等文化市场经营单位无证无资质等违法行为的查处力度，对严重违法违规行为依法落实</w:t>
            </w:r>
            <w:r>
              <w:rPr>
                <w:rFonts w:hint="default"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rPr>
              <w:t>一案双</w:t>
            </w:r>
            <w:r>
              <w:rPr>
                <w:rFonts w:hint="default" w:ascii="Times New Roman" w:hAnsi="Times New Roman" w:eastAsia="方正仿宋_GBK" w:cs="Times New Roman"/>
                <w:spacing w:val="2"/>
                <w:sz w:val="24"/>
                <w:szCs w:val="24"/>
              </w:rPr>
              <w:t>罚</w:t>
            </w:r>
            <w:r>
              <w:rPr>
                <w:rFonts w:hint="default"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rPr>
              <w:t>,对涉嫌犯罪行为落实“行刑衔接”要求，移交司</w:t>
            </w:r>
            <w:r>
              <w:rPr>
                <w:rFonts w:hint="default" w:ascii="Times New Roman" w:hAnsi="Times New Roman" w:eastAsia="方正仿宋_GBK" w:cs="Times New Roman"/>
                <w:spacing w:val="11"/>
                <w:sz w:val="24"/>
                <w:szCs w:val="24"/>
              </w:rPr>
              <w:t>法机关处理。</w:t>
            </w:r>
          </w:p>
        </w:tc>
        <w:tc>
          <w:tcPr>
            <w:tcW w:w="2788" w:type="dxa"/>
            <w:tcBorders>
              <w:top w:val="single" w:color="auto" w:sz="4" w:space="0"/>
            </w:tcBorders>
            <w:vAlign w:val="top"/>
          </w:tcPr>
          <w:p w14:paraId="2715F3E6">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22BD8A0">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A16D386">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19B1077">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264E9BF">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EB5C121">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7719C8D">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6C8B78A">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932B925">
            <w:pPr>
              <w:pStyle w:val="38"/>
              <w:keepNext w:val="0"/>
              <w:keepLines w:val="0"/>
              <w:pageBreakBefore w:val="0"/>
              <w:wordWrap/>
              <w:overflowPunct/>
              <w:topLinePunct w:val="0"/>
              <w:bidi w:val="0"/>
              <w:spacing w:line="34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委属各单位，</w:t>
            </w:r>
            <w:r>
              <w:rPr>
                <w:rFonts w:hint="default" w:ascii="Times New Roman" w:hAnsi="Times New Roman" w:eastAsia="方正仿宋_GBK" w:cs="Times New Roman"/>
                <w:spacing w:val="-5"/>
                <w:sz w:val="24"/>
                <w:szCs w:val="24"/>
                <w:lang w:val="en-US" w:eastAsia="zh-CN"/>
              </w:rPr>
              <w:t>市</w:t>
            </w:r>
            <w:r>
              <w:rPr>
                <w:rFonts w:hint="default" w:ascii="Times New Roman" w:hAnsi="Times New Roman" w:eastAsia="方正仿宋_GBK" w:cs="Times New Roman"/>
                <w:spacing w:val="8"/>
                <w:sz w:val="24"/>
                <w:szCs w:val="24"/>
              </w:rPr>
              <w:t>场拓展</w:t>
            </w:r>
            <w:r>
              <w:rPr>
                <w:rFonts w:hint="default" w:ascii="Times New Roman" w:hAnsi="Times New Roman" w:eastAsia="方正仿宋_GBK" w:cs="Times New Roman"/>
                <w:spacing w:val="8"/>
                <w:sz w:val="24"/>
                <w:szCs w:val="24"/>
                <w:lang w:val="en-US" w:eastAsia="zh-CN"/>
              </w:rPr>
              <w:t>科、规划发展科、政策法规科、</w:t>
            </w:r>
            <w:r>
              <w:rPr>
                <w:rFonts w:hint="default" w:ascii="Times New Roman" w:hAnsi="Times New Roman" w:eastAsia="方正仿宋_GBK" w:cs="Times New Roman"/>
                <w:spacing w:val="1"/>
                <w:sz w:val="24"/>
                <w:szCs w:val="24"/>
                <w:lang w:val="en-US" w:eastAsia="zh-CN"/>
              </w:rPr>
              <w:t>公共文体科</w:t>
            </w:r>
            <w:r>
              <w:rPr>
                <w:rFonts w:hint="default" w:ascii="Times New Roman" w:hAnsi="Times New Roman" w:eastAsia="方正仿宋_GBK" w:cs="Times New Roman"/>
                <w:spacing w:val="2"/>
                <w:sz w:val="24"/>
                <w:szCs w:val="24"/>
              </w:rPr>
              <w:t>、</w:t>
            </w:r>
            <w:r>
              <w:rPr>
                <w:rFonts w:hint="default" w:ascii="Times New Roman" w:hAnsi="Times New Roman" w:eastAsia="方正仿宋_GBK" w:cs="Times New Roman"/>
                <w:spacing w:val="2"/>
                <w:sz w:val="24"/>
                <w:szCs w:val="24"/>
                <w:lang w:val="en-US" w:eastAsia="zh-CN"/>
              </w:rPr>
              <w:t>文保科</w:t>
            </w: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014" w:type="dxa"/>
            <w:tcBorders>
              <w:top w:val="single" w:color="auto" w:sz="4" w:space="0"/>
            </w:tcBorders>
            <w:vAlign w:val="top"/>
          </w:tcPr>
          <w:p w14:paraId="089AF247">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7843EA8">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F5717C1">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05B7277">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2EC6CB59">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910E354">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2409E65F">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2FA93AA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8D2309A">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D7E4AE1">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2FC30FF6">
            <w:pPr>
              <w:pStyle w:val="38"/>
              <w:keepNext w:val="0"/>
              <w:keepLines w:val="0"/>
              <w:pageBreakBefore w:val="0"/>
              <w:wordWrap/>
              <w:overflowPunct/>
              <w:topLinePunct w:val="0"/>
              <w:bidi w:val="0"/>
              <w:spacing w:line="340" w:lineRule="exact"/>
              <w:ind w:left="220"/>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贯穿</w:t>
            </w:r>
          </w:p>
          <w:p w14:paraId="04B53CC1">
            <w:pPr>
              <w:pStyle w:val="38"/>
              <w:keepNext w:val="0"/>
              <w:keepLines w:val="0"/>
              <w:pageBreakBefore w:val="0"/>
              <w:wordWrap/>
              <w:overflowPunct/>
              <w:topLinePunct w:val="0"/>
              <w:bidi w:val="0"/>
              <w:spacing w:line="340" w:lineRule="exact"/>
              <w:ind w:left="220"/>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全年</w:t>
            </w:r>
          </w:p>
        </w:tc>
      </w:tr>
    </w:tbl>
    <w:p w14:paraId="37FC29A4">
      <w:pPr>
        <w:pStyle w:val="6"/>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DD3AC84">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sectPr>
          <w:footerReference r:id="rId6" w:type="default"/>
          <w:pgSz w:w="16700" w:h="11780"/>
          <w:pgMar w:top="400" w:right="1785" w:bottom="1697" w:left="1530" w:header="0" w:footer="1306" w:gutter="0"/>
          <w:pgNumType w:fmt="decimal"/>
          <w:cols w:space="720" w:num="1"/>
        </w:sectPr>
      </w:pPr>
    </w:p>
    <w:p w14:paraId="42238ECF">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2A46BBD">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tbl>
      <w:tblPr>
        <w:tblStyle w:val="31"/>
        <w:tblW w:w="130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1529"/>
        <w:gridCol w:w="6775"/>
        <w:gridCol w:w="2728"/>
        <w:gridCol w:w="1064"/>
      </w:tblGrid>
      <w:tr w14:paraId="65F89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7" w:hRule="atLeast"/>
        </w:trPr>
        <w:tc>
          <w:tcPr>
            <w:tcW w:w="994" w:type="dxa"/>
            <w:vAlign w:val="top"/>
          </w:tcPr>
          <w:p w14:paraId="423A3189">
            <w:pPr>
              <w:pStyle w:val="38"/>
              <w:keepNext w:val="0"/>
              <w:keepLines w:val="0"/>
              <w:pageBreakBefore w:val="0"/>
              <w:wordWrap/>
              <w:overflowPunct/>
              <w:topLinePunct w:val="0"/>
              <w:bidi w:val="0"/>
              <w:spacing w:line="340" w:lineRule="exact"/>
              <w:ind w:left="345"/>
              <w:rPr>
                <w:rFonts w:hint="default" w:ascii="Times New Roman" w:hAnsi="Times New Roman" w:eastAsia="方正仿宋_GBK" w:cs="Times New Roman"/>
                <w:spacing w:val="-8"/>
                <w:sz w:val="24"/>
                <w:szCs w:val="24"/>
              </w:rPr>
            </w:pPr>
          </w:p>
          <w:p w14:paraId="12049A7F">
            <w:pPr>
              <w:pStyle w:val="38"/>
              <w:keepNext w:val="0"/>
              <w:keepLines w:val="0"/>
              <w:pageBreakBefore w:val="0"/>
              <w:wordWrap/>
              <w:overflowPunct/>
              <w:topLinePunct w:val="0"/>
              <w:bidi w:val="0"/>
              <w:spacing w:line="340" w:lineRule="exact"/>
              <w:ind w:left="345"/>
              <w:rPr>
                <w:rFonts w:hint="default" w:ascii="Times New Roman" w:hAnsi="Times New Roman" w:eastAsia="方正仿宋_GBK" w:cs="Times New Roman"/>
                <w:spacing w:val="-8"/>
                <w:sz w:val="24"/>
                <w:szCs w:val="24"/>
                <w:lang w:val="en-US" w:eastAsia="zh-CN"/>
              </w:rPr>
            </w:pPr>
          </w:p>
          <w:p w14:paraId="7CF1F3BD">
            <w:pPr>
              <w:pStyle w:val="38"/>
              <w:keepNext w:val="0"/>
              <w:keepLines w:val="0"/>
              <w:pageBreakBefore w:val="0"/>
              <w:wordWrap/>
              <w:overflowPunct/>
              <w:topLinePunct w:val="0"/>
              <w:bidi w:val="0"/>
              <w:spacing w:line="340" w:lineRule="exact"/>
              <w:ind w:left="345"/>
              <w:rPr>
                <w:rFonts w:hint="default" w:ascii="Times New Roman" w:hAnsi="Times New Roman" w:eastAsia="方正仿宋_GBK" w:cs="Times New Roman"/>
                <w:spacing w:val="-8"/>
                <w:sz w:val="24"/>
                <w:szCs w:val="24"/>
                <w:lang w:val="en-US" w:eastAsia="zh-CN"/>
              </w:rPr>
            </w:pPr>
          </w:p>
          <w:p w14:paraId="5B7713EF">
            <w:pPr>
              <w:pStyle w:val="38"/>
              <w:keepNext w:val="0"/>
              <w:keepLines w:val="0"/>
              <w:pageBreakBefore w:val="0"/>
              <w:wordWrap/>
              <w:overflowPunct/>
              <w:topLinePunct w:val="0"/>
              <w:bidi w:val="0"/>
              <w:spacing w:line="340" w:lineRule="exact"/>
              <w:ind w:left="345"/>
              <w:rPr>
                <w:rFonts w:hint="default" w:ascii="Times New Roman" w:hAnsi="Times New Roman" w:eastAsia="方正仿宋_GBK" w:cs="Times New Roman"/>
                <w:spacing w:val="-8"/>
                <w:sz w:val="24"/>
                <w:szCs w:val="24"/>
                <w:lang w:val="en-US" w:eastAsia="zh-CN"/>
              </w:rPr>
            </w:pPr>
            <w:r>
              <w:rPr>
                <w:rFonts w:hint="default" w:ascii="Times New Roman" w:hAnsi="Times New Roman" w:eastAsia="方正仿宋_GBK" w:cs="Times New Roman"/>
                <w:spacing w:val="-8"/>
                <w:sz w:val="24"/>
                <w:szCs w:val="24"/>
                <w:lang w:val="en-US" w:eastAsia="zh-CN"/>
              </w:rPr>
              <w:t>8</w:t>
            </w:r>
          </w:p>
        </w:tc>
        <w:tc>
          <w:tcPr>
            <w:tcW w:w="1529" w:type="dxa"/>
            <w:vAlign w:val="top"/>
          </w:tcPr>
          <w:p w14:paraId="7D65354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tc>
        <w:tc>
          <w:tcPr>
            <w:tcW w:w="6775" w:type="dxa"/>
            <w:vAlign w:val="top"/>
          </w:tcPr>
          <w:p w14:paraId="7586998B">
            <w:pPr>
              <w:pStyle w:val="38"/>
              <w:keepNext w:val="0"/>
              <w:keepLines w:val="0"/>
              <w:pageBreakBefore w:val="0"/>
              <w:wordWrap/>
              <w:overflowPunct/>
              <w:topLinePunct w:val="0"/>
              <w:bidi w:val="0"/>
              <w:spacing w:line="340" w:lineRule="exact"/>
              <w:ind w:right="6"/>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持续深入推进安全风险分级分类管理和隐患排查治理</w:t>
            </w:r>
            <w:r>
              <w:rPr>
                <w:rFonts w:hint="default" w:ascii="Times New Roman" w:hAnsi="Times New Roman" w:eastAsia="方正仿宋_GBK" w:cs="Times New Roman"/>
                <w:spacing w:val="4"/>
                <w:sz w:val="24"/>
                <w:szCs w:val="24"/>
              </w:rPr>
              <w:t xml:space="preserve">  </w:t>
            </w:r>
            <w:r>
              <w:rPr>
                <w:rFonts w:hint="default" w:ascii="Times New Roman" w:hAnsi="Times New Roman" w:eastAsia="方正仿宋_GBK" w:cs="Times New Roman"/>
                <w:sz w:val="24"/>
                <w:szCs w:val="24"/>
              </w:rPr>
              <w:t>双重预防机制，对标评定细则，严格对文化旅游经营单</w:t>
            </w:r>
            <w:r>
              <w:rPr>
                <w:rFonts w:hint="default" w:ascii="Times New Roman" w:hAnsi="Times New Roman" w:eastAsia="方正仿宋_GBK" w:cs="Times New Roman"/>
                <w:spacing w:val="11"/>
                <w:sz w:val="24"/>
                <w:szCs w:val="24"/>
              </w:rPr>
              <w:t xml:space="preserve"> </w:t>
            </w:r>
            <w:r>
              <w:rPr>
                <w:rFonts w:hint="default" w:ascii="Times New Roman" w:hAnsi="Times New Roman" w:eastAsia="方正仿宋_GBK" w:cs="Times New Roman"/>
                <w:sz w:val="24"/>
                <w:szCs w:val="24"/>
              </w:rPr>
              <w:t>位和公共文化单位全面进行风险等级动态管理，并依据</w:t>
            </w:r>
            <w:r>
              <w:rPr>
                <w:rFonts w:hint="default" w:ascii="Times New Roman" w:hAnsi="Times New Roman" w:eastAsia="方正仿宋_GBK" w:cs="Times New Roman"/>
                <w:spacing w:val="15"/>
                <w:sz w:val="24"/>
                <w:szCs w:val="24"/>
              </w:rPr>
              <w:t xml:space="preserve"> </w:t>
            </w:r>
            <w:r>
              <w:rPr>
                <w:rFonts w:hint="default" w:ascii="Times New Roman" w:hAnsi="Times New Roman" w:eastAsia="方正仿宋_GBK" w:cs="Times New Roman"/>
                <w:sz w:val="24"/>
                <w:szCs w:val="24"/>
              </w:rPr>
              <w:t>等级管理要求组织开展执法检查和安全督查，规范建立</w:t>
            </w:r>
            <w:r>
              <w:rPr>
                <w:rFonts w:hint="default" w:ascii="Times New Roman" w:hAnsi="Times New Roman" w:eastAsia="方正仿宋_GBK" w:cs="Times New Roman"/>
                <w:spacing w:val="9"/>
                <w:sz w:val="24"/>
                <w:szCs w:val="24"/>
              </w:rPr>
              <w:t xml:space="preserve"> </w:t>
            </w:r>
            <w:r>
              <w:rPr>
                <w:rFonts w:hint="default" w:ascii="Times New Roman" w:hAnsi="Times New Roman" w:eastAsia="方正仿宋_GBK" w:cs="Times New Roman"/>
                <w:spacing w:val="2"/>
                <w:sz w:val="24"/>
                <w:szCs w:val="24"/>
              </w:rPr>
              <w:t>风险监管工作制度和分类分级监管机制。</w:t>
            </w:r>
          </w:p>
        </w:tc>
        <w:tc>
          <w:tcPr>
            <w:tcW w:w="2728" w:type="dxa"/>
            <w:vAlign w:val="top"/>
          </w:tcPr>
          <w:p w14:paraId="1E9BB64F">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99A1F54">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0F4B8CA">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D753FDB">
            <w:pPr>
              <w:pStyle w:val="38"/>
              <w:keepNext w:val="0"/>
              <w:keepLines w:val="0"/>
              <w:pageBreakBefore w:val="0"/>
              <w:wordWrap/>
              <w:overflowPunct/>
              <w:topLinePunct w:val="0"/>
              <w:bidi w:val="0"/>
              <w:spacing w:line="340" w:lineRule="exact"/>
              <w:ind w:right="118"/>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064" w:type="dxa"/>
            <w:vAlign w:val="top"/>
          </w:tcPr>
          <w:p w14:paraId="3B529087">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BA984BA">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01592F3">
            <w:pPr>
              <w:pStyle w:val="38"/>
              <w:keepNext w:val="0"/>
              <w:keepLines w:val="0"/>
              <w:pageBreakBefore w:val="0"/>
              <w:wordWrap/>
              <w:overflowPunct/>
              <w:topLinePunct w:val="0"/>
              <w:bidi w:val="0"/>
              <w:spacing w:line="340" w:lineRule="exact"/>
              <w:ind w:left="7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三月底</w:t>
            </w:r>
          </w:p>
          <w:p w14:paraId="60A20ACD">
            <w:pPr>
              <w:pStyle w:val="38"/>
              <w:keepNext w:val="0"/>
              <w:keepLines w:val="0"/>
              <w:pageBreakBefore w:val="0"/>
              <w:wordWrap/>
              <w:overflowPunct/>
              <w:topLinePunct w:val="0"/>
              <w:bidi w:val="0"/>
              <w:spacing w:line="340" w:lineRule="exact"/>
              <w:ind w:left="7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前完成</w:t>
            </w:r>
          </w:p>
          <w:p w14:paraId="0A136DAB">
            <w:pPr>
              <w:pStyle w:val="38"/>
              <w:keepNext w:val="0"/>
              <w:keepLines w:val="0"/>
              <w:pageBreakBefore w:val="0"/>
              <w:wordWrap/>
              <w:overflowPunct/>
              <w:topLinePunct w:val="0"/>
              <w:bidi w:val="0"/>
              <w:spacing w:line="340" w:lineRule="exact"/>
              <w:ind w:left="7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等级动</w:t>
            </w:r>
          </w:p>
          <w:p w14:paraId="2C9D2270">
            <w:pPr>
              <w:pStyle w:val="38"/>
              <w:keepNext w:val="0"/>
              <w:keepLines w:val="0"/>
              <w:pageBreakBefore w:val="0"/>
              <w:wordWrap/>
              <w:overflowPunct/>
              <w:topLinePunct w:val="0"/>
              <w:bidi w:val="0"/>
              <w:spacing w:line="340" w:lineRule="exact"/>
              <w:ind w:left="7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态调整</w:t>
            </w:r>
          </w:p>
        </w:tc>
      </w:tr>
      <w:tr w14:paraId="77B0E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3" w:hRule="atLeast"/>
        </w:trPr>
        <w:tc>
          <w:tcPr>
            <w:tcW w:w="994" w:type="dxa"/>
            <w:vAlign w:val="center"/>
          </w:tcPr>
          <w:p w14:paraId="6E39D876">
            <w:pPr>
              <w:pStyle w:val="38"/>
              <w:keepNext w:val="0"/>
              <w:keepLines w:val="0"/>
              <w:pageBreakBefore w:val="0"/>
              <w:wordWrap/>
              <w:overflowPunct/>
              <w:topLinePunct w:val="0"/>
              <w:bidi w:val="0"/>
              <w:spacing w:line="340" w:lineRule="exact"/>
              <w:ind w:left="345"/>
              <w:jc w:val="both"/>
              <w:rPr>
                <w:rFonts w:hint="default" w:ascii="Times New Roman" w:hAnsi="Times New Roman" w:eastAsia="方正仿宋_GBK" w:cs="Times New Roman"/>
                <w:spacing w:val="-8"/>
                <w:sz w:val="24"/>
                <w:szCs w:val="24"/>
                <w:lang w:val="en-US" w:eastAsia="zh-CN"/>
              </w:rPr>
            </w:pPr>
            <w:r>
              <w:rPr>
                <w:rFonts w:hint="default" w:ascii="Times New Roman" w:hAnsi="Times New Roman" w:eastAsia="方正仿宋_GBK" w:cs="Times New Roman"/>
                <w:spacing w:val="-8"/>
                <w:sz w:val="24"/>
                <w:szCs w:val="24"/>
                <w:lang w:val="en-US" w:eastAsia="zh-CN"/>
              </w:rPr>
              <w:t>9</w:t>
            </w:r>
          </w:p>
        </w:tc>
        <w:tc>
          <w:tcPr>
            <w:tcW w:w="1529" w:type="dxa"/>
            <w:vAlign w:val="center"/>
          </w:tcPr>
          <w:p w14:paraId="4F98508F">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548BC7EB">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41DDA852">
            <w:pPr>
              <w:pStyle w:val="38"/>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lang w:val="en-US" w:eastAsia="zh-CN"/>
              </w:rPr>
              <w:t>统筹抓好日常与重点时段安全工作</w:t>
            </w:r>
          </w:p>
        </w:tc>
        <w:tc>
          <w:tcPr>
            <w:tcW w:w="6775" w:type="dxa"/>
            <w:vAlign w:val="top"/>
          </w:tcPr>
          <w:p w14:paraId="48E57324">
            <w:pPr>
              <w:pStyle w:val="38"/>
              <w:keepNext w:val="0"/>
              <w:keepLines w:val="0"/>
              <w:pageBreakBefore w:val="0"/>
              <w:wordWrap/>
              <w:overflowPunct/>
              <w:topLinePunct w:val="0"/>
              <w:bidi w:val="0"/>
              <w:spacing w:line="340" w:lineRule="exact"/>
              <w:ind w:left="22"/>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聚焦春节、五一、国庆等国家法定节假日以及暑期、汛</w:t>
            </w:r>
            <w:r>
              <w:rPr>
                <w:rFonts w:hint="default" w:ascii="Times New Roman" w:hAnsi="Times New Roman" w:eastAsia="方正仿宋_GBK" w:cs="Times New Roman"/>
                <w:sz w:val="24"/>
                <w:szCs w:val="24"/>
              </w:rPr>
              <w:t>期等重点时段，加强与公安、自然资源、交通、市场监管、气象、消防等部门的工作对接</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会同各类专业力量和社会力量共同做好重点时期安全生产工作。强化日常</w:t>
            </w:r>
            <w:r>
              <w:rPr>
                <w:rFonts w:hint="default" w:ascii="Times New Roman" w:hAnsi="Times New Roman" w:eastAsia="方正仿宋_GBK" w:cs="Times New Roman"/>
                <w:spacing w:val="5"/>
                <w:sz w:val="24"/>
                <w:szCs w:val="24"/>
              </w:rPr>
              <w:t xml:space="preserve"> </w:t>
            </w:r>
            <w:r>
              <w:rPr>
                <w:rFonts w:hint="default" w:ascii="Times New Roman" w:hAnsi="Times New Roman" w:eastAsia="方正仿宋_GBK" w:cs="Times New Roman"/>
                <w:spacing w:val="1"/>
                <w:sz w:val="24"/>
                <w:szCs w:val="24"/>
              </w:rPr>
              <w:t>安全管理，积极协调消防、市场监管等部门开展</w:t>
            </w:r>
            <w:r>
              <w:rPr>
                <w:rFonts w:hint="default" w:ascii="Times New Roman" w:hAnsi="Times New Roman" w:eastAsia="方正仿宋_GBK" w:cs="Times New Roman"/>
                <w:sz w:val="24"/>
                <w:szCs w:val="24"/>
              </w:rPr>
              <w:t xml:space="preserve">跨部门 </w:t>
            </w:r>
            <w:r>
              <w:rPr>
                <w:rFonts w:hint="default" w:ascii="Times New Roman" w:hAnsi="Times New Roman" w:eastAsia="方正仿宋_GBK" w:cs="Times New Roman"/>
                <w:spacing w:val="5"/>
                <w:sz w:val="24"/>
                <w:szCs w:val="24"/>
              </w:rPr>
              <w:t>联合检查、联合执法。</w:t>
            </w:r>
          </w:p>
        </w:tc>
        <w:tc>
          <w:tcPr>
            <w:tcW w:w="2728" w:type="dxa"/>
            <w:vAlign w:val="top"/>
          </w:tcPr>
          <w:p w14:paraId="5F627644">
            <w:pPr>
              <w:pStyle w:val="38"/>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委属各单位，</w:t>
            </w:r>
            <w:r>
              <w:rPr>
                <w:rFonts w:hint="default" w:ascii="Times New Roman" w:hAnsi="Times New Roman" w:eastAsia="方正仿宋_GBK" w:cs="Times New Roman"/>
                <w:spacing w:val="-5"/>
                <w:sz w:val="24"/>
                <w:szCs w:val="24"/>
                <w:lang w:val="en-US" w:eastAsia="zh-CN"/>
              </w:rPr>
              <w:t>市</w:t>
            </w:r>
            <w:r>
              <w:rPr>
                <w:rFonts w:hint="default" w:ascii="Times New Roman" w:hAnsi="Times New Roman" w:eastAsia="方正仿宋_GBK" w:cs="Times New Roman"/>
                <w:spacing w:val="8"/>
                <w:sz w:val="24"/>
                <w:szCs w:val="24"/>
              </w:rPr>
              <w:t>场拓展</w:t>
            </w:r>
            <w:r>
              <w:rPr>
                <w:rFonts w:hint="default" w:ascii="Times New Roman" w:hAnsi="Times New Roman" w:eastAsia="方正仿宋_GBK" w:cs="Times New Roman"/>
                <w:spacing w:val="8"/>
                <w:sz w:val="24"/>
                <w:szCs w:val="24"/>
                <w:lang w:val="en-US" w:eastAsia="zh-CN"/>
              </w:rPr>
              <w:t>科、规划发展科、政策法规科、</w:t>
            </w:r>
            <w:r>
              <w:rPr>
                <w:rFonts w:hint="default" w:ascii="Times New Roman" w:hAnsi="Times New Roman" w:eastAsia="方正仿宋_GBK" w:cs="Times New Roman"/>
                <w:spacing w:val="1"/>
                <w:sz w:val="24"/>
                <w:szCs w:val="24"/>
                <w:lang w:val="en-US" w:eastAsia="zh-CN"/>
              </w:rPr>
              <w:t>公共文体科</w:t>
            </w:r>
            <w:r>
              <w:rPr>
                <w:rFonts w:hint="default" w:ascii="Times New Roman" w:hAnsi="Times New Roman" w:eastAsia="方正仿宋_GBK" w:cs="Times New Roman"/>
                <w:spacing w:val="2"/>
                <w:sz w:val="24"/>
                <w:szCs w:val="24"/>
              </w:rPr>
              <w:t>、</w:t>
            </w:r>
            <w:r>
              <w:rPr>
                <w:rFonts w:hint="default" w:ascii="Times New Roman" w:hAnsi="Times New Roman" w:eastAsia="方正仿宋_GBK" w:cs="Times New Roman"/>
                <w:spacing w:val="2"/>
                <w:sz w:val="24"/>
                <w:szCs w:val="24"/>
                <w:lang w:val="en-US" w:eastAsia="zh-CN"/>
              </w:rPr>
              <w:t>文保科</w:t>
            </w: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064" w:type="dxa"/>
            <w:vAlign w:val="top"/>
          </w:tcPr>
          <w:p w14:paraId="04A840C3">
            <w:pPr>
              <w:pStyle w:val="38"/>
              <w:keepNext w:val="0"/>
              <w:keepLines w:val="0"/>
              <w:pageBreakBefore w:val="0"/>
              <w:wordWrap/>
              <w:overflowPunct/>
              <w:topLinePunct w:val="0"/>
              <w:bidi w:val="0"/>
              <w:spacing w:line="340" w:lineRule="exact"/>
              <w:rPr>
                <w:rFonts w:hint="default" w:ascii="Times New Roman" w:hAnsi="Times New Roman" w:eastAsia="方正仿宋_GBK" w:cs="Times New Roman"/>
                <w:spacing w:val="10"/>
                <w:sz w:val="24"/>
                <w:szCs w:val="24"/>
              </w:rPr>
            </w:pPr>
            <w:r>
              <w:rPr>
                <w:rFonts w:hint="default" w:ascii="Times New Roman" w:hAnsi="Times New Roman" w:eastAsia="方正仿宋_GBK" w:cs="Times New Roman"/>
                <w:spacing w:val="10"/>
                <w:sz w:val="24"/>
                <w:szCs w:val="24"/>
              </w:rPr>
              <w:t>节假日及暑期</w:t>
            </w:r>
          </w:p>
          <w:p w14:paraId="430C076F">
            <w:pPr>
              <w:pStyle w:val="38"/>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等重点时段</w:t>
            </w:r>
          </w:p>
        </w:tc>
      </w:tr>
      <w:tr w14:paraId="3ACB3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994" w:type="dxa"/>
            <w:vAlign w:val="top"/>
          </w:tcPr>
          <w:p w14:paraId="2FDAF39A">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65604963">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3869605">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6A37A121">
            <w:pPr>
              <w:pStyle w:val="38"/>
              <w:keepNext w:val="0"/>
              <w:keepLines w:val="0"/>
              <w:pageBreakBefore w:val="0"/>
              <w:wordWrap/>
              <w:overflowPunct/>
              <w:topLinePunct w:val="0"/>
              <w:bidi w:val="0"/>
              <w:spacing w:line="340" w:lineRule="exact"/>
              <w:ind w:left="34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529" w:type="dxa"/>
            <w:vMerge w:val="restart"/>
            <w:tcBorders>
              <w:bottom w:val="nil"/>
            </w:tcBorders>
            <w:vAlign w:val="top"/>
          </w:tcPr>
          <w:p w14:paraId="4593A06B">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1405F6FF">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69CAA7BC">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35FFE210">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30729D0B">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2C036BA6">
            <w:pPr>
              <w:pStyle w:val="38"/>
              <w:keepNext w:val="0"/>
              <w:keepLines w:val="0"/>
              <w:pageBreakBefore w:val="0"/>
              <w:wordWrap/>
              <w:overflowPunct/>
              <w:topLinePunct w:val="0"/>
              <w:bidi w:val="0"/>
              <w:spacing w:line="340" w:lineRule="exact"/>
              <w:jc w:val="center"/>
              <w:rPr>
                <w:rFonts w:hint="default" w:ascii="Times New Roman" w:hAnsi="Times New Roman" w:eastAsia="方正仿宋_GBK" w:cs="Times New Roman"/>
                <w:spacing w:val="10"/>
                <w:sz w:val="24"/>
                <w:szCs w:val="24"/>
                <w:lang w:val="en-US" w:eastAsia="zh-CN"/>
              </w:rPr>
            </w:pPr>
            <w:r>
              <w:rPr>
                <w:rFonts w:hint="default" w:ascii="Times New Roman" w:hAnsi="Times New Roman" w:eastAsia="方正仿宋_GBK" w:cs="Times New Roman"/>
                <w:spacing w:val="10"/>
                <w:sz w:val="24"/>
                <w:szCs w:val="24"/>
                <w:lang w:val="en-US" w:eastAsia="zh-CN"/>
              </w:rPr>
              <w:t>完善自然灾害管控风险体系</w:t>
            </w:r>
          </w:p>
          <w:p w14:paraId="1AD057B6">
            <w:pPr>
              <w:pStyle w:val="38"/>
              <w:keepNext w:val="0"/>
              <w:keepLines w:val="0"/>
              <w:pageBreakBefore w:val="0"/>
              <w:wordWrap/>
              <w:overflowPunct/>
              <w:topLinePunct w:val="0"/>
              <w:bidi w:val="0"/>
              <w:spacing w:line="340" w:lineRule="exact"/>
              <w:ind w:left="51" w:right="50"/>
              <w:jc w:val="center"/>
              <w:rPr>
                <w:rFonts w:hint="default" w:ascii="Times New Roman" w:hAnsi="Times New Roman" w:eastAsia="方正仿宋_GBK" w:cs="Times New Roman"/>
                <w:sz w:val="24"/>
                <w:szCs w:val="24"/>
              </w:rPr>
            </w:pPr>
          </w:p>
        </w:tc>
        <w:tc>
          <w:tcPr>
            <w:tcW w:w="6775" w:type="dxa"/>
            <w:vAlign w:val="top"/>
          </w:tcPr>
          <w:p w14:paraId="290B91D4">
            <w:pPr>
              <w:pStyle w:val="38"/>
              <w:keepNext w:val="0"/>
              <w:keepLines w:val="0"/>
              <w:pageBreakBefore w:val="0"/>
              <w:wordWrap/>
              <w:overflowPunct/>
              <w:topLinePunct w:val="0"/>
              <w:bidi w:val="0"/>
              <w:spacing w:line="340" w:lineRule="exact"/>
              <w:ind w:left="12" w:firstLine="9"/>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加强信息共享，及时发布安全预警与提示信息，督促指</w:t>
            </w:r>
            <w:r>
              <w:rPr>
                <w:rFonts w:hint="default" w:ascii="Times New Roman" w:hAnsi="Times New Roman" w:eastAsia="方正仿宋_GBK" w:cs="Times New Roman"/>
                <w:spacing w:val="1"/>
                <w:sz w:val="24"/>
                <w:szCs w:val="24"/>
              </w:rPr>
              <w:t xml:space="preserve">  </w:t>
            </w:r>
            <w:r>
              <w:rPr>
                <w:rFonts w:hint="default" w:ascii="Times New Roman" w:hAnsi="Times New Roman" w:eastAsia="方正仿宋_GBK" w:cs="Times New Roman"/>
                <w:spacing w:val="-5"/>
                <w:sz w:val="24"/>
                <w:szCs w:val="24"/>
              </w:rPr>
              <w:t>导行业领域内文旅经营单位、公共文化单位做好自然灾</w:t>
            </w:r>
            <w:r>
              <w:rPr>
                <w:rFonts w:hint="default" w:ascii="Times New Roman" w:hAnsi="Times New Roman" w:eastAsia="方正仿宋_GBK" w:cs="Times New Roman"/>
                <w:spacing w:val="6"/>
                <w:sz w:val="24"/>
                <w:szCs w:val="24"/>
              </w:rPr>
              <w:t xml:space="preserve">  </w:t>
            </w:r>
            <w:r>
              <w:rPr>
                <w:rFonts w:hint="default" w:ascii="Times New Roman" w:hAnsi="Times New Roman" w:eastAsia="方正仿宋_GBK" w:cs="Times New Roman"/>
                <w:spacing w:val="-5"/>
                <w:sz w:val="24"/>
                <w:szCs w:val="24"/>
              </w:rPr>
              <w:t>害隐患和薄弱环节的排查整治、信息登记、应急处突等</w:t>
            </w:r>
            <w:r>
              <w:rPr>
                <w:rFonts w:hint="default" w:ascii="Times New Roman" w:hAnsi="Times New Roman" w:eastAsia="方正仿宋_GBK" w:cs="Times New Roman"/>
                <w:spacing w:val="4"/>
                <w:sz w:val="24"/>
                <w:szCs w:val="24"/>
              </w:rPr>
              <w:t xml:space="preserve">  </w:t>
            </w:r>
            <w:r>
              <w:rPr>
                <w:rFonts w:hint="default" w:ascii="Times New Roman" w:hAnsi="Times New Roman" w:eastAsia="方正仿宋_GBK" w:cs="Times New Roman"/>
                <w:spacing w:val="-10"/>
                <w:sz w:val="24"/>
                <w:szCs w:val="24"/>
              </w:rPr>
              <w:t>工作，建立自然灾害预警响应流程，配齐应急呼救设施、</w:t>
            </w:r>
            <w:r>
              <w:rPr>
                <w:rFonts w:hint="default" w:ascii="Times New Roman" w:hAnsi="Times New Roman" w:eastAsia="方正仿宋_GBK" w:cs="Times New Roman"/>
                <w:sz w:val="24"/>
                <w:szCs w:val="24"/>
              </w:rPr>
              <w:t>救援设备和救援人员。</w:t>
            </w:r>
          </w:p>
        </w:tc>
        <w:tc>
          <w:tcPr>
            <w:tcW w:w="2728" w:type="dxa"/>
            <w:vAlign w:val="top"/>
          </w:tcPr>
          <w:p w14:paraId="1DFBB99E">
            <w:pPr>
              <w:pStyle w:val="38"/>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委属各单位，</w:t>
            </w:r>
            <w:r>
              <w:rPr>
                <w:rFonts w:hint="default" w:ascii="Times New Roman" w:hAnsi="Times New Roman" w:eastAsia="方正仿宋_GBK" w:cs="Times New Roman"/>
                <w:spacing w:val="-5"/>
                <w:sz w:val="24"/>
                <w:szCs w:val="24"/>
                <w:lang w:val="en-US" w:eastAsia="zh-CN"/>
              </w:rPr>
              <w:t>市</w:t>
            </w:r>
            <w:r>
              <w:rPr>
                <w:rFonts w:hint="default" w:ascii="Times New Roman" w:hAnsi="Times New Roman" w:eastAsia="方正仿宋_GBK" w:cs="Times New Roman"/>
                <w:spacing w:val="8"/>
                <w:sz w:val="24"/>
                <w:szCs w:val="24"/>
              </w:rPr>
              <w:t>场拓展</w:t>
            </w:r>
            <w:r>
              <w:rPr>
                <w:rFonts w:hint="default" w:ascii="Times New Roman" w:hAnsi="Times New Roman" w:eastAsia="方正仿宋_GBK" w:cs="Times New Roman"/>
                <w:spacing w:val="8"/>
                <w:sz w:val="24"/>
                <w:szCs w:val="24"/>
                <w:lang w:val="en-US" w:eastAsia="zh-CN"/>
              </w:rPr>
              <w:t>科、规划发展科、政策法规科、</w:t>
            </w:r>
            <w:r>
              <w:rPr>
                <w:rFonts w:hint="default" w:ascii="Times New Roman" w:hAnsi="Times New Roman" w:eastAsia="方正仿宋_GBK" w:cs="Times New Roman"/>
                <w:spacing w:val="1"/>
                <w:sz w:val="24"/>
                <w:szCs w:val="24"/>
                <w:lang w:val="en-US" w:eastAsia="zh-CN"/>
              </w:rPr>
              <w:t>公共文体科</w:t>
            </w:r>
            <w:r>
              <w:rPr>
                <w:rFonts w:hint="default" w:ascii="Times New Roman" w:hAnsi="Times New Roman" w:eastAsia="方正仿宋_GBK" w:cs="Times New Roman"/>
                <w:spacing w:val="2"/>
                <w:sz w:val="24"/>
                <w:szCs w:val="24"/>
              </w:rPr>
              <w:t>、</w:t>
            </w:r>
            <w:r>
              <w:rPr>
                <w:rFonts w:hint="default" w:ascii="Times New Roman" w:hAnsi="Times New Roman" w:eastAsia="方正仿宋_GBK" w:cs="Times New Roman"/>
                <w:spacing w:val="2"/>
                <w:sz w:val="24"/>
                <w:szCs w:val="24"/>
                <w:lang w:val="en-US" w:eastAsia="zh-CN"/>
              </w:rPr>
              <w:t>文保科</w:t>
            </w: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064" w:type="dxa"/>
            <w:vMerge w:val="restart"/>
            <w:tcBorders>
              <w:bottom w:val="nil"/>
            </w:tcBorders>
            <w:vAlign w:val="top"/>
          </w:tcPr>
          <w:p w14:paraId="672690C7">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94B9230">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642B55B">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9C9A77F">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8B5E4D1">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B4049CD">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63763037">
            <w:pPr>
              <w:pStyle w:val="38"/>
              <w:keepNext w:val="0"/>
              <w:keepLines w:val="0"/>
              <w:pageBreakBefore w:val="0"/>
              <w:wordWrap/>
              <w:overflowPunct/>
              <w:topLinePunct w:val="0"/>
              <w:bidi w:val="0"/>
              <w:spacing w:line="340" w:lineRule="exact"/>
              <w:ind w:left="21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贯穿</w:t>
            </w:r>
          </w:p>
          <w:p w14:paraId="417D18A0">
            <w:pPr>
              <w:pStyle w:val="38"/>
              <w:keepNext w:val="0"/>
              <w:keepLines w:val="0"/>
              <w:pageBreakBefore w:val="0"/>
              <w:wordWrap/>
              <w:overflowPunct/>
              <w:topLinePunct w:val="0"/>
              <w:bidi w:val="0"/>
              <w:spacing w:line="340" w:lineRule="exact"/>
              <w:ind w:left="21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全年</w:t>
            </w:r>
          </w:p>
        </w:tc>
      </w:tr>
      <w:tr w14:paraId="46B7F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2" w:hRule="atLeast"/>
        </w:trPr>
        <w:tc>
          <w:tcPr>
            <w:tcW w:w="994" w:type="dxa"/>
            <w:vAlign w:val="top"/>
          </w:tcPr>
          <w:p w14:paraId="6F7D5591">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38EC853">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2294B61C">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39B1374">
            <w:pPr>
              <w:pStyle w:val="38"/>
              <w:keepNext w:val="0"/>
              <w:keepLines w:val="0"/>
              <w:pageBreakBefore w:val="0"/>
              <w:wordWrap/>
              <w:overflowPunct/>
              <w:topLinePunct w:val="0"/>
              <w:bidi w:val="0"/>
              <w:spacing w:line="340" w:lineRule="exact"/>
              <w:ind w:left="34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11</w:t>
            </w:r>
          </w:p>
        </w:tc>
        <w:tc>
          <w:tcPr>
            <w:tcW w:w="1529" w:type="dxa"/>
            <w:vMerge w:val="continue"/>
            <w:tcBorders>
              <w:top w:val="nil"/>
            </w:tcBorders>
            <w:vAlign w:val="top"/>
          </w:tcPr>
          <w:p w14:paraId="28A773C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tc>
        <w:tc>
          <w:tcPr>
            <w:tcW w:w="6775" w:type="dxa"/>
            <w:vAlign w:val="top"/>
          </w:tcPr>
          <w:p w14:paraId="27727048">
            <w:pPr>
              <w:pStyle w:val="38"/>
              <w:keepNext w:val="0"/>
              <w:keepLines w:val="0"/>
              <w:pageBreakBefore w:val="0"/>
              <w:wordWrap/>
              <w:overflowPunct/>
              <w:topLinePunct w:val="0"/>
              <w:bidi w:val="0"/>
              <w:spacing w:line="34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督促指导A级旅游景区、旅游度假区、公共</w:t>
            </w:r>
            <w:r>
              <w:rPr>
                <w:rFonts w:hint="default" w:ascii="Times New Roman" w:hAnsi="Times New Roman" w:eastAsia="方正仿宋_GBK" w:cs="Times New Roman"/>
                <w:spacing w:val="3"/>
                <w:sz w:val="24"/>
                <w:szCs w:val="24"/>
              </w:rPr>
              <w:t>文化单位、</w:t>
            </w:r>
            <w:r>
              <w:rPr>
                <w:rFonts w:hint="default" w:ascii="Times New Roman" w:hAnsi="Times New Roman" w:eastAsia="方正仿宋_GBK" w:cs="Times New Roman"/>
                <w:spacing w:val="1"/>
                <w:sz w:val="24"/>
                <w:szCs w:val="24"/>
              </w:rPr>
              <w:t>文物管理使用单位</w:t>
            </w:r>
            <w:r>
              <w:rPr>
                <w:rFonts w:hint="eastAsia"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1"/>
                <w:sz w:val="24"/>
                <w:szCs w:val="24"/>
              </w:rPr>
              <w:t>人</w:t>
            </w:r>
            <w:r>
              <w:rPr>
                <w:rFonts w:hint="eastAsia" w:ascii="Times New Roman" w:hAnsi="Times New Roman" w:eastAsia="方正仿宋_GBK" w:cs="Times New Roman"/>
                <w:spacing w:val="1"/>
                <w:sz w:val="24"/>
                <w:szCs w:val="24"/>
                <w:lang w:eastAsia="zh-CN"/>
              </w:rPr>
              <w:t>）</w:t>
            </w:r>
            <w:r>
              <w:rPr>
                <w:rFonts w:hint="default" w:ascii="Times New Roman" w:hAnsi="Times New Roman" w:eastAsia="方正仿宋_GBK" w:cs="Times New Roman"/>
                <w:spacing w:val="1"/>
                <w:sz w:val="24"/>
                <w:szCs w:val="24"/>
              </w:rPr>
              <w:t>和博物馆等加强对崩塌</w:t>
            </w:r>
            <w:r>
              <w:rPr>
                <w:rFonts w:hint="default" w:ascii="Times New Roman" w:hAnsi="Times New Roman" w:eastAsia="方正仿宋_GBK" w:cs="Times New Roman"/>
                <w:sz w:val="24"/>
                <w:szCs w:val="24"/>
              </w:rPr>
              <w:t>、滑坡、泥石流、地面塌陷、洪灾水淹、地震等自然灾害隐患排查治理；加强安全警示提示，在危险地段设立明显的警示标牌；加强从业人员灾害防范等安全知识技能的培</w:t>
            </w:r>
          </w:p>
        </w:tc>
        <w:tc>
          <w:tcPr>
            <w:tcW w:w="2728" w:type="dxa"/>
            <w:vAlign w:val="top"/>
          </w:tcPr>
          <w:p w14:paraId="2D234CC3">
            <w:pPr>
              <w:pStyle w:val="38"/>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委属各单位，</w:t>
            </w:r>
            <w:r>
              <w:rPr>
                <w:rFonts w:hint="default" w:ascii="Times New Roman" w:hAnsi="Times New Roman" w:eastAsia="方正仿宋_GBK" w:cs="Times New Roman"/>
                <w:spacing w:val="8"/>
                <w:sz w:val="24"/>
                <w:szCs w:val="24"/>
                <w:lang w:val="en-US" w:eastAsia="zh-CN"/>
              </w:rPr>
              <w:t>规划发展科、</w:t>
            </w:r>
            <w:r>
              <w:rPr>
                <w:rFonts w:hint="default" w:ascii="Times New Roman" w:hAnsi="Times New Roman" w:eastAsia="方正仿宋_GBK" w:cs="Times New Roman"/>
                <w:spacing w:val="2"/>
                <w:sz w:val="24"/>
                <w:szCs w:val="24"/>
                <w:lang w:val="en-US" w:eastAsia="zh-CN"/>
              </w:rPr>
              <w:t>文保科</w:t>
            </w: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064" w:type="dxa"/>
            <w:vMerge w:val="continue"/>
            <w:tcBorders>
              <w:top w:val="nil"/>
            </w:tcBorders>
            <w:vAlign w:val="top"/>
          </w:tcPr>
          <w:p w14:paraId="326DAAEB">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tc>
      </w:tr>
    </w:tbl>
    <w:p w14:paraId="045D4EE8">
      <w:pPr>
        <w:pStyle w:val="6"/>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A385A3A">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sectPr>
          <w:footerReference r:id="rId7" w:type="default"/>
          <w:pgSz w:w="16680" w:h="11780"/>
          <w:pgMar w:top="400" w:right="1739" w:bottom="1737" w:left="1784" w:header="0" w:footer="1348" w:gutter="0"/>
          <w:pgNumType w:fmt="decimal"/>
          <w:cols w:space="720" w:num="1"/>
        </w:sectPr>
      </w:pPr>
    </w:p>
    <w:p w14:paraId="70C1C65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F30F853">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tbl>
      <w:tblPr>
        <w:tblStyle w:val="31"/>
        <w:tblW w:w="13114" w:type="dxa"/>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1515"/>
        <w:gridCol w:w="6785"/>
        <w:gridCol w:w="2729"/>
        <w:gridCol w:w="1071"/>
      </w:tblGrid>
      <w:tr w14:paraId="77324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1014" w:type="dxa"/>
            <w:vAlign w:val="top"/>
          </w:tcPr>
          <w:p w14:paraId="486FF3A1">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tc>
        <w:tc>
          <w:tcPr>
            <w:tcW w:w="1515" w:type="dxa"/>
            <w:vMerge w:val="restart"/>
            <w:tcBorders>
              <w:bottom w:val="nil"/>
            </w:tcBorders>
            <w:vAlign w:val="center"/>
          </w:tcPr>
          <w:p w14:paraId="793B6886">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7BBB7A51">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4DA06863">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77E1CCFD">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1818481A">
            <w:pPr>
              <w:pStyle w:val="38"/>
              <w:keepNext w:val="0"/>
              <w:keepLines w:val="0"/>
              <w:pageBreakBefore w:val="0"/>
              <w:wordWrap/>
              <w:overflowPunct/>
              <w:topLinePunct w:val="0"/>
              <w:bidi w:val="0"/>
              <w:spacing w:line="340" w:lineRule="exact"/>
              <w:jc w:val="center"/>
              <w:rPr>
                <w:rFonts w:hint="default" w:ascii="Times New Roman" w:hAnsi="Times New Roman" w:eastAsia="方正仿宋_GBK" w:cs="Times New Roman"/>
                <w:spacing w:val="10"/>
                <w:sz w:val="24"/>
                <w:szCs w:val="24"/>
                <w:lang w:val="en-US" w:eastAsia="zh-CN"/>
              </w:rPr>
            </w:pPr>
            <w:r>
              <w:rPr>
                <w:rFonts w:hint="default" w:ascii="Times New Roman" w:hAnsi="Times New Roman" w:eastAsia="方正仿宋_GBK" w:cs="Times New Roman"/>
                <w:spacing w:val="10"/>
                <w:sz w:val="24"/>
                <w:szCs w:val="24"/>
                <w:lang w:val="en-US" w:eastAsia="zh-CN"/>
              </w:rPr>
              <w:t>完善自然灾害管控风险体系</w:t>
            </w:r>
          </w:p>
          <w:p w14:paraId="621A782A">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7F4C3749">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199B4FA5">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32DA1996">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7C4D0E6A">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napToGrid w:val="0"/>
                <w:color w:val="000000"/>
                <w:spacing w:val="10"/>
                <w:kern w:val="0"/>
                <w:sz w:val="24"/>
                <w:szCs w:val="24"/>
                <w:lang w:val="en-US" w:eastAsia="zh-CN" w:bidi="ar-SA"/>
              </w:rPr>
            </w:pPr>
          </w:p>
          <w:p w14:paraId="04E18F2F">
            <w:pPr>
              <w:pStyle w:val="38"/>
              <w:keepNext w:val="0"/>
              <w:keepLines w:val="0"/>
              <w:pageBreakBefore w:val="0"/>
              <w:wordWrap/>
              <w:overflowPunct/>
              <w:topLinePunct w:val="0"/>
              <w:bidi w:val="0"/>
              <w:spacing w:line="340" w:lineRule="exact"/>
              <w:ind w:left="51" w:right="20" w:firstLine="39"/>
              <w:jc w:val="center"/>
              <w:rPr>
                <w:rFonts w:hint="default" w:ascii="Times New Roman" w:hAnsi="Times New Roman" w:eastAsia="方正仿宋_GBK" w:cs="Times New Roman"/>
                <w:sz w:val="24"/>
                <w:szCs w:val="24"/>
              </w:rPr>
            </w:pPr>
          </w:p>
        </w:tc>
        <w:tc>
          <w:tcPr>
            <w:tcW w:w="6785" w:type="dxa"/>
            <w:vAlign w:val="top"/>
          </w:tcPr>
          <w:p w14:paraId="23D72D1F">
            <w:pPr>
              <w:pStyle w:val="38"/>
              <w:keepNext w:val="0"/>
              <w:keepLines w:val="0"/>
              <w:pageBreakBefore w:val="0"/>
              <w:wordWrap/>
              <w:overflowPunct/>
              <w:topLinePunct w:val="0"/>
              <w:bidi w:val="0"/>
              <w:spacing w:line="34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训，提高事故防范意识和自救互救能力。严格落实</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先巡查、后开园</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不安全、不开园、不使用</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的安全管理规定和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日周月</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排查、汛期</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三查</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制度，针对重点问题开展专项督查，对重大风险隐患挂牌督办。严格落实地质灾害防治制度，重点关注地质灾害易发频发和</w:t>
            </w:r>
            <w:r>
              <w:rPr>
                <w:rFonts w:hint="default" w:ascii="Times New Roman" w:hAnsi="Times New Roman" w:eastAsia="方正仿宋_GBK" w:cs="Times New Roman"/>
                <w:spacing w:val="1"/>
                <w:sz w:val="24"/>
                <w:szCs w:val="24"/>
              </w:rPr>
              <w:t>风险等级较高区域旅游景区地质灾害防范应对工作。</w:t>
            </w:r>
          </w:p>
        </w:tc>
        <w:tc>
          <w:tcPr>
            <w:tcW w:w="2729" w:type="dxa"/>
            <w:vAlign w:val="top"/>
          </w:tcPr>
          <w:p w14:paraId="15B3AC37">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tc>
        <w:tc>
          <w:tcPr>
            <w:tcW w:w="1071" w:type="dxa"/>
            <w:vAlign w:val="top"/>
          </w:tcPr>
          <w:p w14:paraId="1381C297">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tc>
      </w:tr>
      <w:tr w14:paraId="31BDD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1014" w:type="dxa"/>
            <w:vAlign w:val="top"/>
          </w:tcPr>
          <w:p w14:paraId="1E3AF4F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B79FA6C">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A2BB109">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50C84B1">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67A68368">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EC733E9">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C54F8C3">
            <w:pPr>
              <w:pStyle w:val="38"/>
              <w:keepNext w:val="0"/>
              <w:keepLines w:val="0"/>
              <w:pageBreakBefore w:val="0"/>
              <w:wordWrap/>
              <w:overflowPunct/>
              <w:topLinePunct w:val="0"/>
              <w:bidi w:val="0"/>
              <w:spacing w:line="340" w:lineRule="exact"/>
              <w:ind w:left="34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12</w:t>
            </w:r>
          </w:p>
        </w:tc>
        <w:tc>
          <w:tcPr>
            <w:tcW w:w="1515" w:type="dxa"/>
            <w:vMerge w:val="continue"/>
            <w:tcBorders>
              <w:top w:val="nil"/>
            </w:tcBorders>
            <w:vAlign w:val="top"/>
          </w:tcPr>
          <w:p w14:paraId="0F382751">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tc>
        <w:tc>
          <w:tcPr>
            <w:tcW w:w="6785" w:type="dxa"/>
            <w:vAlign w:val="top"/>
          </w:tcPr>
          <w:p w14:paraId="7010DADE">
            <w:pPr>
              <w:pStyle w:val="38"/>
              <w:keepNext w:val="0"/>
              <w:keepLines w:val="0"/>
              <w:pageBreakBefore w:val="0"/>
              <w:wordWrap/>
              <w:overflowPunct/>
              <w:topLinePunct w:val="0"/>
              <w:bidi w:val="0"/>
              <w:spacing w:line="340" w:lineRule="exact"/>
              <w:ind w:right="1"/>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加强对行业领域防雷安全重点单位、气象灾害敏感单位的联合监督检查，督促指导防雷安全重点单位执行防雷法律法规、履行防雷安全责任、建立健全并落实防雷安全管理制度、积极申报新建构筑物雷电防护装置设计审核和竣工验收许可、开展雷电防护装置检查检测以及隐患整改、通过防雷安全管理平台报告防雷安全开展情况，督促指导气象灾害敏感单位制定气象灾害应急预案、开展气象灾害防御培训、开展气象灾害隐患排查整</w:t>
            </w:r>
            <w:r>
              <w:rPr>
                <w:rFonts w:hint="default" w:ascii="Times New Roman" w:hAnsi="Times New Roman" w:eastAsia="方正仿宋_GBK" w:cs="Times New Roman"/>
                <w:spacing w:val="10"/>
                <w:sz w:val="24"/>
                <w:szCs w:val="24"/>
              </w:rPr>
              <w:t xml:space="preserve"> </w:t>
            </w:r>
            <w:r>
              <w:rPr>
                <w:rFonts w:hint="default" w:ascii="Times New Roman" w:hAnsi="Times New Roman" w:eastAsia="方正仿宋_GBK" w:cs="Times New Roman"/>
                <w:spacing w:val="-1"/>
                <w:sz w:val="24"/>
                <w:szCs w:val="24"/>
              </w:rPr>
              <w:t>治和应急演练。</w:t>
            </w:r>
          </w:p>
        </w:tc>
        <w:tc>
          <w:tcPr>
            <w:tcW w:w="2729" w:type="dxa"/>
            <w:vAlign w:val="top"/>
          </w:tcPr>
          <w:p w14:paraId="791BB000">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94E4487">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EBE9424">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DDC333C">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75432C9">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602E9FCA">
            <w:pPr>
              <w:pStyle w:val="38"/>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委属各单位，</w:t>
            </w:r>
            <w:r>
              <w:rPr>
                <w:rFonts w:hint="default" w:ascii="Times New Roman" w:hAnsi="Times New Roman" w:eastAsia="方正仿宋_GBK" w:cs="Times New Roman"/>
                <w:spacing w:val="8"/>
                <w:sz w:val="24"/>
                <w:szCs w:val="24"/>
                <w:lang w:val="en-US" w:eastAsia="zh-CN"/>
              </w:rPr>
              <w:t>规划发展科、</w:t>
            </w:r>
            <w:r>
              <w:rPr>
                <w:rFonts w:hint="default" w:ascii="Times New Roman" w:hAnsi="Times New Roman" w:eastAsia="方正仿宋_GBK" w:cs="Times New Roman"/>
                <w:spacing w:val="2"/>
                <w:sz w:val="24"/>
                <w:szCs w:val="24"/>
                <w:lang w:val="en-US" w:eastAsia="zh-CN"/>
              </w:rPr>
              <w:t>文保科</w:t>
            </w: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071" w:type="dxa"/>
            <w:vAlign w:val="top"/>
          </w:tcPr>
          <w:p w14:paraId="1388BCB8">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63DB2220">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0ED59EE">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F5A95A1">
            <w:pPr>
              <w:pStyle w:val="38"/>
              <w:keepNext w:val="0"/>
              <w:keepLines w:val="0"/>
              <w:pageBreakBefore w:val="0"/>
              <w:wordWrap/>
              <w:overflowPunct/>
              <w:topLinePunct w:val="0"/>
              <w:bidi w:val="0"/>
              <w:spacing w:line="340" w:lineRule="exact"/>
              <w:ind w:left="230"/>
              <w:rPr>
                <w:rFonts w:hint="default" w:ascii="Times New Roman" w:hAnsi="Times New Roman" w:eastAsia="方正仿宋_GBK" w:cs="Times New Roman"/>
                <w:spacing w:val="10"/>
                <w:sz w:val="24"/>
                <w:szCs w:val="24"/>
              </w:rPr>
            </w:pPr>
          </w:p>
          <w:p w14:paraId="632A7FBF">
            <w:pPr>
              <w:pStyle w:val="38"/>
              <w:keepNext w:val="0"/>
              <w:keepLines w:val="0"/>
              <w:pageBreakBefore w:val="0"/>
              <w:wordWrap/>
              <w:overflowPunct/>
              <w:topLinePunct w:val="0"/>
              <w:bidi w:val="0"/>
              <w:spacing w:line="340" w:lineRule="exact"/>
              <w:ind w:left="230"/>
              <w:rPr>
                <w:rFonts w:hint="default" w:ascii="Times New Roman" w:hAnsi="Times New Roman" w:eastAsia="方正仿宋_GBK" w:cs="Times New Roman"/>
                <w:spacing w:val="10"/>
                <w:sz w:val="24"/>
                <w:szCs w:val="24"/>
              </w:rPr>
            </w:pPr>
          </w:p>
          <w:p w14:paraId="550A88DF">
            <w:pPr>
              <w:pStyle w:val="38"/>
              <w:keepNext w:val="0"/>
              <w:keepLines w:val="0"/>
              <w:pageBreakBefore w:val="0"/>
              <w:wordWrap/>
              <w:overflowPunct/>
              <w:topLinePunct w:val="0"/>
              <w:bidi w:val="0"/>
              <w:spacing w:line="340" w:lineRule="exact"/>
              <w:ind w:left="230"/>
              <w:rPr>
                <w:rFonts w:hint="default" w:ascii="Times New Roman" w:hAnsi="Times New Roman" w:eastAsia="方正仿宋_GBK" w:cs="Times New Roman"/>
                <w:spacing w:val="10"/>
                <w:sz w:val="24"/>
                <w:szCs w:val="24"/>
              </w:rPr>
            </w:pPr>
          </w:p>
          <w:p w14:paraId="45F4B765">
            <w:pPr>
              <w:pStyle w:val="38"/>
              <w:keepNext w:val="0"/>
              <w:keepLines w:val="0"/>
              <w:pageBreakBefore w:val="0"/>
              <w:wordWrap/>
              <w:overflowPunct/>
              <w:topLinePunct w:val="0"/>
              <w:bidi w:val="0"/>
              <w:spacing w:line="340" w:lineRule="exact"/>
              <w:ind w:left="230"/>
              <w:rPr>
                <w:rFonts w:hint="default" w:ascii="Times New Roman" w:hAnsi="Times New Roman" w:eastAsia="方正仿宋_GBK" w:cs="Times New Roman"/>
                <w:spacing w:val="10"/>
                <w:sz w:val="24"/>
                <w:szCs w:val="24"/>
                <w:lang w:val="en-US" w:eastAsia="zh-CN"/>
              </w:rPr>
            </w:pPr>
            <w:r>
              <w:rPr>
                <w:rFonts w:hint="default" w:ascii="Times New Roman" w:hAnsi="Times New Roman" w:eastAsia="方正仿宋_GBK" w:cs="Times New Roman"/>
                <w:spacing w:val="10"/>
                <w:sz w:val="24"/>
                <w:szCs w:val="24"/>
                <w:lang w:val="en-US" w:eastAsia="zh-CN"/>
              </w:rPr>
              <w:t>6月</w:t>
            </w:r>
          </w:p>
          <w:p w14:paraId="3075D649">
            <w:pPr>
              <w:pStyle w:val="38"/>
              <w:keepNext w:val="0"/>
              <w:keepLines w:val="0"/>
              <w:pageBreakBefore w:val="0"/>
              <w:wordWrap/>
              <w:overflowPunct/>
              <w:topLinePunct w:val="0"/>
              <w:bidi w:val="0"/>
              <w:spacing w:line="340" w:lineRule="exact"/>
              <w:ind w:left="23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pacing w:val="10"/>
                <w:sz w:val="24"/>
                <w:szCs w:val="24"/>
                <w:lang w:val="en-US" w:eastAsia="zh-CN"/>
              </w:rPr>
              <w:t>底前完成</w:t>
            </w:r>
          </w:p>
        </w:tc>
      </w:tr>
      <w:tr w14:paraId="28300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2" w:hRule="atLeast"/>
        </w:trPr>
        <w:tc>
          <w:tcPr>
            <w:tcW w:w="1014" w:type="dxa"/>
            <w:vAlign w:val="top"/>
          </w:tcPr>
          <w:p w14:paraId="26A71BD1">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2D59DAB">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83AD618">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21787DC">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6A53037">
            <w:pPr>
              <w:pStyle w:val="38"/>
              <w:keepNext w:val="0"/>
              <w:keepLines w:val="0"/>
              <w:pageBreakBefore w:val="0"/>
              <w:wordWrap/>
              <w:overflowPunct/>
              <w:topLinePunct w:val="0"/>
              <w:bidi w:val="0"/>
              <w:spacing w:line="340" w:lineRule="exact"/>
              <w:ind w:left="34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13</w:t>
            </w:r>
          </w:p>
        </w:tc>
        <w:tc>
          <w:tcPr>
            <w:tcW w:w="1515" w:type="dxa"/>
            <w:vAlign w:val="top"/>
          </w:tcPr>
          <w:p w14:paraId="4250E685">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5DE57FA4">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16CB57C4">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4C1658A7">
            <w:pPr>
              <w:keepNext w:val="0"/>
              <w:keepLines w:val="0"/>
              <w:pageBreakBefore w:val="0"/>
              <w:wordWrap/>
              <w:overflowPunct/>
              <w:topLinePunct w:val="0"/>
              <w:bidi w:val="0"/>
              <w:spacing w:line="340" w:lineRule="exact"/>
              <w:jc w:val="center"/>
              <w:rPr>
                <w:rFonts w:hint="default" w:ascii="Times New Roman" w:hAnsi="Times New Roman" w:eastAsia="方正仿宋_GBK" w:cs="Times New Roman"/>
                <w:sz w:val="24"/>
                <w:szCs w:val="24"/>
              </w:rPr>
            </w:pPr>
          </w:p>
          <w:p w14:paraId="047CC34B">
            <w:pPr>
              <w:pStyle w:val="38"/>
              <w:keepNext w:val="0"/>
              <w:keepLines w:val="0"/>
              <w:pageBreakBefore w:val="0"/>
              <w:wordWrap/>
              <w:overflowPunct/>
              <w:topLinePunct w:val="0"/>
              <w:bidi w:val="0"/>
              <w:spacing w:line="340" w:lineRule="exact"/>
              <w:ind w:left="71" w:right="26" w:firstLine="19"/>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夯实安全根</w:t>
            </w:r>
            <w:r>
              <w:rPr>
                <w:rFonts w:hint="default" w:ascii="Times New Roman" w:hAnsi="Times New Roman" w:eastAsia="方正仿宋_GBK" w:cs="Times New Roman"/>
                <w:sz w:val="24"/>
                <w:szCs w:val="24"/>
              </w:rPr>
              <w:t>基</w:t>
            </w:r>
          </w:p>
        </w:tc>
        <w:tc>
          <w:tcPr>
            <w:tcW w:w="6785" w:type="dxa"/>
            <w:vAlign w:val="top"/>
          </w:tcPr>
          <w:p w14:paraId="692DD5AE">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5C2C749">
            <w:pPr>
              <w:pStyle w:val="38"/>
              <w:keepNext w:val="0"/>
              <w:keepLines w:val="0"/>
              <w:pageBreakBefore w:val="0"/>
              <w:wordWrap/>
              <w:overflowPunct/>
              <w:topLinePunct w:val="0"/>
              <w:bidi w:val="0"/>
              <w:spacing w:line="340" w:lineRule="exact"/>
              <w:ind w:left="12"/>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督促指导生产经营单位落实安全生产责任，加大安全生</w:t>
            </w:r>
            <w:r>
              <w:rPr>
                <w:rFonts w:hint="default" w:ascii="Times New Roman" w:hAnsi="Times New Roman" w:eastAsia="方正仿宋_GBK" w:cs="Times New Roman"/>
                <w:spacing w:val="2"/>
                <w:sz w:val="24"/>
                <w:szCs w:val="24"/>
              </w:rPr>
              <w:t xml:space="preserve"> </w:t>
            </w:r>
            <w:r>
              <w:rPr>
                <w:rFonts w:hint="default" w:ascii="Times New Roman" w:hAnsi="Times New Roman" w:eastAsia="方正仿宋_GBK" w:cs="Times New Roman"/>
                <w:spacing w:val="-2"/>
                <w:sz w:val="24"/>
                <w:szCs w:val="24"/>
              </w:rPr>
              <w:t>产的人员和资金投入。加强《文化和旅游领域重大事故</w:t>
            </w:r>
            <w:r>
              <w:rPr>
                <w:rFonts w:hint="default" w:ascii="Times New Roman" w:hAnsi="Times New Roman" w:eastAsia="方正仿宋_GBK" w:cs="Times New Roman"/>
                <w:spacing w:val="1"/>
                <w:sz w:val="24"/>
                <w:szCs w:val="24"/>
              </w:rPr>
              <w:t xml:space="preserve"> </w:t>
            </w:r>
            <w:r>
              <w:rPr>
                <w:rFonts w:hint="default" w:ascii="Times New Roman" w:hAnsi="Times New Roman" w:eastAsia="方正仿宋_GBK" w:cs="Times New Roman"/>
                <w:spacing w:val="-2"/>
                <w:sz w:val="24"/>
                <w:szCs w:val="24"/>
              </w:rPr>
              <w:t>隐患判定标准》的宣贯解读和落实工作，提升重大事故</w:t>
            </w:r>
            <w:r>
              <w:rPr>
                <w:rFonts w:hint="default" w:ascii="Times New Roman" w:hAnsi="Times New Roman" w:eastAsia="方正仿宋_GBK" w:cs="Times New Roman"/>
                <w:spacing w:val="1"/>
                <w:sz w:val="24"/>
                <w:szCs w:val="24"/>
              </w:rPr>
              <w:t xml:space="preserve"> </w:t>
            </w:r>
            <w:r>
              <w:rPr>
                <w:rFonts w:hint="default" w:ascii="Times New Roman" w:hAnsi="Times New Roman" w:eastAsia="方正仿宋_GBK" w:cs="Times New Roman"/>
                <w:spacing w:val="-2"/>
                <w:sz w:val="24"/>
                <w:szCs w:val="24"/>
              </w:rPr>
              <w:t>隐患排查整改质量。推动有关主体严格遵守安全生产相</w:t>
            </w:r>
            <w:r>
              <w:rPr>
                <w:rFonts w:hint="default" w:ascii="Times New Roman" w:hAnsi="Times New Roman" w:eastAsia="方正仿宋_GBK" w:cs="Times New Roman"/>
                <w:spacing w:val="12"/>
                <w:sz w:val="24"/>
                <w:szCs w:val="24"/>
              </w:rPr>
              <w:t xml:space="preserve"> </w:t>
            </w:r>
            <w:r>
              <w:rPr>
                <w:rFonts w:hint="default" w:ascii="Times New Roman" w:hAnsi="Times New Roman" w:eastAsia="方正仿宋_GBK" w:cs="Times New Roman"/>
                <w:sz w:val="24"/>
                <w:szCs w:val="24"/>
              </w:rPr>
              <w:t>关法律法规，加强安全生产制度建设，加大安全投入，</w:t>
            </w:r>
            <w:r>
              <w:rPr>
                <w:rFonts w:hint="default" w:ascii="Times New Roman" w:hAnsi="Times New Roman" w:eastAsia="方正仿宋_GBK" w:cs="Times New Roman"/>
                <w:spacing w:val="10"/>
                <w:sz w:val="24"/>
                <w:szCs w:val="24"/>
              </w:rPr>
              <w:t xml:space="preserve"> </w:t>
            </w:r>
            <w:r>
              <w:rPr>
                <w:rFonts w:hint="default" w:ascii="Times New Roman" w:hAnsi="Times New Roman" w:eastAsia="方正仿宋_GBK" w:cs="Times New Roman"/>
                <w:sz w:val="24"/>
                <w:szCs w:val="24"/>
              </w:rPr>
              <w:t>切实增强安全生产基础保障能力。</w:t>
            </w:r>
          </w:p>
        </w:tc>
        <w:tc>
          <w:tcPr>
            <w:tcW w:w="2729" w:type="dxa"/>
            <w:vAlign w:val="top"/>
          </w:tcPr>
          <w:p w14:paraId="5E5FA365">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C122345">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57F025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2ABDADD">
            <w:pPr>
              <w:pStyle w:val="38"/>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委属各单位，</w:t>
            </w:r>
            <w:r>
              <w:rPr>
                <w:rFonts w:hint="default" w:ascii="Times New Roman" w:hAnsi="Times New Roman" w:eastAsia="方正仿宋_GBK" w:cs="Times New Roman"/>
                <w:spacing w:val="-5"/>
                <w:sz w:val="24"/>
                <w:szCs w:val="24"/>
                <w:lang w:val="en-US" w:eastAsia="zh-CN"/>
              </w:rPr>
              <w:t>市</w:t>
            </w:r>
            <w:r>
              <w:rPr>
                <w:rFonts w:hint="default" w:ascii="Times New Roman" w:hAnsi="Times New Roman" w:eastAsia="方正仿宋_GBK" w:cs="Times New Roman"/>
                <w:spacing w:val="8"/>
                <w:sz w:val="24"/>
                <w:szCs w:val="24"/>
              </w:rPr>
              <w:t>场拓展</w:t>
            </w:r>
            <w:r>
              <w:rPr>
                <w:rFonts w:hint="default" w:ascii="Times New Roman" w:hAnsi="Times New Roman" w:eastAsia="方正仿宋_GBK" w:cs="Times New Roman"/>
                <w:spacing w:val="8"/>
                <w:sz w:val="24"/>
                <w:szCs w:val="24"/>
                <w:lang w:val="en-US" w:eastAsia="zh-CN"/>
              </w:rPr>
              <w:t>科、规划发展科、政策法规科、</w:t>
            </w:r>
            <w:r>
              <w:rPr>
                <w:rFonts w:hint="default" w:ascii="Times New Roman" w:hAnsi="Times New Roman" w:eastAsia="方正仿宋_GBK" w:cs="Times New Roman"/>
                <w:spacing w:val="1"/>
                <w:sz w:val="24"/>
                <w:szCs w:val="24"/>
                <w:lang w:val="en-US" w:eastAsia="zh-CN"/>
              </w:rPr>
              <w:t>公共文体科</w:t>
            </w: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071" w:type="dxa"/>
            <w:vAlign w:val="top"/>
          </w:tcPr>
          <w:p w14:paraId="0C5539C1">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1A05E36">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788F3E1">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E25EF67">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3C45E4B">
            <w:pPr>
              <w:pStyle w:val="38"/>
              <w:keepNext w:val="0"/>
              <w:keepLines w:val="0"/>
              <w:pageBreakBefore w:val="0"/>
              <w:wordWrap/>
              <w:overflowPunct/>
              <w:topLinePunct w:val="0"/>
              <w:bidi w:val="0"/>
              <w:spacing w:line="340" w:lineRule="exact"/>
              <w:ind w:left="230"/>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贯穿</w:t>
            </w:r>
          </w:p>
          <w:p w14:paraId="4B682137">
            <w:pPr>
              <w:pStyle w:val="38"/>
              <w:keepNext w:val="0"/>
              <w:keepLines w:val="0"/>
              <w:pageBreakBefore w:val="0"/>
              <w:wordWrap/>
              <w:overflowPunct/>
              <w:topLinePunct w:val="0"/>
              <w:bidi w:val="0"/>
              <w:spacing w:line="340" w:lineRule="exact"/>
              <w:ind w:left="230"/>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全年</w:t>
            </w:r>
          </w:p>
        </w:tc>
      </w:tr>
    </w:tbl>
    <w:p w14:paraId="7D9304A6">
      <w:pPr>
        <w:pStyle w:val="6"/>
        <w:keepNext w:val="0"/>
        <w:keepLines w:val="0"/>
        <w:pageBreakBefore w:val="0"/>
        <w:wordWrap/>
        <w:overflowPunct/>
        <w:topLinePunct w:val="0"/>
        <w:bidi w:val="0"/>
        <w:spacing w:line="340" w:lineRule="exact"/>
        <w:jc w:val="both"/>
        <w:rPr>
          <w:rFonts w:hint="default" w:ascii="Times New Roman" w:hAnsi="Times New Roman" w:eastAsia="方正仿宋_GBK" w:cs="Times New Roman"/>
          <w:sz w:val="24"/>
          <w:szCs w:val="24"/>
        </w:rPr>
      </w:pPr>
    </w:p>
    <w:tbl>
      <w:tblPr>
        <w:tblStyle w:val="31"/>
        <w:tblW w:w="13100" w:type="dxa"/>
        <w:tblInd w:w="-2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1515"/>
        <w:gridCol w:w="6771"/>
        <w:gridCol w:w="2729"/>
        <w:gridCol w:w="1071"/>
      </w:tblGrid>
      <w:tr w14:paraId="36FD2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1" w:hRule="atLeast"/>
        </w:trPr>
        <w:tc>
          <w:tcPr>
            <w:tcW w:w="1014" w:type="dxa"/>
            <w:tcBorders>
              <w:bottom w:val="single" w:color="auto" w:sz="4" w:space="0"/>
            </w:tcBorders>
            <w:vAlign w:val="top"/>
          </w:tcPr>
          <w:p w14:paraId="51F4F345">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461F295">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2417917">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5159546">
            <w:pPr>
              <w:pStyle w:val="38"/>
              <w:keepNext w:val="0"/>
              <w:keepLines w:val="0"/>
              <w:pageBreakBefore w:val="0"/>
              <w:wordWrap/>
              <w:overflowPunct/>
              <w:topLinePunct w:val="0"/>
              <w:bidi w:val="0"/>
              <w:spacing w:line="340" w:lineRule="exact"/>
              <w:ind w:left="344"/>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14</w:t>
            </w:r>
          </w:p>
        </w:tc>
        <w:tc>
          <w:tcPr>
            <w:tcW w:w="1515" w:type="dxa"/>
            <w:tcBorders>
              <w:bottom w:val="single" w:color="auto" w:sz="4" w:space="0"/>
            </w:tcBorders>
            <w:vAlign w:val="top"/>
          </w:tcPr>
          <w:p w14:paraId="355E8FD5">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tc>
        <w:tc>
          <w:tcPr>
            <w:tcW w:w="6771" w:type="dxa"/>
            <w:tcBorders>
              <w:bottom w:val="single" w:color="auto" w:sz="4" w:space="0"/>
            </w:tcBorders>
            <w:vAlign w:val="top"/>
          </w:tcPr>
          <w:p w14:paraId="11A787C4">
            <w:pPr>
              <w:pStyle w:val="38"/>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
                <w:sz w:val="24"/>
                <w:szCs w:val="24"/>
              </w:rPr>
              <w:t>动员文化旅游经营单位负责人广泛</w:t>
            </w:r>
            <w:r>
              <w:rPr>
                <w:rFonts w:hint="default" w:ascii="Times New Roman" w:hAnsi="Times New Roman" w:eastAsia="方正仿宋_GBK" w:cs="Times New Roman"/>
                <w:sz w:val="24"/>
                <w:szCs w:val="24"/>
              </w:rPr>
              <w:t>参加全国文化和旅游安全生产线上学习。结合实际开展行政管理人员和经营单位、公共文化单位主要负责人的安全生产教育培训</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做好消防、特种设备、安全生产等安全工作政策文件解读，同时推动相关业务部门在培训中增加安</w:t>
            </w:r>
            <w:r>
              <w:rPr>
                <w:rFonts w:hint="default" w:ascii="Times New Roman" w:hAnsi="Times New Roman" w:eastAsia="方正仿宋_GBK" w:cs="Times New Roman"/>
                <w:spacing w:val="7"/>
                <w:sz w:val="24"/>
                <w:szCs w:val="24"/>
              </w:rPr>
              <w:t>全生产培训内容。</w:t>
            </w:r>
          </w:p>
        </w:tc>
        <w:tc>
          <w:tcPr>
            <w:tcW w:w="2729" w:type="dxa"/>
            <w:tcBorders>
              <w:bottom w:val="single" w:color="auto" w:sz="4" w:space="0"/>
            </w:tcBorders>
            <w:vAlign w:val="top"/>
          </w:tcPr>
          <w:p w14:paraId="5E1ED267">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8834D6E">
            <w:pPr>
              <w:pStyle w:val="38"/>
              <w:keepNext w:val="0"/>
              <w:keepLines w:val="0"/>
              <w:pageBreakBefore w:val="0"/>
              <w:wordWrap/>
              <w:overflowPunct/>
              <w:topLinePunct w:val="0"/>
              <w:bidi w:val="0"/>
              <w:spacing w:line="340" w:lineRule="exact"/>
              <w:jc w:val="both"/>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pacing w:val="-5"/>
                <w:sz w:val="24"/>
                <w:szCs w:val="24"/>
              </w:rPr>
              <w:t>委属各单位，</w:t>
            </w:r>
            <w:r>
              <w:rPr>
                <w:rFonts w:hint="default" w:ascii="Times New Roman" w:hAnsi="Times New Roman" w:eastAsia="方正仿宋_GBK" w:cs="Times New Roman"/>
                <w:spacing w:val="-5"/>
                <w:sz w:val="24"/>
                <w:szCs w:val="24"/>
                <w:lang w:val="en-US" w:eastAsia="zh-CN"/>
              </w:rPr>
              <w:t>市</w:t>
            </w:r>
            <w:r>
              <w:rPr>
                <w:rFonts w:hint="default" w:ascii="Times New Roman" w:hAnsi="Times New Roman" w:eastAsia="方正仿宋_GBK" w:cs="Times New Roman"/>
                <w:spacing w:val="8"/>
                <w:sz w:val="24"/>
                <w:szCs w:val="24"/>
              </w:rPr>
              <w:t>场拓展</w:t>
            </w:r>
            <w:r>
              <w:rPr>
                <w:rFonts w:hint="default" w:ascii="Times New Roman" w:hAnsi="Times New Roman" w:eastAsia="方正仿宋_GBK" w:cs="Times New Roman"/>
                <w:spacing w:val="8"/>
                <w:sz w:val="24"/>
                <w:szCs w:val="24"/>
                <w:lang w:val="en-US" w:eastAsia="zh-CN"/>
              </w:rPr>
              <w:t>科、规划发展科、政策法规科、</w:t>
            </w:r>
            <w:r>
              <w:rPr>
                <w:rFonts w:hint="default" w:ascii="Times New Roman" w:hAnsi="Times New Roman" w:eastAsia="方正仿宋_GBK" w:cs="Times New Roman"/>
                <w:spacing w:val="1"/>
                <w:sz w:val="24"/>
                <w:szCs w:val="24"/>
                <w:lang w:val="en-US" w:eastAsia="zh-CN"/>
              </w:rPr>
              <w:t>公共文体科</w:t>
            </w: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071" w:type="dxa"/>
            <w:tcBorders>
              <w:bottom w:val="single" w:color="auto" w:sz="4" w:space="0"/>
            </w:tcBorders>
            <w:vAlign w:val="top"/>
          </w:tcPr>
          <w:p w14:paraId="1973BB6C">
            <w:pPr>
              <w:pStyle w:val="38"/>
              <w:keepNext w:val="0"/>
              <w:keepLines w:val="0"/>
              <w:pageBreakBefore w:val="0"/>
              <w:wordWrap/>
              <w:overflowPunct/>
              <w:topLinePunct w:val="0"/>
              <w:bidi w:val="0"/>
              <w:spacing w:line="340" w:lineRule="exact"/>
              <w:ind w:left="230"/>
              <w:rPr>
                <w:rFonts w:hint="default" w:ascii="Times New Roman" w:hAnsi="Times New Roman" w:eastAsia="方正仿宋_GBK" w:cs="Times New Roman"/>
                <w:spacing w:val="10"/>
                <w:sz w:val="24"/>
                <w:szCs w:val="24"/>
              </w:rPr>
            </w:pPr>
          </w:p>
          <w:p w14:paraId="2ED77028">
            <w:pPr>
              <w:pStyle w:val="38"/>
              <w:keepNext w:val="0"/>
              <w:keepLines w:val="0"/>
              <w:pageBreakBefore w:val="0"/>
              <w:wordWrap/>
              <w:overflowPunct/>
              <w:topLinePunct w:val="0"/>
              <w:bidi w:val="0"/>
              <w:spacing w:line="340" w:lineRule="exact"/>
              <w:ind w:left="230"/>
              <w:rPr>
                <w:rFonts w:hint="default" w:ascii="Times New Roman" w:hAnsi="Times New Roman" w:eastAsia="方正仿宋_GBK" w:cs="Times New Roman"/>
                <w:spacing w:val="10"/>
                <w:sz w:val="24"/>
                <w:szCs w:val="24"/>
              </w:rPr>
            </w:pPr>
            <w:r>
              <w:rPr>
                <w:rFonts w:hint="default" w:ascii="Times New Roman" w:hAnsi="Times New Roman" w:eastAsia="方正仿宋_GBK" w:cs="Times New Roman"/>
                <w:spacing w:val="10"/>
                <w:sz w:val="24"/>
                <w:szCs w:val="24"/>
                <w:lang w:val="en-US" w:eastAsia="zh-CN"/>
              </w:rPr>
              <w:t>10</w:t>
            </w:r>
            <w:r>
              <w:rPr>
                <w:rFonts w:hint="default" w:ascii="Times New Roman" w:hAnsi="Times New Roman" w:eastAsia="方正仿宋_GBK" w:cs="Times New Roman"/>
                <w:spacing w:val="10"/>
                <w:sz w:val="24"/>
                <w:szCs w:val="24"/>
              </w:rPr>
              <w:t>月底完成</w:t>
            </w:r>
          </w:p>
        </w:tc>
      </w:tr>
      <w:tr w14:paraId="7A8B3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2" w:hRule="atLeast"/>
        </w:trPr>
        <w:tc>
          <w:tcPr>
            <w:tcW w:w="1014" w:type="dxa"/>
            <w:tcBorders>
              <w:top w:val="single" w:color="auto" w:sz="4" w:space="0"/>
              <w:left w:val="single" w:color="auto" w:sz="4" w:space="0"/>
              <w:bottom w:val="single" w:color="auto" w:sz="4" w:space="0"/>
            </w:tcBorders>
            <w:vAlign w:val="top"/>
          </w:tcPr>
          <w:p w14:paraId="1DB65BD6">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65777CB">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6C7F26A">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60AFDD1">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042CB07">
            <w:pPr>
              <w:pStyle w:val="38"/>
              <w:keepNext w:val="0"/>
              <w:keepLines w:val="0"/>
              <w:pageBreakBefore w:val="0"/>
              <w:wordWrap/>
              <w:overflowPunct/>
              <w:topLinePunct w:val="0"/>
              <w:bidi w:val="0"/>
              <w:spacing w:line="340" w:lineRule="exact"/>
              <w:ind w:left="344"/>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15</w:t>
            </w:r>
          </w:p>
        </w:tc>
        <w:tc>
          <w:tcPr>
            <w:tcW w:w="1515" w:type="dxa"/>
            <w:vMerge w:val="restart"/>
            <w:tcBorders>
              <w:top w:val="single" w:color="auto" w:sz="4" w:space="0"/>
            </w:tcBorders>
            <w:vAlign w:val="top"/>
          </w:tcPr>
          <w:p w14:paraId="51AA56DE">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686B65C5">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2C4173E8">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62F81EF7">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EE26217">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41EB5E2">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41FD1D6">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38668C57">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C5EDE0E">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75C7832">
            <w:pPr>
              <w:pStyle w:val="38"/>
              <w:keepNext w:val="0"/>
              <w:keepLines w:val="0"/>
              <w:pageBreakBefore w:val="0"/>
              <w:wordWrap/>
              <w:overflowPunct/>
              <w:topLinePunct w:val="0"/>
              <w:bidi w:val="0"/>
              <w:spacing w:line="340" w:lineRule="exact"/>
              <w:ind w:left="40" w:right="66"/>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
                <w:sz w:val="24"/>
                <w:szCs w:val="24"/>
              </w:rPr>
              <w:t>夯实安全根</w:t>
            </w:r>
            <w:r>
              <w:rPr>
                <w:rFonts w:hint="default" w:ascii="Times New Roman" w:hAnsi="Times New Roman" w:eastAsia="方正仿宋_GBK" w:cs="Times New Roman"/>
                <w:sz w:val="24"/>
                <w:szCs w:val="24"/>
              </w:rPr>
              <w:t>基</w:t>
            </w:r>
          </w:p>
        </w:tc>
        <w:tc>
          <w:tcPr>
            <w:tcW w:w="6771" w:type="dxa"/>
            <w:tcBorders>
              <w:top w:val="single" w:color="auto" w:sz="4" w:space="0"/>
              <w:bottom w:val="single" w:color="auto" w:sz="4" w:space="0"/>
            </w:tcBorders>
            <w:vAlign w:val="top"/>
          </w:tcPr>
          <w:p w14:paraId="27BC3F21">
            <w:pPr>
              <w:pStyle w:val="38"/>
              <w:keepNext w:val="0"/>
              <w:keepLines w:val="0"/>
              <w:pageBreakBefore w:val="0"/>
              <w:wordWrap/>
              <w:overflowPunct/>
              <w:topLinePunct w:val="0"/>
              <w:bidi w:val="0"/>
              <w:spacing w:line="340" w:lineRule="exact"/>
              <w:ind w:left="23"/>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z w:val="24"/>
                <w:szCs w:val="24"/>
              </w:rPr>
              <w:t>推动文化和旅游经营单位、公共文化单位主要负责人每</w:t>
            </w:r>
            <w:r>
              <w:rPr>
                <w:rFonts w:hint="default" w:ascii="Times New Roman" w:hAnsi="Times New Roman" w:eastAsia="方正仿宋_GBK" w:cs="Times New Roman"/>
                <w:spacing w:val="-5"/>
                <w:sz w:val="24"/>
                <w:szCs w:val="24"/>
              </w:rPr>
              <w:t>季度带队对本单位重大事故隐患排查整治情</w:t>
            </w:r>
            <w:r>
              <w:rPr>
                <w:rFonts w:hint="default" w:ascii="Times New Roman" w:hAnsi="Times New Roman" w:eastAsia="方正仿宋_GBK" w:cs="Times New Roman"/>
                <w:spacing w:val="-6"/>
                <w:sz w:val="24"/>
                <w:szCs w:val="24"/>
              </w:rPr>
              <w:t>况至少开</w:t>
            </w:r>
            <w:r>
              <w:rPr>
                <w:rFonts w:hint="default" w:ascii="Times New Roman" w:hAnsi="Times New Roman" w:eastAsia="方正仿宋_GBK" w:cs="Times New Roman"/>
                <w:spacing w:val="-2"/>
                <w:sz w:val="24"/>
                <w:szCs w:val="24"/>
              </w:rPr>
              <w:t>展1次检查</w:t>
            </w:r>
            <w:r>
              <w:rPr>
                <w:rFonts w:hint="default" w:ascii="Times New Roman" w:hAnsi="Times New Roman" w:eastAsia="方正仿宋_GBK" w:cs="Times New Roman"/>
                <w:spacing w:val="-2"/>
                <w:sz w:val="24"/>
                <w:szCs w:val="24"/>
                <w:lang w:eastAsia="zh-CN"/>
              </w:rPr>
              <w:t>，</w:t>
            </w:r>
            <w:r>
              <w:rPr>
                <w:rFonts w:hint="default" w:ascii="Times New Roman" w:hAnsi="Times New Roman" w:eastAsia="方正仿宋_GBK" w:cs="Times New Roman"/>
                <w:spacing w:val="-2"/>
                <w:sz w:val="24"/>
                <w:szCs w:val="24"/>
              </w:rPr>
              <w:t>完善并落实覆盖每一名从业人员的安全生产岗位责任制。推动A级旅游景区等人员密集场所经营单位每半年至少组织1次应急演练，</w:t>
            </w:r>
            <w:r>
              <w:rPr>
                <w:rFonts w:hint="default" w:ascii="Times New Roman" w:hAnsi="Times New Roman" w:eastAsia="方正仿宋_GBK" w:cs="Times New Roman"/>
                <w:spacing w:val="-2"/>
                <w:sz w:val="24"/>
                <w:szCs w:val="24"/>
                <w:lang w:eastAsia="zh-CN"/>
              </w:rPr>
              <w:t>其他</w:t>
            </w:r>
            <w:r>
              <w:rPr>
                <w:rFonts w:hint="default" w:ascii="Times New Roman" w:hAnsi="Times New Roman" w:eastAsia="方正仿宋_GBK" w:cs="Times New Roman"/>
                <w:spacing w:val="-2"/>
                <w:sz w:val="24"/>
                <w:szCs w:val="24"/>
              </w:rPr>
              <w:t>单位每年至少</w:t>
            </w:r>
            <w:r>
              <w:rPr>
                <w:rFonts w:hint="default" w:ascii="Times New Roman" w:hAnsi="Times New Roman" w:eastAsia="方正仿宋_GBK" w:cs="Times New Roman"/>
                <w:spacing w:val="-5"/>
                <w:sz w:val="24"/>
                <w:szCs w:val="24"/>
              </w:rPr>
              <w:t>组织开展1次应急演练，让全体从业人员熟知逃生通道</w:t>
            </w:r>
            <w:r>
              <w:rPr>
                <w:rFonts w:hint="default" w:ascii="Times New Roman" w:hAnsi="Times New Roman" w:eastAsia="方正仿宋_GBK" w:cs="Times New Roman"/>
                <w:spacing w:val="-5"/>
                <w:sz w:val="24"/>
                <w:szCs w:val="24"/>
                <w:lang w:eastAsia="zh-CN"/>
              </w:rPr>
              <w:t>、</w:t>
            </w:r>
            <w:r>
              <w:rPr>
                <w:rFonts w:hint="default" w:ascii="Times New Roman" w:hAnsi="Times New Roman" w:eastAsia="方正仿宋_GBK" w:cs="Times New Roman"/>
                <w:spacing w:val="-1"/>
                <w:sz w:val="24"/>
                <w:szCs w:val="24"/>
              </w:rPr>
              <w:t>安全出口及应急处置要求。</w:t>
            </w:r>
          </w:p>
        </w:tc>
        <w:tc>
          <w:tcPr>
            <w:tcW w:w="2729" w:type="dxa"/>
            <w:tcBorders>
              <w:top w:val="single" w:color="auto" w:sz="4" w:space="0"/>
              <w:bottom w:val="single" w:color="auto" w:sz="4" w:space="0"/>
            </w:tcBorders>
            <w:vAlign w:val="top"/>
          </w:tcPr>
          <w:p w14:paraId="18242B8E">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C525F2A">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D72AB34">
            <w:pPr>
              <w:pStyle w:val="38"/>
              <w:keepNext w:val="0"/>
              <w:keepLines w:val="0"/>
              <w:pageBreakBefore w:val="0"/>
              <w:wordWrap/>
              <w:overflowPunct/>
              <w:topLinePunct w:val="0"/>
              <w:bidi w:val="0"/>
              <w:spacing w:line="340" w:lineRule="exact"/>
              <w:jc w:val="both"/>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pacing w:val="-5"/>
                <w:sz w:val="24"/>
                <w:szCs w:val="24"/>
              </w:rPr>
              <w:t>委属各单位，</w:t>
            </w:r>
            <w:r>
              <w:rPr>
                <w:rFonts w:hint="default" w:ascii="Times New Roman" w:hAnsi="Times New Roman" w:eastAsia="方正仿宋_GBK" w:cs="Times New Roman"/>
                <w:spacing w:val="-5"/>
                <w:sz w:val="24"/>
                <w:szCs w:val="24"/>
                <w:lang w:val="en-US" w:eastAsia="zh-CN"/>
              </w:rPr>
              <w:t>市</w:t>
            </w:r>
            <w:r>
              <w:rPr>
                <w:rFonts w:hint="default" w:ascii="Times New Roman" w:hAnsi="Times New Roman" w:eastAsia="方正仿宋_GBK" w:cs="Times New Roman"/>
                <w:spacing w:val="8"/>
                <w:sz w:val="24"/>
                <w:szCs w:val="24"/>
              </w:rPr>
              <w:t>场拓展</w:t>
            </w:r>
            <w:r>
              <w:rPr>
                <w:rFonts w:hint="default" w:ascii="Times New Roman" w:hAnsi="Times New Roman" w:eastAsia="方正仿宋_GBK" w:cs="Times New Roman"/>
                <w:spacing w:val="8"/>
                <w:sz w:val="24"/>
                <w:szCs w:val="24"/>
                <w:lang w:val="en-US" w:eastAsia="zh-CN"/>
              </w:rPr>
              <w:t>科、规划发展科、政策法规科、</w:t>
            </w:r>
            <w:r>
              <w:rPr>
                <w:rFonts w:hint="default" w:ascii="Times New Roman" w:hAnsi="Times New Roman" w:eastAsia="方正仿宋_GBK" w:cs="Times New Roman"/>
                <w:spacing w:val="1"/>
                <w:sz w:val="24"/>
                <w:szCs w:val="24"/>
                <w:lang w:val="en-US" w:eastAsia="zh-CN"/>
              </w:rPr>
              <w:t>公共文体科</w:t>
            </w:r>
            <w:r>
              <w:rPr>
                <w:rFonts w:hint="default" w:ascii="Times New Roman" w:hAnsi="Times New Roman" w:eastAsia="方正仿宋_GBK" w:cs="Times New Roman"/>
                <w:spacing w:val="2"/>
                <w:sz w:val="24"/>
                <w:szCs w:val="24"/>
              </w:rPr>
              <w:t>、</w:t>
            </w:r>
            <w:r>
              <w:rPr>
                <w:rFonts w:hint="default" w:ascii="Times New Roman" w:hAnsi="Times New Roman" w:eastAsia="方正仿宋_GBK" w:cs="Times New Roman"/>
                <w:spacing w:val="2"/>
                <w:sz w:val="24"/>
                <w:szCs w:val="24"/>
                <w:lang w:val="en-US" w:eastAsia="zh-CN"/>
              </w:rPr>
              <w:t>文保科</w:t>
            </w: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071" w:type="dxa"/>
            <w:vMerge w:val="restart"/>
            <w:tcBorders>
              <w:top w:val="single" w:color="auto" w:sz="4" w:space="0"/>
              <w:right w:val="single" w:color="auto" w:sz="4" w:space="0"/>
            </w:tcBorders>
            <w:vAlign w:val="top"/>
          </w:tcPr>
          <w:p w14:paraId="19833A3F">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02A5DD3">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05C8C4F9">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794D11F1">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EF74BB9">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180A9D39">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4CA9A68B">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5F3297AD">
            <w:pPr>
              <w:keepNext w:val="0"/>
              <w:keepLines w:val="0"/>
              <w:pageBreakBefore w:val="0"/>
              <w:wordWrap/>
              <w:overflowPunct/>
              <w:topLinePunct w:val="0"/>
              <w:bidi w:val="0"/>
              <w:spacing w:line="340" w:lineRule="exact"/>
              <w:rPr>
                <w:rFonts w:hint="default" w:ascii="Times New Roman" w:hAnsi="Times New Roman" w:eastAsia="方正仿宋_GBK" w:cs="Times New Roman"/>
                <w:sz w:val="24"/>
                <w:szCs w:val="24"/>
              </w:rPr>
            </w:pPr>
          </w:p>
          <w:p w14:paraId="60861F67">
            <w:pPr>
              <w:pStyle w:val="38"/>
              <w:keepNext w:val="0"/>
              <w:keepLines w:val="0"/>
              <w:pageBreakBefore w:val="0"/>
              <w:wordWrap/>
              <w:overflowPunct/>
              <w:topLinePunct w:val="0"/>
              <w:bidi w:val="0"/>
              <w:spacing w:line="340" w:lineRule="exact"/>
              <w:ind w:left="21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贯穿</w:t>
            </w:r>
          </w:p>
          <w:p w14:paraId="4CC41695">
            <w:pPr>
              <w:pStyle w:val="38"/>
              <w:keepNext w:val="0"/>
              <w:keepLines w:val="0"/>
              <w:pageBreakBefore w:val="0"/>
              <w:wordWrap/>
              <w:overflowPunct/>
              <w:topLinePunct w:val="0"/>
              <w:bidi w:val="0"/>
              <w:spacing w:line="340" w:lineRule="exact"/>
              <w:ind w:left="219"/>
              <w:rPr>
                <w:rFonts w:hint="default" w:ascii="Times New Roman" w:hAnsi="Times New Roman" w:eastAsia="方正仿宋_GBK" w:cs="Times New Roman"/>
                <w:spacing w:val="10"/>
                <w:sz w:val="24"/>
                <w:szCs w:val="24"/>
              </w:rPr>
            </w:pPr>
            <w:r>
              <w:rPr>
                <w:rFonts w:hint="default" w:ascii="Times New Roman" w:hAnsi="Times New Roman" w:eastAsia="方正仿宋_GBK" w:cs="Times New Roman"/>
                <w:spacing w:val="5"/>
                <w:sz w:val="24"/>
                <w:szCs w:val="24"/>
              </w:rPr>
              <w:t>全年</w:t>
            </w:r>
          </w:p>
        </w:tc>
      </w:tr>
      <w:tr w14:paraId="7DA0D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6" w:hRule="atLeast"/>
        </w:trPr>
        <w:tc>
          <w:tcPr>
            <w:tcW w:w="1014" w:type="dxa"/>
            <w:tcBorders>
              <w:top w:val="single" w:color="auto" w:sz="4" w:space="0"/>
              <w:left w:val="single" w:color="auto" w:sz="4" w:space="0"/>
              <w:bottom w:val="single" w:color="auto" w:sz="4" w:space="0"/>
            </w:tcBorders>
            <w:vAlign w:val="center"/>
          </w:tcPr>
          <w:p w14:paraId="29268613">
            <w:pPr>
              <w:pStyle w:val="38"/>
              <w:keepNext w:val="0"/>
              <w:keepLines w:val="0"/>
              <w:pageBreakBefore w:val="0"/>
              <w:wordWrap/>
              <w:overflowPunct/>
              <w:topLinePunct w:val="0"/>
              <w:bidi w:val="0"/>
              <w:spacing w:line="340" w:lineRule="exact"/>
              <w:ind w:left="344"/>
              <w:jc w:val="center"/>
              <w:rPr>
                <w:rFonts w:hint="default" w:ascii="Times New Roman" w:hAnsi="Times New Roman" w:eastAsia="方正仿宋_GBK" w:cs="Times New Roman"/>
                <w:spacing w:val="-8"/>
                <w:sz w:val="24"/>
                <w:szCs w:val="24"/>
                <w:lang w:val="en-US" w:eastAsia="zh-CN"/>
              </w:rPr>
            </w:pPr>
            <w:r>
              <w:rPr>
                <w:rFonts w:hint="default" w:ascii="Times New Roman" w:hAnsi="Times New Roman" w:eastAsia="方正仿宋_GBK" w:cs="Times New Roman"/>
                <w:spacing w:val="-8"/>
                <w:sz w:val="24"/>
                <w:szCs w:val="24"/>
                <w:lang w:val="en-US" w:eastAsia="zh-CN"/>
              </w:rPr>
              <w:t>16</w:t>
            </w:r>
          </w:p>
        </w:tc>
        <w:tc>
          <w:tcPr>
            <w:tcW w:w="1515" w:type="dxa"/>
            <w:vMerge w:val="continue"/>
            <w:tcBorders>
              <w:bottom w:val="single" w:color="auto" w:sz="4" w:space="0"/>
            </w:tcBorders>
            <w:vAlign w:val="center"/>
          </w:tcPr>
          <w:p w14:paraId="7768506E">
            <w:pPr>
              <w:pStyle w:val="38"/>
              <w:keepNext w:val="0"/>
              <w:keepLines w:val="0"/>
              <w:pageBreakBefore w:val="0"/>
              <w:wordWrap/>
              <w:overflowPunct/>
              <w:topLinePunct w:val="0"/>
              <w:bidi w:val="0"/>
              <w:spacing w:line="340" w:lineRule="exact"/>
              <w:ind w:left="40" w:right="66"/>
              <w:jc w:val="center"/>
              <w:rPr>
                <w:rFonts w:hint="default" w:ascii="Times New Roman" w:hAnsi="Times New Roman" w:eastAsia="方正仿宋_GBK" w:cs="Times New Roman"/>
                <w:spacing w:val="2"/>
                <w:sz w:val="24"/>
                <w:szCs w:val="24"/>
              </w:rPr>
            </w:pPr>
          </w:p>
        </w:tc>
        <w:tc>
          <w:tcPr>
            <w:tcW w:w="6771" w:type="dxa"/>
            <w:tcBorders>
              <w:top w:val="single" w:color="auto" w:sz="4" w:space="0"/>
              <w:bottom w:val="single" w:color="auto" w:sz="4" w:space="0"/>
            </w:tcBorders>
            <w:vAlign w:val="top"/>
          </w:tcPr>
          <w:p w14:paraId="613E1890">
            <w:pPr>
              <w:pStyle w:val="38"/>
              <w:keepNext w:val="0"/>
              <w:keepLines w:val="0"/>
              <w:pageBreakBefore w:val="0"/>
              <w:wordWrap/>
              <w:overflowPunct/>
              <w:topLinePunct w:val="0"/>
              <w:bidi w:val="0"/>
              <w:spacing w:line="340" w:lineRule="exact"/>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13"/>
                <w:sz w:val="24"/>
                <w:szCs w:val="24"/>
              </w:rPr>
              <w:t>结合</w:t>
            </w:r>
            <w:r>
              <w:rPr>
                <w:rFonts w:hint="default" w:ascii="Times New Roman" w:hAnsi="Times New Roman" w:eastAsia="方正仿宋_GBK" w:cs="Times New Roman"/>
                <w:spacing w:val="-13"/>
                <w:sz w:val="24"/>
                <w:szCs w:val="24"/>
                <w:lang w:eastAsia="zh-CN"/>
              </w:rPr>
              <w:t>“</w:t>
            </w:r>
            <w:r>
              <w:rPr>
                <w:rFonts w:hint="default" w:ascii="Times New Roman" w:hAnsi="Times New Roman" w:eastAsia="方正仿宋_GBK" w:cs="Times New Roman"/>
                <w:spacing w:val="-13"/>
                <w:sz w:val="24"/>
                <w:szCs w:val="24"/>
              </w:rPr>
              <w:t>全国防灾减灾日</w:t>
            </w:r>
            <w:r>
              <w:rPr>
                <w:rFonts w:hint="default" w:ascii="Times New Roman" w:hAnsi="Times New Roman" w:eastAsia="方正仿宋_GBK" w:cs="Times New Roman"/>
                <w:spacing w:val="-13"/>
                <w:sz w:val="24"/>
                <w:szCs w:val="24"/>
                <w:lang w:eastAsia="zh-CN"/>
              </w:rPr>
              <w:t>”“</w:t>
            </w:r>
            <w:r>
              <w:rPr>
                <w:rFonts w:hint="default" w:ascii="Times New Roman" w:hAnsi="Times New Roman" w:eastAsia="方正仿宋_GBK" w:cs="Times New Roman"/>
                <w:spacing w:val="-13"/>
                <w:sz w:val="24"/>
                <w:szCs w:val="24"/>
              </w:rPr>
              <w:t>安全生产月</w:t>
            </w:r>
            <w:r>
              <w:rPr>
                <w:rFonts w:hint="default" w:ascii="Times New Roman" w:hAnsi="Times New Roman" w:eastAsia="方正仿宋_GBK" w:cs="Times New Roman"/>
                <w:spacing w:val="-13"/>
                <w:sz w:val="24"/>
                <w:szCs w:val="24"/>
                <w:lang w:eastAsia="zh-CN"/>
              </w:rPr>
              <w:t>”“</w:t>
            </w:r>
            <w:r>
              <w:rPr>
                <w:rFonts w:hint="default" w:ascii="Times New Roman" w:hAnsi="Times New Roman" w:eastAsia="方正仿宋_GBK" w:cs="Times New Roman"/>
                <w:spacing w:val="-13"/>
                <w:sz w:val="24"/>
                <w:szCs w:val="24"/>
              </w:rPr>
              <w:t>消防宣传月</w:t>
            </w:r>
            <w:r>
              <w:rPr>
                <w:rFonts w:hint="default" w:ascii="Times New Roman" w:hAnsi="Times New Roman" w:eastAsia="方正仿宋_GBK" w:cs="Times New Roman"/>
                <w:spacing w:val="-13"/>
                <w:sz w:val="24"/>
                <w:szCs w:val="24"/>
                <w:lang w:eastAsia="zh-CN"/>
              </w:rPr>
              <w:t>”</w:t>
            </w:r>
            <w:r>
              <w:rPr>
                <w:rFonts w:hint="default" w:ascii="Times New Roman" w:hAnsi="Times New Roman" w:eastAsia="方正仿宋_GBK" w:cs="Times New Roman"/>
                <w:spacing w:val="-11"/>
                <w:sz w:val="24"/>
                <w:szCs w:val="24"/>
              </w:rPr>
              <w:t>及安全宣传</w:t>
            </w:r>
            <w:r>
              <w:rPr>
                <w:rFonts w:hint="default" w:ascii="Times New Roman" w:hAnsi="Times New Roman" w:eastAsia="方正仿宋_GBK" w:cs="Times New Roman"/>
                <w:spacing w:val="-11"/>
                <w:sz w:val="24"/>
                <w:szCs w:val="24"/>
                <w:lang w:eastAsia="zh-CN"/>
              </w:rPr>
              <w:t>“</w:t>
            </w:r>
            <w:r>
              <w:rPr>
                <w:rFonts w:hint="default" w:ascii="Times New Roman" w:hAnsi="Times New Roman" w:eastAsia="方正仿宋_GBK" w:cs="Times New Roman"/>
                <w:spacing w:val="-11"/>
                <w:sz w:val="24"/>
                <w:szCs w:val="24"/>
              </w:rPr>
              <w:t>五进</w:t>
            </w:r>
            <w:r>
              <w:rPr>
                <w:rFonts w:hint="default" w:ascii="Times New Roman" w:hAnsi="Times New Roman" w:eastAsia="方正仿宋_GBK" w:cs="Times New Roman"/>
                <w:spacing w:val="-11"/>
                <w:sz w:val="24"/>
                <w:szCs w:val="24"/>
                <w:lang w:eastAsia="zh-CN"/>
              </w:rPr>
              <w:t>”</w:t>
            </w:r>
            <w:r>
              <w:rPr>
                <w:rFonts w:hint="default" w:ascii="Times New Roman" w:hAnsi="Times New Roman" w:eastAsia="方正仿宋_GBK" w:cs="Times New Roman"/>
                <w:spacing w:val="-11"/>
                <w:sz w:val="24"/>
                <w:szCs w:val="24"/>
              </w:rPr>
              <w:t>等活动</w:t>
            </w:r>
            <w:r>
              <w:rPr>
                <w:rFonts w:hint="default" w:ascii="Times New Roman" w:hAnsi="Times New Roman" w:eastAsia="方正仿宋_GBK" w:cs="Times New Roman"/>
                <w:spacing w:val="-11"/>
                <w:sz w:val="24"/>
                <w:szCs w:val="24"/>
                <w:lang w:eastAsia="zh-CN"/>
              </w:rPr>
              <w:t>，</w:t>
            </w:r>
            <w:r>
              <w:rPr>
                <w:rFonts w:hint="default" w:ascii="Times New Roman" w:hAnsi="Times New Roman" w:eastAsia="方正仿宋_GBK" w:cs="Times New Roman"/>
                <w:spacing w:val="-11"/>
                <w:sz w:val="24"/>
                <w:szCs w:val="24"/>
              </w:rPr>
              <w:t>宣传和普及文化旅游突发</w:t>
            </w:r>
            <w:r>
              <w:rPr>
                <w:rFonts w:hint="default" w:ascii="Times New Roman" w:hAnsi="Times New Roman" w:eastAsia="方正仿宋_GBK" w:cs="Times New Roman"/>
                <w:spacing w:val="-10"/>
                <w:sz w:val="24"/>
                <w:szCs w:val="24"/>
              </w:rPr>
              <w:t>事件应急知识。多频次发布安全提示提醒，通过门户网</w:t>
            </w:r>
            <w:r>
              <w:rPr>
                <w:rFonts w:hint="default" w:ascii="Times New Roman" w:hAnsi="Times New Roman" w:eastAsia="方正仿宋_GBK" w:cs="Times New Roman"/>
                <w:spacing w:val="-11"/>
                <w:sz w:val="24"/>
                <w:szCs w:val="24"/>
              </w:rPr>
              <w:t>站、新媒体、网络文化经营单位和在线旅游企业等多形</w:t>
            </w:r>
            <w:r>
              <w:rPr>
                <w:rFonts w:hint="default" w:ascii="Times New Roman" w:hAnsi="Times New Roman" w:eastAsia="方正仿宋_GBK" w:cs="Times New Roman"/>
                <w:spacing w:val="-9"/>
                <w:sz w:val="24"/>
                <w:szCs w:val="24"/>
              </w:rPr>
              <w:t>式、多渠道引导广大游客增强安全防范意识，规范使用</w:t>
            </w:r>
            <w:r>
              <w:rPr>
                <w:rFonts w:hint="default" w:ascii="Times New Roman" w:hAnsi="Times New Roman" w:eastAsia="方正仿宋_GBK" w:cs="Times New Roman"/>
                <w:spacing w:val="-11"/>
                <w:sz w:val="24"/>
                <w:szCs w:val="24"/>
              </w:rPr>
              <w:t>安全带、救生衣，注意消防、交通等安全风险，提醒游</w:t>
            </w:r>
            <w:r>
              <w:rPr>
                <w:rFonts w:hint="default" w:ascii="Times New Roman" w:hAnsi="Times New Roman" w:eastAsia="方正仿宋_GBK" w:cs="Times New Roman"/>
                <w:spacing w:val="-8"/>
                <w:sz w:val="24"/>
                <w:szCs w:val="24"/>
              </w:rPr>
              <w:t>客谨慎参与高风险项目，不前往未开发开放区域。</w:t>
            </w:r>
          </w:p>
        </w:tc>
        <w:tc>
          <w:tcPr>
            <w:tcW w:w="2729" w:type="dxa"/>
            <w:tcBorders>
              <w:top w:val="single" w:color="auto" w:sz="4" w:space="0"/>
              <w:bottom w:val="single" w:color="auto" w:sz="4" w:space="0"/>
            </w:tcBorders>
            <w:vAlign w:val="top"/>
          </w:tcPr>
          <w:p w14:paraId="4CA0D698">
            <w:pPr>
              <w:keepNext w:val="0"/>
              <w:keepLines w:val="0"/>
              <w:pageBreakBefore w:val="0"/>
              <w:wordWrap/>
              <w:overflowPunct/>
              <w:topLinePunct w:val="0"/>
              <w:bidi w:val="0"/>
              <w:spacing w:line="340" w:lineRule="exact"/>
              <w:jc w:val="left"/>
              <w:rPr>
                <w:rFonts w:hint="default" w:ascii="Times New Roman" w:hAnsi="Times New Roman" w:eastAsia="方正仿宋_GBK" w:cs="Times New Roman"/>
                <w:sz w:val="24"/>
                <w:szCs w:val="24"/>
              </w:rPr>
            </w:pPr>
          </w:p>
          <w:p w14:paraId="2A90FE1A">
            <w:pPr>
              <w:keepNext w:val="0"/>
              <w:keepLines w:val="0"/>
              <w:pageBreakBefore w:val="0"/>
              <w:wordWrap/>
              <w:overflowPunct/>
              <w:topLinePunct w:val="0"/>
              <w:bidi w:val="0"/>
              <w:spacing w:line="340" w:lineRule="exact"/>
              <w:jc w:val="left"/>
              <w:rPr>
                <w:rFonts w:hint="default" w:ascii="Times New Roman" w:hAnsi="Times New Roman" w:eastAsia="方正仿宋_GBK" w:cs="Times New Roman"/>
                <w:sz w:val="24"/>
                <w:szCs w:val="24"/>
              </w:rPr>
            </w:pPr>
          </w:p>
          <w:p w14:paraId="274BA7B9">
            <w:pPr>
              <w:pStyle w:val="38"/>
              <w:keepNext w:val="0"/>
              <w:keepLines w:val="0"/>
              <w:pageBreakBefore w:val="0"/>
              <w:wordWrap/>
              <w:overflowPunct/>
              <w:topLinePunct w:val="0"/>
              <w:bidi w:val="0"/>
              <w:spacing w:line="340" w:lineRule="exact"/>
              <w:jc w:val="left"/>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委属各单位，</w:t>
            </w:r>
            <w:r>
              <w:rPr>
                <w:rFonts w:hint="default" w:ascii="Times New Roman" w:hAnsi="Times New Roman" w:eastAsia="方正仿宋_GBK" w:cs="Times New Roman"/>
                <w:spacing w:val="8"/>
                <w:sz w:val="24"/>
                <w:szCs w:val="24"/>
                <w:lang w:val="en-US" w:eastAsia="zh-CN"/>
              </w:rPr>
              <w:t>规划发展科、政策法规科</w:t>
            </w:r>
            <w:r>
              <w:rPr>
                <w:rFonts w:hint="default" w:ascii="Times New Roman" w:hAnsi="Times New Roman" w:eastAsia="方正仿宋_GBK" w:cs="Times New Roman"/>
                <w:spacing w:val="2"/>
                <w:sz w:val="24"/>
                <w:szCs w:val="24"/>
              </w:rPr>
              <w:t>、</w:t>
            </w: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071" w:type="dxa"/>
            <w:vMerge w:val="continue"/>
            <w:tcBorders>
              <w:bottom w:val="single" w:color="auto" w:sz="4" w:space="0"/>
              <w:right w:val="single" w:color="auto" w:sz="4" w:space="0"/>
            </w:tcBorders>
            <w:vAlign w:val="top"/>
          </w:tcPr>
          <w:p w14:paraId="7E3ABB14">
            <w:pPr>
              <w:pStyle w:val="38"/>
              <w:keepNext w:val="0"/>
              <w:keepLines w:val="0"/>
              <w:pageBreakBefore w:val="0"/>
              <w:wordWrap/>
              <w:overflowPunct/>
              <w:topLinePunct w:val="0"/>
              <w:bidi w:val="0"/>
              <w:spacing w:line="340" w:lineRule="exact"/>
              <w:ind w:left="219"/>
              <w:rPr>
                <w:rFonts w:hint="default" w:ascii="Times New Roman" w:hAnsi="Times New Roman" w:eastAsia="方正仿宋_GBK" w:cs="Times New Roman"/>
                <w:spacing w:val="5"/>
                <w:sz w:val="24"/>
                <w:szCs w:val="24"/>
              </w:rPr>
            </w:pPr>
          </w:p>
        </w:tc>
      </w:tr>
      <w:tr w14:paraId="4C12E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1014" w:type="dxa"/>
            <w:tcBorders>
              <w:top w:val="single" w:color="auto" w:sz="4" w:space="0"/>
              <w:left w:val="single" w:color="auto" w:sz="4" w:space="0"/>
              <w:bottom w:val="single" w:color="auto" w:sz="4" w:space="0"/>
            </w:tcBorders>
            <w:vAlign w:val="center"/>
          </w:tcPr>
          <w:p w14:paraId="6A602804">
            <w:pPr>
              <w:pStyle w:val="38"/>
              <w:keepNext w:val="0"/>
              <w:keepLines w:val="0"/>
              <w:pageBreakBefore w:val="0"/>
              <w:wordWrap/>
              <w:overflowPunct/>
              <w:topLinePunct w:val="0"/>
              <w:bidi w:val="0"/>
              <w:spacing w:line="340" w:lineRule="exact"/>
              <w:ind w:left="344"/>
              <w:jc w:val="center"/>
              <w:rPr>
                <w:rFonts w:hint="default" w:ascii="Times New Roman" w:hAnsi="Times New Roman" w:eastAsia="方正仿宋_GBK" w:cs="Times New Roman"/>
                <w:spacing w:val="-8"/>
                <w:sz w:val="24"/>
                <w:szCs w:val="24"/>
                <w:lang w:val="en-US" w:eastAsia="zh-CN"/>
              </w:rPr>
            </w:pPr>
            <w:r>
              <w:rPr>
                <w:rFonts w:hint="default" w:ascii="Times New Roman" w:hAnsi="Times New Roman" w:eastAsia="方正仿宋_GBK" w:cs="Times New Roman"/>
                <w:spacing w:val="-8"/>
                <w:sz w:val="24"/>
                <w:szCs w:val="24"/>
                <w:lang w:val="en-US" w:eastAsia="zh-CN"/>
              </w:rPr>
              <w:t>17</w:t>
            </w:r>
          </w:p>
        </w:tc>
        <w:tc>
          <w:tcPr>
            <w:tcW w:w="1515" w:type="dxa"/>
            <w:tcBorders>
              <w:top w:val="single" w:color="auto" w:sz="4" w:space="0"/>
              <w:bottom w:val="single" w:color="auto" w:sz="4" w:space="0"/>
            </w:tcBorders>
            <w:vAlign w:val="center"/>
          </w:tcPr>
          <w:p w14:paraId="5500D911">
            <w:pPr>
              <w:pStyle w:val="38"/>
              <w:keepNext w:val="0"/>
              <w:keepLines w:val="0"/>
              <w:pageBreakBefore w:val="0"/>
              <w:wordWrap/>
              <w:overflowPunct/>
              <w:topLinePunct w:val="0"/>
              <w:bidi w:val="0"/>
              <w:spacing w:line="340" w:lineRule="exact"/>
              <w:ind w:left="40" w:right="66"/>
              <w:jc w:val="center"/>
              <w:rPr>
                <w:rFonts w:hint="default" w:ascii="Times New Roman" w:hAnsi="Times New Roman" w:eastAsia="方正仿宋_GBK" w:cs="Times New Roman"/>
                <w:spacing w:val="2"/>
                <w:sz w:val="24"/>
                <w:szCs w:val="24"/>
              </w:rPr>
            </w:pPr>
            <w:r>
              <w:rPr>
                <w:rFonts w:hint="default" w:ascii="Times New Roman" w:hAnsi="Times New Roman" w:eastAsia="方正仿宋_GBK" w:cs="Times New Roman"/>
                <w:spacing w:val="2"/>
                <w:sz w:val="24"/>
                <w:szCs w:val="24"/>
              </w:rPr>
              <w:t>夯实安全根</w:t>
            </w:r>
            <w:r>
              <w:rPr>
                <w:rFonts w:hint="default" w:ascii="Times New Roman" w:hAnsi="Times New Roman" w:eastAsia="方正仿宋_GBK" w:cs="Times New Roman"/>
                <w:sz w:val="24"/>
                <w:szCs w:val="24"/>
              </w:rPr>
              <w:t>基</w:t>
            </w:r>
          </w:p>
        </w:tc>
        <w:tc>
          <w:tcPr>
            <w:tcW w:w="6771" w:type="dxa"/>
            <w:tcBorders>
              <w:top w:val="single" w:color="auto" w:sz="4" w:space="0"/>
              <w:bottom w:val="single" w:color="auto" w:sz="4" w:space="0"/>
            </w:tcBorders>
            <w:vAlign w:val="top"/>
          </w:tcPr>
          <w:p w14:paraId="0855FABB">
            <w:pPr>
              <w:pStyle w:val="38"/>
              <w:keepNext w:val="0"/>
              <w:keepLines w:val="0"/>
              <w:pageBreakBefore w:val="0"/>
              <w:wordWrap/>
              <w:overflowPunct/>
              <w:topLinePunct w:val="0"/>
              <w:bidi w:val="0"/>
              <w:spacing w:line="340" w:lineRule="exact"/>
              <w:ind w:right="1" w:rightChars="0"/>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z w:val="24"/>
                <w:szCs w:val="24"/>
              </w:rPr>
              <w:t>强化值班值守和信息报送。加强突发事件信息研判分</w:t>
            </w:r>
            <w:r>
              <w:rPr>
                <w:rFonts w:hint="default" w:ascii="Times New Roman" w:hAnsi="Times New Roman" w:eastAsia="方正仿宋_GBK" w:cs="Times New Roman"/>
                <w:spacing w:val="5"/>
                <w:sz w:val="24"/>
                <w:szCs w:val="24"/>
              </w:rPr>
              <w:t xml:space="preserve">  </w:t>
            </w:r>
            <w:r>
              <w:rPr>
                <w:rFonts w:hint="default" w:ascii="Times New Roman" w:hAnsi="Times New Roman" w:eastAsia="方正仿宋_GBK" w:cs="Times New Roman"/>
                <w:spacing w:val="1"/>
                <w:sz w:val="24"/>
                <w:szCs w:val="24"/>
              </w:rPr>
              <w:t>析，聚焦重点领域和重点环节，采取有针对性</w:t>
            </w:r>
            <w:r>
              <w:rPr>
                <w:rFonts w:hint="default" w:ascii="Times New Roman" w:hAnsi="Times New Roman" w:eastAsia="方正仿宋_GBK" w:cs="Times New Roman"/>
                <w:sz w:val="24"/>
                <w:szCs w:val="24"/>
              </w:rPr>
              <w:t xml:space="preserve">的措施加 </w:t>
            </w:r>
            <w:r>
              <w:rPr>
                <w:rFonts w:hint="default" w:ascii="Times New Roman" w:hAnsi="Times New Roman" w:eastAsia="方正仿宋_GBK" w:cs="Times New Roman"/>
                <w:spacing w:val="7"/>
                <w:sz w:val="24"/>
                <w:szCs w:val="24"/>
              </w:rPr>
              <w:t>强和改进安全管理工作。</w:t>
            </w:r>
          </w:p>
        </w:tc>
        <w:tc>
          <w:tcPr>
            <w:tcW w:w="2729" w:type="dxa"/>
            <w:tcBorders>
              <w:top w:val="single" w:color="auto" w:sz="4" w:space="0"/>
              <w:bottom w:val="single" w:color="auto" w:sz="4" w:space="0"/>
            </w:tcBorders>
            <w:vAlign w:val="top"/>
          </w:tcPr>
          <w:p w14:paraId="144FD27D">
            <w:pPr>
              <w:pStyle w:val="38"/>
              <w:keepNext w:val="0"/>
              <w:keepLines w:val="0"/>
              <w:pageBreakBefore w:val="0"/>
              <w:wordWrap/>
              <w:overflowPunct/>
              <w:topLinePunct w:val="0"/>
              <w:bidi w:val="0"/>
              <w:spacing w:line="340" w:lineRule="exact"/>
              <w:jc w:val="left"/>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委属各单位，</w:t>
            </w:r>
            <w:r>
              <w:rPr>
                <w:rFonts w:hint="default" w:ascii="Times New Roman" w:hAnsi="Times New Roman" w:eastAsia="方正仿宋_GBK" w:cs="Times New Roman"/>
                <w:spacing w:val="1"/>
                <w:sz w:val="24"/>
                <w:szCs w:val="24"/>
              </w:rPr>
              <w:t>安全应急</w:t>
            </w:r>
            <w:r>
              <w:rPr>
                <w:rFonts w:hint="default" w:ascii="Times New Roman" w:hAnsi="Times New Roman" w:eastAsia="方正仿宋_GBK" w:cs="Times New Roman"/>
                <w:spacing w:val="1"/>
                <w:sz w:val="24"/>
                <w:szCs w:val="24"/>
                <w:lang w:val="en-US" w:eastAsia="zh-CN"/>
              </w:rPr>
              <w:t>科</w:t>
            </w:r>
          </w:p>
        </w:tc>
        <w:tc>
          <w:tcPr>
            <w:tcW w:w="1071" w:type="dxa"/>
            <w:tcBorders>
              <w:top w:val="single" w:color="auto" w:sz="4" w:space="0"/>
              <w:bottom w:val="single" w:color="auto" w:sz="4" w:space="0"/>
              <w:right w:val="single" w:color="auto" w:sz="4" w:space="0"/>
            </w:tcBorders>
            <w:vAlign w:val="top"/>
          </w:tcPr>
          <w:p w14:paraId="12C4D31E">
            <w:pPr>
              <w:pStyle w:val="38"/>
              <w:keepNext w:val="0"/>
              <w:keepLines w:val="0"/>
              <w:pageBreakBefore w:val="0"/>
              <w:wordWrap/>
              <w:overflowPunct/>
              <w:topLinePunct w:val="0"/>
              <w:bidi w:val="0"/>
              <w:spacing w:line="340" w:lineRule="exact"/>
              <w:ind w:left="21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0"/>
                <w:sz w:val="24"/>
                <w:szCs w:val="24"/>
              </w:rPr>
              <w:t>贯穿</w:t>
            </w:r>
          </w:p>
          <w:p w14:paraId="4B960F8B">
            <w:pPr>
              <w:pStyle w:val="38"/>
              <w:keepNext w:val="0"/>
              <w:keepLines w:val="0"/>
              <w:pageBreakBefore w:val="0"/>
              <w:wordWrap/>
              <w:overflowPunct/>
              <w:topLinePunct w:val="0"/>
              <w:bidi w:val="0"/>
              <w:spacing w:line="340" w:lineRule="exact"/>
              <w:ind w:left="219"/>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全年</w:t>
            </w:r>
          </w:p>
        </w:tc>
      </w:tr>
    </w:tbl>
    <w:p w14:paraId="484D2677">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方正仿宋_GBK" w:hAnsi="方正仿宋_GBK" w:eastAsia="方正仿宋_GBK" w:cs="方正仿宋_GBK"/>
          <w:sz w:val="24"/>
          <w:szCs w:val="24"/>
        </w:rPr>
      </w:pPr>
    </w:p>
    <w:p w14:paraId="7AEE1975">
      <w:pPr>
        <w:keepNext w:val="0"/>
        <w:keepLines w:val="0"/>
        <w:pageBreakBefore w:val="0"/>
        <w:widowControl/>
        <w:kinsoku w:val="0"/>
        <w:wordWrap/>
        <w:overflowPunct/>
        <w:topLinePunct w:val="0"/>
        <w:autoSpaceDE w:val="0"/>
        <w:autoSpaceDN w:val="0"/>
        <w:bidi w:val="0"/>
        <w:adjustRightInd w:val="0"/>
        <w:snapToGrid w:val="0"/>
        <w:spacing w:line="340" w:lineRule="exact"/>
        <w:jc w:val="both"/>
        <w:textAlignment w:val="baseline"/>
        <w:rPr>
          <w:rFonts w:hint="eastAsia" w:ascii="方正仿宋_GBK" w:hAnsi="方正仿宋_GBK" w:eastAsia="方正仿宋_GBK" w:cs="方正仿宋_GBK"/>
          <w:sz w:val="32"/>
          <w:szCs w:val="32"/>
          <w:lang w:eastAsia="zh-CN"/>
        </w:rPr>
        <w:sectPr>
          <w:footerReference r:id="rId8" w:type="default"/>
          <w:pgSz w:w="16680" w:h="11780" w:orient="landscape"/>
          <w:pgMar w:top="1587" w:right="2098" w:bottom="1474" w:left="1984" w:header="0" w:footer="1344" w:gutter="0"/>
          <w:pgNumType w:fmt="decimal"/>
          <w:cols w:space="720" w:num="1"/>
        </w:sectPr>
      </w:pPr>
    </w:p>
    <w:p w14:paraId="2E47C7EC">
      <w:pPr>
        <w:keepNext w:val="0"/>
        <w:keepLines w:val="0"/>
        <w:pageBreakBefore w:val="0"/>
        <w:wordWrap/>
        <w:overflowPunct/>
        <w:topLinePunct w:val="0"/>
        <w:bidi w:val="0"/>
        <w:spacing w:line="340" w:lineRule="exact"/>
        <w:jc w:val="left"/>
        <w:rPr>
          <w:rFonts w:hint="eastAsia" w:ascii="方正仿宋_GBK" w:hAnsi="方正仿宋_GBK" w:eastAsia="方正仿宋_GBK" w:cs="方正仿宋_GBK"/>
          <w:sz w:val="24"/>
          <w:szCs w:val="24"/>
          <w:lang w:val="en-US" w:eastAsia="zh-CN"/>
        </w:rPr>
      </w:pPr>
    </w:p>
    <w:sectPr>
      <w:footerReference r:id="rId9" w:type="default"/>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embedRegular r:id="rId1" w:fontKey="{58A66659-0F16-4EEE-B724-6C884F449FC9}"/>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黑体_GBK">
    <w:panose1 w:val="02010600010101010101"/>
    <w:charset w:val="86"/>
    <w:family w:val="auto"/>
    <w:pitch w:val="default"/>
    <w:sig w:usb0="00000001" w:usb1="080E0000" w:usb2="00000000" w:usb3="00000000" w:csb0="00040000" w:csb1="00000000"/>
    <w:embedRegular r:id="rId2" w:fontKey="{4A1F075D-F301-439A-95B4-7D31308334C1}"/>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7DE6A88A-FE3E-4CE4-82DD-60DD8CD2A4EF}"/>
  </w:font>
  <w:font w:name="方正楷体_GBK">
    <w:panose1 w:val="02000000000000000000"/>
    <w:charset w:val="86"/>
    <w:family w:val="auto"/>
    <w:pitch w:val="default"/>
    <w:sig w:usb0="800002BF" w:usb1="38CF7CFA" w:usb2="00000016" w:usb3="00000000" w:csb0="00040000" w:csb1="00000000"/>
    <w:embedRegular r:id="rId4" w:fontKey="{15505E19-E3BC-40C2-A45C-87BEDC246796}"/>
  </w:font>
  <w:font w:name="方正仿宋_GB2312">
    <w:panose1 w:val="02000000000000000000"/>
    <w:charset w:val="86"/>
    <w:family w:val="auto"/>
    <w:pitch w:val="default"/>
    <w:sig w:usb0="A00002BF" w:usb1="184F6CFA" w:usb2="00000012" w:usb3="00000000" w:csb0="00040001" w:csb1="00000000"/>
    <w:embedRegular r:id="rId5" w:fontKey="{866A3A41-21E7-4343-932E-A2EFB1008000}"/>
  </w:font>
  <w:font w:name="仿宋">
    <w:panose1 w:val="02010609060101010101"/>
    <w:charset w:val="86"/>
    <w:family w:val="auto"/>
    <w:pitch w:val="default"/>
    <w:sig w:usb0="800002BF" w:usb1="38CF7CFA" w:usb2="00000016" w:usb3="00000000" w:csb0="00040001" w:csb1="00000000"/>
    <w:embedRegular r:id="rId6" w:fontKey="{54B1F980-59BD-4570-BFC0-039B25F1CB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3E80">
    <w:pPr>
      <w:spacing w:line="233" w:lineRule="auto"/>
      <w:ind w:left="7599"/>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0FE45">
                          <w:pPr>
                            <w:pStyle w:val="1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20FE45">
                    <w:pPr>
                      <w:pStyle w:val="1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1C154">
    <w:pPr>
      <w:spacing w:before="1" w:line="234" w:lineRule="auto"/>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020F0">
                          <w:pPr>
                            <w:pStyle w:val="1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4020F0">
                    <w:pPr>
                      <w:pStyle w:val="1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52210">
    <w:pPr>
      <w:spacing w:before="1" w:line="234" w:lineRule="auto"/>
      <w:rPr>
        <w:rFonts w:ascii="宋体" w:hAnsi="宋体" w:eastAsia="宋体" w:cs="宋体"/>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951BD">
                          <w:pPr>
                            <w:pStyle w:val="1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3951BD">
                    <w:pPr>
                      <w:pStyle w:val="1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9EA69">
    <w:pPr>
      <w:spacing w:line="233" w:lineRule="auto"/>
      <w:jc w:val="right"/>
      <w:rPr>
        <w:rFonts w:ascii="宋体" w:hAnsi="宋体" w:eastAsia="宋体" w:cs="宋体"/>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DD2D0">
                          <w:pPr>
                            <w:pStyle w:val="1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1ADD2D0">
                    <w:pPr>
                      <w:pStyle w:val="1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A9FEC">
    <w:pPr>
      <w:spacing w:before="1" w:line="233" w:lineRule="auto"/>
      <w:rPr>
        <w:rFonts w:ascii="宋体" w:hAnsi="宋体" w:eastAsia="宋体" w:cs="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709B1">
                          <w:pPr>
                            <w:pStyle w:val="1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2A709B1">
                    <w:pPr>
                      <w:pStyle w:val="1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4B43">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9DEF1">
                          <w:pPr>
                            <w:pStyle w:val="11"/>
                          </w:pPr>
                          <w:r>
                            <w:t xml:space="preserve">— </w:t>
                          </w:r>
                          <w:r>
                            <w:fldChar w:fldCharType="begin"/>
                          </w:r>
                          <w:r>
                            <w:instrText xml:space="preserve"> PAGE  \* MERGEFORMAT </w:instrText>
                          </w:r>
                          <w:r>
                            <w:fldChar w:fldCharType="separate"/>
                          </w:r>
                          <w:r>
                            <w:t>21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89DEF1">
                    <w:pPr>
                      <w:pStyle w:val="11"/>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015A3">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8DD9F"/>
    <w:multiLevelType w:val="singleLevel"/>
    <w:tmpl w:val="9328DD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YTkwZDliNTljMzNiY2I5MTAzM2Q0ODdkZmM1NWQifQ=="/>
  </w:docVars>
  <w:rsids>
    <w:rsidRoot w:val="2CAB4570"/>
    <w:rsid w:val="002A3D8A"/>
    <w:rsid w:val="002F4F93"/>
    <w:rsid w:val="005B7AE7"/>
    <w:rsid w:val="007B3836"/>
    <w:rsid w:val="00826897"/>
    <w:rsid w:val="00B572A5"/>
    <w:rsid w:val="00CA7275"/>
    <w:rsid w:val="00D278C3"/>
    <w:rsid w:val="00E56324"/>
    <w:rsid w:val="00F6668F"/>
    <w:rsid w:val="02104022"/>
    <w:rsid w:val="0220586E"/>
    <w:rsid w:val="02341C83"/>
    <w:rsid w:val="023F5562"/>
    <w:rsid w:val="024C5516"/>
    <w:rsid w:val="027520D7"/>
    <w:rsid w:val="028409D4"/>
    <w:rsid w:val="035166A0"/>
    <w:rsid w:val="0364311C"/>
    <w:rsid w:val="03AB67F7"/>
    <w:rsid w:val="04390EE3"/>
    <w:rsid w:val="04497378"/>
    <w:rsid w:val="04763EE5"/>
    <w:rsid w:val="048900BC"/>
    <w:rsid w:val="04BD1B14"/>
    <w:rsid w:val="04C33EE4"/>
    <w:rsid w:val="05025BFA"/>
    <w:rsid w:val="05270116"/>
    <w:rsid w:val="052D73F5"/>
    <w:rsid w:val="05364A34"/>
    <w:rsid w:val="05631FE9"/>
    <w:rsid w:val="057743B8"/>
    <w:rsid w:val="063302DF"/>
    <w:rsid w:val="066A1827"/>
    <w:rsid w:val="06A116ED"/>
    <w:rsid w:val="06F32C26"/>
    <w:rsid w:val="070A4E70"/>
    <w:rsid w:val="077C680D"/>
    <w:rsid w:val="07B81342"/>
    <w:rsid w:val="08136C45"/>
    <w:rsid w:val="088F113A"/>
    <w:rsid w:val="091558A8"/>
    <w:rsid w:val="094B3B92"/>
    <w:rsid w:val="09702C14"/>
    <w:rsid w:val="0A1C3054"/>
    <w:rsid w:val="0A33629A"/>
    <w:rsid w:val="0A4F22FA"/>
    <w:rsid w:val="0A582EC9"/>
    <w:rsid w:val="0A822071"/>
    <w:rsid w:val="0A8950A7"/>
    <w:rsid w:val="0B04224A"/>
    <w:rsid w:val="0B3A2110"/>
    <w:rsid w:val="0B580EF6"/>
    <w:rsid w:val="0B6131F9"/>
    <w:rsid w:val="0BC03F3F"/>
    <w:rsid w:val="0BCD521D"/>
    <w:rsid w:val="0C570984"/>
    <w:rsid w:val="0C677AB3"/>
    <w:rsid w:val="0C85793A"/>
    <w:rsid w:val="0C882441"/>
    <w:rsid w:val="0CCA57C4"/>
    <w:rsid w:val="0D1424ED"/>
    <w:rsid w:val="0D3F57BC"/>
    <w:rsid w:val="0E6F32AF"/>
    <w:rsid w:val="0F193849"/>
    <w:rsid w:val="0F530B20"/>
    <w:rsid w:val="0FAC4C5F"/>
    <w:rsid w:val="104B091B"/>
    <w:rsid w:val="10F15F11"/>
    <w:rsid w:val="10F81C5C"/>
    <w:rsid w:val="118E0595"/>
    <w:rsid w:val="125D11F1"/>
    <w:rsid w:val="12BE004A"/>
    <w:rsid w:val="12CB713B"/>
    <w:rsid w:val="131E7C21"/>
    <w:rsid w:val="132632EE"/>
    <w:rsid w:val="13272D7E"/>
    <w:rsid w:val="134373CC"/>
    <w:rsid w:val="13514834"/>
    <w:rsid w:val="13E744B7"/>
    <w:rsid w:val="14223741"/>
    <w:rsid w:val="14BD3386"/>
    <w:rsid w:val="14F55E1B"/>
    <w:rsid w:val="15772D40"/>
    <w:rsid w:val="157F7058"/>
    <w:rsid w:val="158B6807"/>
    <w:rsid w:val="16111CE9"/>
    <w:rsid w:val="164E6242"/>
    <w:rsid w:val="165F0C7D"/>
    <w:rsid w:val="16787B5A"/>
    <w:rsid w:val="172F68A1"/>
    <w:rsid w:val="178F7340"/>
    <w:rsid w:val="179D1761"/>
    <w:rsid w:val="17A7147E"/>
    <w:rsid w:val="17C97463"/>
    <w:rsid w:val="17D2722C"/>
    <w:rsid w:val="182A0E16"/>
    <w:rsid w:val="1833416F"/>
    <w:rsid w:val="1840063A"/>
    <w:rsid w:val="18567E5D"/>
    <w:rsid w:val="18971DAD"/>
    <w:rsid w:val="18B3705E"/>
    <w:rsid w:val="18E12C83"/>
    <w:rsid w:val="195F2D42"/>
    <w:rsid w:val="197F6336"/>
    <w:rsid w:val="1ABD478B"/>
    <w:rsid w:val="1ADA4D76"/>
    <w:rsid w:val="1B08009F"/>
    <w:rsid w:val="1B3A5968"/>
    <w:rsid w:val="1BB10937"/>
    <w:rsid w:val="1C2F4C4D"/>
    <w:rsid w:val="1C3D43D1"/>
    <w:rsid w:val="1CDF2C84"/>
    <w:rsid w:val="1CE95744"/>
    <w:rsid w:val="1DE06B47"/>
    <w:rsid w:val="1E0068A1"/>
    <w:rsid w:val="1E0D5462"/>
    <w:rsid w:val="1E64335B"/>
    <w:rsid w:val="1E8A515F"/>
    <w:rsid w:val="1F510A7B"/>
    <w:rsid w:val="1F896D6A"/>
    <w:rsid w:val="2007710F"/>
    <w:rsid w:val="207D68CF"/>
    <w:rsid w:val="20AA343C"/>
    <w:rsid w:val="20DE5275"/>
    <w:rsid w:val="20E97165"/>
    <w:rsid w:val="210E333E"/>
    <w:rsid w:val="211B17A6"/>
    <w:rsid w:val="213C65E2"/>
    <w:rsid w:val="21547CFA"/>
    <w:rsid w:val="218D1282"/>
    <w:rsid w:val="21DA2711"/>
    <w:rsid w:val="22591892"/>
    <w:rsid w:val="227E65A5"/>
    <w:rsid w:val="227F714F"/>
    <w:rsid w:val="22A04AF7"/>
    <w:rsid w:val="22F56929"/>
    <w:rsid w:val="233744AF"/>
    <w:rsid w:val="236F50D2"/>
    <w:rsid w:val="2378337E"/>
    <w:rsid w:val="24A914CD"/>
    <w:rsid w:val="24D34D10"/>
    <w:rsid w:val="25C31B07"/>
    <w:rsid w:val="26822D5C"/>
    <w:rsid w:val="268C4869"/>
    <w:rsid w:val="26D27249"/>
    <w:rsid w:val="277D3E30"/>
    <w:rsid w:val="27841E3E"/>
    <w:rsid w:val="27FC27CF"/>
    <w:rsid w:val="28034C6D"/>
    <w:rsid w:val="28241E66"/>
    <w:rsid w:val="282615FA"/>
    <w:rsid w:val="287265EE"/>
    <w:rsid w:val="289C366A"/>
    <w:rsid w:val="290C6B6B"/>
    <w:rsid w:val="291A432F"/>
    <w:rsid w:val="296A4AFA"/>
    <w:rsid w:val="298A33FE"/>
    <w:rsid w:val="29910CF5"/>
    <w:rsid w:val="29CB58F0"/>
    <w:rsid w:val="29D3130E"/>
    <w:rsid w:val="29D53275"/>
    <w:rsid w:val="29FE657B"/>
    <w:rsid w:val="2A2F5421"/>
    <w:rsid w:val="2A3D3055"/>
    <w:rsid w:val="2A667969"/>
    <w:rsid w:val="2A9F5945"/>
    <w:rsid w:val="2AAD392A"/>
    <w:rsid w:val="2AE15B3F"/>
    <w:rsid w:val="2B657A4D"/>
    <w:rsid w:val="2B724B56"/>
    <w:rsid w:val="2B923035"/>
    <w:rsid w:val="2B9A3712"/>
    <w:rsid w:val="2BB66F76"/>
    <w:rsid w:val="2BC91F76"/>
    <w:rsid w:val="2BD43E88"/>
    <w:rsid w:val="2C293BF8"/>
    <w:rsid w:val="2C365B84"/>
    <w:rsid w:val="2C4C35F9"/>
    <w:rsid w:val="2CAB4570"/>
    <w:rsid w:val="2CBE62A5"/>
    <w:rsid w:val="2CFC0B7C"/>
    <w:rsid w:val="2D214C78"/>
    <w:rsid w:val="2D417EA3"/>
    <w:rsid w:val="2DF00EEA"/>
    <w:rsid w:val="2E1047BF"/>
    <w:rsid w:val="2E360CBF"/>
    <w:rsid w:val="2E5B6F72"/>
    <w:rsid w:val="2E961987"/>
    <w:rsid w:val="2F0C3284"/>
    <w:rsid w:val="2F423D43"/>
    <w:rsid w:val="2F4C74F4"/>
    <w:rsid w:val="2F937F7F"/>
    <w:rsid w:val="2FEC1614"/>
    <w:rsid w:val="2FF10740"/>
    <w:rsid w:val="2FFC5532"/>
    <w:rsid w:val="30C6397A"/>
    <w:rsid w:val="311961A0"/>
    <w:rsid w:val="314B20D2"/>
    <w:rsid w:val="318F1FBE"/>
    <w:rsid w:val="31B41A25"/>
    <w:rsid w:val="321C5E19"/>
    <w:rsid w:val="325F5E35"/>
    <w:rsid w:val="333465F2"/>
    <w:rsid w:val="336A53D5"/>
    <w:rsid w:val="33B71CA0"/>
    <w:rsid w:val="33FE167D"/>
    <w:rsid w:val="344A48C2"/>
    <w:rsid w:val="348F0527"/>
    <w:rsid w:val="35131158"/>
    <w:rsid w:val="35242ACB"/>
    <w:rsid w:val="35411821"/>
    <w:rsid w:val="35697910"/>
    <w:rsid w:val="357944A9"/>
    <w:rsid w:val="359F63F7"/>
    <w:rsid w:val="35D95EFE"/>
    <w:rsid w:val="36783969"/>
    <w:rsid w:val="367A7F9D"/>
    <w:rsid w:val="367F10AE"/>
    <w:rsid w:val="36C812F7"/>
    <w:rsid w:val="36E7289C"/>
    <w:rsid w:val="375717CA"/>
    <w:rsid w:val="37645C9B"/>
    <w:rsid w:val="37905F55"/>
    <w:rsid w:val="37C20B29"/>
    <w:rsid w:val="37DF4BA9"/>
    <w:rsid w:val="37E43592"/>
    <w:rsid w:val="38002D11"/>
    <w:rsid w:val="384C15E7"/>
    <w:rsid w:val="38657F1D"/>
    <w:rsid w:val="38E2331B"/>
    <w:rsid w:val="390E4110"/>
    <w:rsid w:val="39183356"/>
    <w:rsid w:val="39317DFF"/>
    <w:rsid w:val="3995213C"/>
    <w:rsid w:val="39EC5C77"/>
    <w:rsid w:val="3A217E4F"/>
    <w:rsid w:val="3A5F38DB"/>
    <w:rsid w:val="3A8521B0"/>
    <w:rsid w:val="3A970136"/>
    <w:rsid w:val="3AC649C3"/>
    <w:rsid w:val="3AE63E85"/>
    <w:rsid w:val="3AF1426D"/>
    <w:rsid w:val="3B210B59"/>
    <w:rsid w:val="3B2E0A9A"/>
    <w:rsid w:val="3B36794F"/>
    <w:rsid w:val="3B8F727B"/>
    <w:rsid w:val="3BFD046C"/>
    <w:rsid w:val="3C1B7B8B"/>
    <w:rsid w:val="3C6E3646"/>
    <w:rsid w:val="3C812E4B"/>
    <w:rsid w:val="3CA74F18"/>
    <w:rsid w:val="3D457796"/>
    <w:rsid w:val="3D8A2C70"/>
    <w:rsid w:val="3D956BAE"/>
    <w:rsid w:val="3DB52126"/>
    <w:rsid w:val="3DD5344F"/>
    <w:rsid w:val="3E545051"/>
    <w:rsid w:val="3ECB73CB"/>
    <w:rsid w:val="3EF47905"/>
    <w:rsid w:val="3F6A59C4"/>
    <w:rsid w:val="3FB157F6"/>
    <w:rsid w:val="3FEF1A63"/>
    <w:rsid w:val="3FFD6C8D"/>
    <w:rsid w:val="40694322"/>
    <w:rsid w:val="40C15F0C"/>
    <w:rsid w:val="40C854ED"/>
    <w:rsid w:val="40D83081"/>
    <w:rsid w:val="412C7B03"/>
    <w:rsid w:val="417A360F"/>
    <w:rsid w:val="41874A89"/>
    <w:rsid w:val="41992897"/>
    <w:rsid w:val="41D43A1D"/>
    <w:rsid w:val="41D50C68"/>
    <w:rsid w:val="41FB71FC"/>
    <w:rsid w:val="42A80336"/>
    <w:rsid w:val="434C5DBC"/>
    <w:rsid w:val="43D0294D"/>
    <w:rsid w:val="443C3722"/>
    <w:rsid w:val="44A122DD"/>
    <w:rsid w:val="45303661"/>
    <w:rsid w:val="454926FE"/>
    <w:rsid w:val="460F771A"/>
    <w:rsid w:val="46487256"/>
    <w:rsid w:val="46591D00"/>
    <w:rsid w:val="46625A9C"/>
    <w:rsid w:val="468C48C7"/>
    <w:rsid w:val="46965745"/>
    <w:rsid w:val="46CE5E0E"/>
    <w:rsid w:val="47170634"/>
    <w:rsid w:val="47FF04CA"/>
    <w:rsid w:val="48A44BAE"/>
    <w:rsid w:val="48AD6E5F"/>
    <w:rsid w:val="49156DF5"/>
    <w:rsid w:val="492535E8"/>
    <w:rsid w:val="49836DA1"/>
    <w:rsid w:val="49FB4D6A"/>
    <w:rsid w:val="4A836158"/>
    <w:rsid w:val="4AC3700E"/>
    <w:rsid w:val="4AC7411F"/>
    <w:rsid w:val="4AD8515B"/>
    <w:rsid w:val="4AF018C8"/>
    <w:rsid w:val="4B2053D5"/>
    <w:rsid w:val="4B215F25"/>
    <w:rsid w:val="4B376394"/>
    <w:rsid w:val="4BE40D01"/>
    <w:rsid w:val="4C003D8D"/>
    <w:rsid w:val="4C4869B3"/>
    <w:rsid w:val="4D0110F6"/>
    <w:rsid w:val="4DD91C39"/>
    <w:rsid w:val="4DF82FB8"/>
    <w:rsid w:val="4E2F069F"/>
    <w:rsid w:val="4E2F6045"/>
    <w:rsid w:val="4E4D7031"/>
    <w:rsid w:val="4F0532AB"/>
    <w:rsid w:val="4F3B7E36"/>
    <w:rsid w:val="4F700496"/>
    <w:rsid w:val="500373A2"/>
    <w:rsid w:val="501C315F"/>
    <w:rsid w:val="50290A98"/>
    <w:rsid w:val="50A91C01"/>
    <w:rsid w:val="50E10904"/>
    <w:rsid w:val="517A222C"/>
    <w:rsid w:val="51D001E3"/>
    <w:rsid w:val="51D4498B"/>
    <w:rsid w:val="51FC76D4"/>
    <w:rsid w:val="52080DC5"/>
    <w:rsid w:val="521F3DFB"/>
    <w:rsid w:val="52320A18"/>
    <w:rsid w:val="52864D4B"/>
    <w:rsid w:val="5291580E"/>
    <w:rsid w:val="52AC46DA"/>
    <w:rsid w:val="52C5363A"/>
    <w:rsid w:val="52C61160"/>
    <w:rsid w:val="538232D9"/>
    <w:rsid w:val="53D21ACF"/>
    <w:rsid w:val="54041F40"/>
    <w:rsid w:val="54175487"/>
    <w:rsid w:val="542B3971"/>
    <w:rsid w:val="543640C4"/>
    <w:rsid w:val="544F6F2A"/>
    <w:rsid w:val="554051FA"/>
    <w:rsid w:val="55711423"/>
    <w:rsid w:val="55A82B45"/>
    <w:rsid w:val="55C125ED"/>
    <w:rsid w:val="56327239"/>
    <w:rsid w:val="564C33E3"/>
    <w:rsid w:val="565F5B54"/>
    <w:rsid w:val="57954114"/>
    <w:rsid w:val="57E125D0"/>
    <w:rsid w:val="585B234B"/>
    <w:rsid w:val="586A2D74"/>
    <w:rsid w:val="5A5F1E75"/>
    <w:rsid w:val="5AA57599"/>
    <w:rsid w:val="5AC4067B"/>
    <w:rsid w:val="5AF75EDF"/>
    <w:rsid w:val="5B265E5B"/>
    <w:rsid w:val="5B2B06FA"/>
    <w:rsid w:val="5BA33255"/>
    <w:rsid w:val="5BF94355"/>
    <w:rsid w:val="5C3746EA"/>
    <w:rsid w:val="5CC251C0"/>
    <w:rsid w:val="5CE16980"/>
    <w:rsid w:val="5D4647D3"/>
    <w:rsid w:val="5D4707B1"/>
    <w:rsid w:val="5DD40BD5"/>
    <w:rsid w:val="5DE641E0"/>
    <w:rsid w:val="5E224037"/>
    <w:rsid w:val="5E454220"/>
    <w:rsid w:val="5EC64EAF"/>
    <w:rsid w:val="5EFD23AE"/>
    <w:rsid w:val="5F0E6B2F"/>
    <w:rsid w:val="5F184F60"/>
    <w:rsid w:val="5F343FED"/>
    <w:rsid w:val="5F50072F"/>
    <w:rsid w:val="5F614678"/>
    <w:rsid w:val="5F8B5C0B"/>
    <w:rsid w:val="5FD24D2C"/>
    <w:rsid w:val="60236474"/>
    <w:rsid w:val="61306462"/>
    <w:rsid w:val="61907509"/>
    <w:rsid w:val="61B054B5"/>
    <w:rsid w:val="625A70E2"/>
    <w:rsid w:val="62786641"/>
    <w:rsid w:val="6299419B"/>
    <w:rsid w:val="62BE1E54"/>
    <w:rsid w:val="62BF3329"/>
    <w:rsid w:val="62D16D6C"/>
    <w:rsid w:val="62E56718"/>
    <w:rsid w:val="63282203"/>
    <w:rsid w:val="63461ABD"/>
    <w:rsid w:val="64FF16AF"/>
    <w:rsid w:val="65C37EAD"/>
    <w:rsid w:val="65CF5077"/>
    <w:rsid w:val="65D33DA4"/>
    <w:rsid w:val="661A55F3"/>
    <w:rsid w:val="6677281C"/>
    <w:rsid w:val="669D69F3"/>
    <w:rsid w:val="67023B11"/>
    <w:rsid w:val="67096C35"/>
    <w:rsid w:val="67915097"/>
    <w:rsid w:val="682D5AB2"/>
    <w:rsid w:val="683A2A52"/>
    <w:rsid w:val="68A35D74"/>
    <w:rsid w:val="68E84B21"/>
    <w:rsid w:val="68FF2C52"/>
    <w:rsid w:val="691B590A"/>
    <w:rsid w:val="69206F9C"/>
    <w:rsid w:val="694804D8"/>
    <w:rsid w:val="6A9D15AE"/>
    <w:rsid w:val="6AA20B06"/>
    <w:rsid w:val="6AF428B7"/>
    <w:rsid w:val="6B146AB5"/>
    <w:rsid w:val="6B39476E"/>
    <w:rsid w:val="6B3B73BE"/>
    <w:rsid w:val="6B80414A"/>
    <w:rsid w:val="6C427652"/>
    <w:rsid w:val="6CA45BB4"/>
    <w:rsid w:val="6CBA1944"/>
    <w:rsid w:val="6D1A237D"/>
    <w:rsid w:val="6D3E78AB"/>
    <w:rsid w:val="6D6F26C8"/>
    <w:rsid w:val="6D710088"/>
    <w:rsid w:val="6D9143ED"/>
    <w:rsid w:val="6D9B170F"/>
    <w:rsid w:val="6DA00AD4"/>
    <w:rsid w:val="6DE5298B"/>
    <w:rsid w:val="6EDA0016"/>
    <w:rsid w:val="6F617077"/>
    <w:rsid w:val="6F751AEC"/>
    <w:rsid w:val="6FB10D76"/>
    <w:rsid w:val="6FC669BD"/>
    <w:rsid w:val="702A2886"/>
    <w:rsid w:val="706D7E8D"/>
    <w:rsid w:val="709D12FB"/>
    <w:rsid w:val="710475CC"/>
    <w:rsid w:val="71192E3D"/>
    <w:rsid w:val="71242F8F"/>
    <w:rsid w:val="71CD79BE"/>
    <w:rsid w:val="725337DC"/>
    <w:rsid w:val="72872262"/>
    <w:rsid w:val="73353A6C"/>
    <w:rsid w:val="738F5872"/>
    <w:rsid w:val="74270437"/>
    <w:rsid w:val="7495532C"/>
    <w:rsid w:val="74B91700"/>
    <w:rsid w:val="74DC4AE7"/>
    <w:rsid w:val="75A3343A"/>
    <w:rsid w:val="75DF2839"/>
    <w:rsid w:val="7654644B"/>
    <w:rsid w:val="76AE24B4"/>
    <w:rsid w:val="76B50DF3"/>
    <w:rsid w:val="76D23B71"/>
    <w:rsid w:val="772A6842"/>
    <w:rsid w:val="773A5AF5"/>
    <w:rsid w:val="7747143C"/>
    <w:rsid w:val="77597225"/>
    <w:rsid w:val="77C93B96"/>
    <w:rsid w:val="78034139"/>
    <w:rsid w:val="78A10A6D"/>
    <w:rsid w:val="78A53442"/>
    <w:rsid w:val="78E8332F"/>
    <w:rsid w:val="78F246B6"/>
    <w:rsid w:val="78F866E0"/>
    <w:rsid w:val="790463BB"/>
    <w:rsid w:val="79181E66"/>
    <w:rsid w:val="798B2638"/>
    <w:rsid w:val="79C25500"/>
    <w:rsid w:val="79F3615E"/>
    <w:rsid w:val="7A0F70EB"/>
    <w:rsid w:val="7A536FFF"/>
    <w:rsid w:val="7AA31C03"/>
    <w:rsid w:val="7ACF355A"/>
    <w:rsid w:val="7AD9673C"/>
    <w:rsid w:val="7BB10350"/>
    <w:rsid w:val="7C1B3691"/>
    <w:rsid w:val="7C433C2F"/>
    <w:rsid w:val="7C555449"/>
    <w:rsid w:val="7C991510"/>
    <w:rsid w:val="7CBB67C8"/>
    <w:rsid w:val="7CF14703"/>
    <w:rsid w:val="7D1172F8"/>
    <w:rsid w:val="7D496A92"/>
    <w:rsid w:val="7DD30A52"/>
    <w:rsid w:val="7DDE395C"/>
    <w:rsid w:val="7E0745BB"/>
    <w:rsid w:val="7E1B0471"/>
    <w:rsid w:val="7E292420"/>
    <w:rsid w:val="7E486C71"/>
    <w:rsid w:val="7F1906E6"/>
    <w:rsid w:val="7F7804A1"/>
    <w:rsid w:val="7F807128"/>
    <w:rsid w:val="7F87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style>
  <w:style w:type="paragraph" w:styleId="4">
    <w:name w:val="index 5"/>
    <w:basedOn w:val="1"/>
    <w:next w:val="1"/>
    <w:autoRedefine/>
    <w:qFormat/>
    <w:uiPriority w:val="0"/>
    <w:pPr>
      <w:ind w:left="1680"/>
    </w:pPr>
  </w:style>
  <w:style w:type="paragraph" w:styleId="5">
    <w:name w:val="Salutation"/>
    <w:basedOn w:val="1"/>
    <w:next w:val="1"/>
    <w:qFormat/>
    <w:uiPriority w:val="0"/>
    <w:rPr>
      <w:rFonts w:ascii="Times New Roman" w:hAnsi="Times New Roman"/>
    </w:rPr>
  </w:style>
  <w:style w:type="paragraph" w:styleId="6">
    <w:name w:val="Body Text"/>
    <w:basedOn w:val="1"/>
    <w:qFormat/>
    <w:uiPriority w:val="99"/>
    <w:pPr>
      <w:jc w:val="center"/>
    </w:pPr>
    <w:rPr>
      <w:sz w:val="36"/>
      <w:szCs w:val="36"/>
    </w:rPr>
  </w:style>
  <w:style w:type="paragraph" w:styleId="7">
    <w:name w:val="Body Text Indent"/>
    <w:basedOn w:val="1"/>
    <w:next w:val="1"/>
    <w:qFormat/>
    <w:uiPriority w:val="0"/>
    <w:pPr>
      <w:spacing w:line="300" w:lineRule="atLeast"/>
      <w:ind w:firstLine="600" w:firstLineChars="200"/>
    </w:pPr>
    <w:rPr>
      <w:rFonts w:ascii="_x000B__x000C_" w:hAnsi="_x000B__x000C_" w:eastAsia="宋体" w:cs="Times New Roman"/>
      <w:sz w:val="30"/>
      <w:szCs w:val="24"/>
    </w:rPr>
  </w:style>
  <w:style w:type="paragraph" w:styleId="8">
    <w:name w:val="toc 5"/>
    <w:basedOn w:val="1"/>
    <w:next w:val="1"/>
    <w:autoRedefine/>
    <w:qFormat/>
    <w:uiPriority w:val="0"/>
    <w:pPr>
      <w:ind w:left="800" w:leftChars="800"/>
    </w:pPr>
    <w:rPr>
      <w:sz w:val="32"/>
    </w:rPr>
  </w:style>
  <w:style w:type="paragraph" w:styleId="9">
    <w:name w:val="Body Text Indent 2"/>
    <w:basedOn w:val="1"/>
    <w:qFormat/>
    <w:uiPriority w:val="0"/>
    <w:pPr>
      <w:spacing w:after="120" w:line="480" w:lineRule="auto"/>
      <w:ind w:left="420" w:leftChars="200"/>
    </w:pPr>
  </w:style>
  <w:style w:type="paragraph" w:styleId="10">
    <w:name w:val="Balloon Text"/>
    <w:basedOn w:val="1"/>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ind w:firstLine="640" w:firstLineChars="200"/>
      <w:jc w:val="center"/>
    </w:pPr>
    <w:rPr>
      <w:rFonts w:ascii="方正仿宋_GBK" w:eastAsia="方正仿宋_GBK"/>
      <w:sz w:val="32"/>
      <w:szCs w:val="32"/>
    </w:rPr>
  </w:style>
  <w:style w:type="paragraph" w:styleId="14">
    <w:name w:val="footnote text"/>
    <w:basedOn w:val="1"/>
    <w:qFormat/>
    <w:uiPriority w:val="0"/>
    <w:pPr>
      <w:snapToGrid w:val="0"/>
      <w:jc w:val="left"/>
    </w:pPr>
    <w:rPr>
      <w:sz w:val="18"/>
    </w:rPr>
  </w:style>
  <w:style w:type="paragraph" w:styleId="15">
    <w:name w:val="Message Header"/>
    <w:basedOn w:val="1"/>
    <w:next w:val="6"/>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方正仿宋_GBK" w:cs="Times New Roman"/>
      <w:kern w:val="2"/>
      <w:sz w:val="24"/>
      <w:szCs w:val="24"/>
      <w:lang w:val="en-US" w:eastAsia="zh-CN" w:bidi="ar-SA"/>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next w:val="7"/>
    <w:qFormat/>
    <w:uiPriority w:val="0"/>
    <w:pPr>
      <w:widowControl w:val="0"/>
      <w:spacing w:before="240" w:after="60"/>
      <w:jc w:val="center"/>
      <w:outlineLvl w:val="0"/>
    </w:pPr>
    <w:rPr>
      <w:rFonts w:ascii="Arial" w:hAnsi="Arial" w:eastAsia="宋体" w:cs="Times New Roman"/>
      <w:b/>
      <w:kern w:val="2"/>
      <w:sz w:val="21"/>
      <w:szCs w:val="24"/>
      <w:lang w:val="en-US" w:eastAsia="zh-CN" w:bidi="ar-SA"/>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qFormat/>
    <w:uiPriority w:val="99"/>
  </w:style>
  <w:style w:type="character" w:styleId="23">
    <w:name w:val="Hyperlink"/>
    <w:basedOn w:val="20"/>
    <w:unhideWhenUsed/>
    <w:qFormat/>
    <w:uiPriority w:val="99"/>
    <w:rPr>
      <w:color w:val="0563C1" w:themeColor="hyperlink"/>
      <w:u w:val="single"/>
      <w14:textFill>
        <w14:solidFill>
          <w14:schemeClr w14:val="hlink"/>
        </w14:solidFill>
      </w14:textFill>
    </w:rPr>
  </w:style>
  <w:style w:type="paragraph" w:customStyle="1" w:styleId="24">
    <w:name w:val="默认"/>
    <w:qFormat/>
    <w:uiPriority w:val="0"/>
    <w:rPr>
      <w:rFonts w:ascii="Helvetica" w:hAnsi="Helvetica" w:eastAsia="Helvetica" w:cs="Helvetica"/>
      <w:color w:val="000000"/>
      <w:sz w:val="22"/>
      <w:szCs w:val="22"/>
      <w:lang w:val="en-US" w:eastAsia="zh-CN" w:bidi="ar-SA"/>
    </w:rPr>
  </w:style>
  <w:style w:type="paragraph" w:customStyle="1" w:styleId="25">
    <w:name w:val="Default"/>
    <w:next w:val="1"/>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customStyle="1" w:styleId="26">
    <w:name w:val="BodyText"/>
    <w:basedOn w:val="1"/>
    <w:qFormat/>
    <w:uiPriority w:val="0"/>
  </w:style>
  <w:style w:type="paragraph" w:customStyle="1" w:styleId="27">
    <w:name w:val="TOC1"/>
    <w:basedOn w:val="1"/>
    <w:next w:val="1"/>
    <w:qFormat/>
    <w:uiPriority w:val="0"/>
    <w:pPr>
      <w:widowControl/>
      <w:spacing w:after="100" w:line="259" w:lineRule="auto"/>
      <w:jc w:val="left"/>
      <w:textAlignment w:val="baseline"/>
    </w:pPr>
    <w:rPr>
      <w:rFonts w:ascii="Calibri" w:hAnsi="Calibri" w:eastAsia="宋体"/>
      <w:kern w:val="0"/>
      <w:sz w:val="22"/>
      <w:szCs w:val="22"/>
      <w:lang w:val="en-US" w:eastAsia="zh-CN" w:bidi="ar-SA"/>
    </w:rPr>
  </w:style>
  <w:style w:type="character" w:customStyle="1" w:styleId="28">
    <w:name w:val="NormalCharacter"/>
    <w:link w:val="29"/>
    <w:qFormat/>
    <w:uiPriority w:val="0"/>
  </w:style>
  <w:style w:type="paragraph" w:customStyle="1" w:styleId="29">
    <w:name w:val="UserStyle_12"/>
    <w:basedOn w:val="1"/>
    <w:link w:val="28"/>
    <w:autoRedefine/>
    <w:qFormat/>
    <w:uiPriority w:val="0"/>
    <w:pPr>
      <w:jc w:val="both"/>
      <w:textAlignment w:val="baseline"/>
    </w:pPr>
  </w:style>
  <w:style w:type="paragraph" w:customStyle="1" w:styleId="30">
    <w:name w:val="索引 51"/>
    <w:basedOn w:val="1"/>
    <w:next w:val="1"/>
    <w:qFormat/>
    <w:uiPriority w:val="0"/>
    <w:pPr>
      <w:ind w:left="1680"/>
    </w:pPr>
  </w:style>
  <w:style w:type="table" w:customStyle="1" w:styleId="31">
    <w:name w:val="Table Normal"/>
    <w:unhideWhenUsed/>
    <w:qFormat/>
    <w:uiPriority w:val="0"/>
    <w:tblPr>
      <w:tblCellMar>
        <w:top w:w="0" w:type="dxa"/>
        <w:left w:w="0" w:type="dxa"/>
        <w:bottom w:w="0" w:type="dxa"/>
        <w:right w:w="0" w:type="dxa"/>
      </w:tblCellMar>
    </w:tblPr>
  </w:style>
  <w:style w:type="character" w:customStyle="1" w:styleId="32">
    <w:name w:val="font41"/>
    <w:basedOn w:val="20"/>
    <w:qFormat/>
    <w:uiPriority w:val="0"/>
    <w:rPr>
      <w:rFonts w:hint="eastAsia" w:ascii="宋体" w:hAnsi="宋体" w:eastAsia="宋体" w:cs="宋体"/>
      <w:b/>
      <w:bCs/>
      <w:color w:val="000000"/>
      <w:sz w:val="40"/>
      <w:szCs w:val="40"/>
      <w:u w:val="single"/>
    </w:rPr>
  </w:style>
  <w:style w:type="character" w:customStyle="1" w:styleId="33">
    <w:name w:val="font11"/>
    <w:basedOn w:val="20"/>
    <w:qFormat/>
    <w:uiPriority w:val="0"/>
    <w:rPr>
      <w:rFonts w:hint="eastAsia" w:ascii="宋体" w:hAnsi="宋体" w:eastAsia="宋体" w:cs="宋体"/>
      <w:b/>
      <w:bCs/>
      <w:color w:val="000000"/>
      <w:sz w:val="40"/>
      <w:szCs w:val="40"/>
      <w:u w:val="none"/>
    </w:rPr>
  </w:style>
  <w:style w:type="paragraph" w:customStyle="1" w:styleId="34">
    <w:name w:val="公文-标题"/>
    <w:basedOn w:val="1"/>
    <w:qFormat/>
    <w:uiPriority w:val="0"/>
    <w:pPr>
      <w:spacing w:line="600" w:lineRule="exact"/>
      <w:jc w:val="center"/>
    </w:pPr>
    <w:rPr>
      <w:rFonts w:eastAsia="方正小标宋简体"/>
      <w:b/>
      <w:sz w:val="44"/>
      <w:szCs w:val="44"/>
    </w:rPr>
  </w:style>
  <w:style w:type="paragraph" w:customStyle="1" w:styleId="35">
    <w:name w:val="公文-正文格式"/>
    <w:basedOn w:val="1"/>
    <w:autoRedefine/>
    <w:qFormat/>
    <w:uiPriority w:val="0"/>
    <w:pPr>
      <w:spacing w:line="600" w:lineRule="exact"/>
      <w:ind w:firstLine="200" w:firstLineChars="200"/>
    </w:pPr>
    <w:rPr>
      <w:rFonts w:eastAsia="方正仿宋_GBK"/>
      <w:sz w:val="32"/>
      <w:szCs w:val="32"/>
    </w:rPr>
  </w:style>
  <w:style w:type="paragraph" w:customStyle="1" w:styleId="36">
    <w:name w:val="一级标题"/>
    <w:basedOn w:val="1"/>
    <w:qFormat/>
    <w:uiPriority w:val="0"/>
    <w:pPr>
      <w:spacing w:line="600" w:lineRule="exact"/>
      <w:ind w:firstLine="200" w:firstLineChars="200"/>
      <w:jc w:val="left"/>
    </w:pPr>
    <w:rPr>
      <w:rFonts w:eastAsia="方正黑体_GBK"/>
      <w:sz w:val="32"/>
      <w:szCs w:val="32"/>
    </w:rPr>
  </w:style>
  <w:style w:type="character" w:customStyle="1" w:styleId="37">
    <w:name w:val="ca-2"/>
    <w:basedOn w:val="20"/>
    <w:qFormat/>
    <w:uiPriority w:val="0"/>
  </w:style>
  <w:style w:type="paragraph" w:customStyle="1" w:styleId="38">
    <w:name w:val="Table Text"/>
    <w:basedOn w:val="1"/>
    <w:semiHidden/>
    <w:qFormat/>
    <w:uiPriority w:val="0"/>
    <w:rPr>
      <w:rFonts w:ascii="宋体" w:hAnsi="宋体" w:eastAsia="宋体" w:cs="宋体"/>
      <w:sz w:val="28"/>
      <w:szCs w:val="28"/>
      <w:lang w:val="en-US" w:eastAsia="en-US" w:bidi="ar-SA"/>
    </w:rPr>
  </w:style>
  <w:style w:type="character" w:customStyle="1" w:styleId="39">
    <w:name w:val="15"/>
    <w:basedOn w:val="20"/>
    <w:autoRedefine/>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21</Pages>
  <Words>9028</Words>
  <Characters>9102</Characters>
  <Lines>6</Lines>
  <Paragraphs>1</Paragraphs>
  <TotalTime>3</TotalTime>
  <ScaleCrop>false</ScaleCrop>
  <LinksUpToDate>false</LinksUpToDate>
  <CharactersWithSpaces>9184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2022-02-15T01:40:00Z</dcterms:created>
  <dc:creator>强悍地柠檬</dc:creator>
  <cp:lastModifiedBy>刘承徳</cp:lastModifiedBy>
  <cp:lastPrinted>2025-06-05T06:10:00Z</cp:lastPrinted>
  <dcterms:modified xsi:type="dcterms:W3CDTF">2025-08-18T03:22:35Z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D1DFE35A840A4B98986FCC22843A3B0F_13</vt:lpwstr>
  </property>
  <property fmtid="{D5CDD505-2E9C-101B-9397-08002B2CF9AE}" pid="4" name="KSOTemplateDocerSaveRecord">
    <vt:lpwstr>eyJoZGlkIjoiNzQ1YTkwZDliNTljMzNiY2I5MTAzM2Q0ODdkZmM1NWQiLCJ1c2VySWQiOiIxNjQ3OTA0NzQ1In0=</vt:lpwstr>
  </property>
</Properties>
</file>