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pict>
          <v:group id="_x0000_s1026" o:spid="_x0000_s1026" o:spt="203" style="position:absolute;left:0pt;margin-left:-8.85pt;margin-top:-2.3pt;height:638.5pt;width:462pt;z-index:251660288;mso-width-relative:page;mso-height-relative:page;" coordsize="9240,12770">
            <o:lock v:ext="edit" grouping="f" rotation="f" text="f" aspectratio="f"/>
            <v:shape id="艺术字 2" o:spid="_x0000_s1027" o:spt="136" type="#_x0000_t136" style="position:absolute;left:0;top:0;height:964;width:924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酉阳土家族苗族自治县退役军人事务局" style="font-family:方正小标宋_GBK;font-size:32pt;font-weight:bold;v-text-align:center;"/>
            </v:shape>
            <v:line id="直线 3" o:spid="_x0000_s1028" o:spt="20" style="position:absolute;left:0;top:1061;height:0;width:9240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直线 4" o:spid="_x0000_s1029" o:spt="20" style="position:absolute;left:169;top:12770;height:0;width:8862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-23"/>
          <w:w w:val="100"/>
          <w:sz w:val="44"/>
          <w:szCs w:val="44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-23"/>
          <w:w w:val="100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23"/>
          <w:w w:val="100"/>
          <w:sz w:val="44"/>
          <w:szCs w:val="44"/>
          <w:u w:val="none" w:color="auto"/>
          <w:lang w:eastAsia="zh-CN"/>
        </w:rPr>
        <w:t>酉阳土家族苗族自治县退役军人事务局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sz w:val="44"/>
          <w:szCs w:val="44"/>
          <w:u w:val="none" w:color="auto"/>
          <w:lang w:val="en-US" w:eastAsia="zh-CN" w:bidi="ar-SA"/>
        </w:rPr>
        <w:t>关于2024年法治政府建设情况的报告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坚持以习近平新时代中国特色社会主义思想为指导，全面贯彻落实党的二十大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和二十届三中全会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精神，深入学习贯彻习近平法治思想，按照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法治政府建设工作总体要求，结合退役军人事务工作实际，强化退役军人服务保障法治化建设，着力提升退役军人领域依法行政能力，扎实推进法治政府建设工作。现将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工作开展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治政府建设的主要举措和成效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  <w:lang w:val="en-US" w:eastAsia="zh-CN"/>
        </w:rPr>
        <w:t>（一）深入学习宣传贯彻习近平法治思想。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对照《酉阳自治县2024年法治政府建设工作要点》（酉阳府办发〔2024〕18号）目标任务，结合退役军人工作实际，专题研究部署法治政府建设年度重点工作，将法治政府建设落实到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退役军人事务工作全过程、各方面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组织开展全县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退役军人事务系统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业务培训3场次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重点学习《退役军人保障法》、《退役军人安置条例》、《军人抚恤优待条例》。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通过学习，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进一步领会习近平法治思想的核心要义，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扎实推动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习近平法治思想在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退役军人事务系统落地生根。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  <w:lang w:val="en-US" w:eastAsia="zh-CN"/>
        </w:rPr>
        <w:t>（二）切实履行党政主要负责人推进法治建设第一责任人职责。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深刻领会新时代坚持全面依法治国、推进法治中国建设战略部署，全面贯彻落实中央和市委、市政府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以及县委、县政府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关于法治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建设的决策部署和工作要求，局主要负责人对法治建设重要工作抓好部署、重大问题专班研究、重点环节加强协调、重要任务强化督办，通过召开党组会、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办公会、专题会和专题调研等方式，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及时传达学习法治建设重要会议和文件精神，定期听取法治建设相关工作汇报，及时研究解决重大问题。局主要负责人切实履行法治建设第一责任人各项职责，将履职情况纳入年终述职内容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进行专题述法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深化法治政府建设、政务公开。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全面实施权责清单制度，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面梳理政务服务公开事项，建立政策咨询问答库，并实时更新问答内容，对标加强县退役军人事务局政务服务能力。落实政务公开有关规定，及时发布重要政策信息、通知公告、部门动态，定期公开各类计划总结及资金信息，认真答复群众提出的问题和建议。在县退役军人事务局政府信息公开网站显著位置公布监督投诉电话、电子信箱等监督信息，在县退役军人服务中心显著位置设置公开电话及信箱，确保监督渠道时刻畅通。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  <w:lang w:val="en-US" w:eastAsia="zh-CN"/>
        </w:rPr>
        <w:t>（四）全面加强监督管理，依法规范履行职能。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一是加强对人事、采购等重点环节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的监管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严格执行“三重一大”集体决策制度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邀请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派驻纪检监察组全程参与监督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。202</w:t>
      </w:r>
      <w:r>
        <w:rPr>
          <w:rFonts w:hint="eastAsia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召开局党组会议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次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研究“三重一大”有关事项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项。二是持续推进作风政风建设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坚持实行谈心谈话制度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对干部职工开展集体提醒谈话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次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余人次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开展专题警示教育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次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着力营造学法懂法用法的良好氛围。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、202</w:t>
      </w:r>
      <w:r>
        <w:rPr>
          <w:rFonts w:hint="eastAsia" w:eastAsia="方正黑体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年度推进法治政府建设存在的不足和原因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12"/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普法宣传力度不够，宣传渠道和形式较为传统。</w:t>
      </w: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专业力量不够，缺乏法律专业工作人员。产生以上问题的原因是学习方式缺乏创新，学习自觉能动性有待提高，创新开展专题普法宣传活动探索不够。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shd w:val="clear" w:color="auto" w:fill="FFFFFF"/>
          <w:lang w:val="en-US" w:eastAsia="zh-CN"/>
        </w:rPr>
        <w:t>下一步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推进法治政府建设的工作</w:t>
      </w:r>
      <w:r>
        <w:rPr>
          <w:rFonts w:hint="eastAsia" w:eastAsia="方正黑体_GBK" w:cs="Times New Roman"/>
          <w:sz w:val="32"/>
          <w:szCs w:val="32"/>
          <w:shd w:val="clear" w:color="auto" w:fill="FFFFFF"/>
          <w:lang w:val="en-US" w:eastAsia="zh-CN"/>
        </w:rPr>
        <w:t>建议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）深化法治宣传教育。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深入学习贯彻习近平法治思想，进一步落实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谁执法谁普法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责任，持续学习宣传贯彻《退役军人保障法》，加强普法力度、拓宽普法渠道、丰富普法形式，面向全体干部职工、服务对象大力宣传退役军人事务领域法律法规，创新开展退役军人事务法律法规普法活动。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深入推进依法行政。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依法依规做好安置就业、抚恤优待、褒扬纪念、服务管理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工作。健全完善重大行政决策程序，继续做好各类文件、合同协议、依申请政府信息公开答复等合法性审查工作。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（三）提升法治队伍素质。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根据退役军人工作实际，将提高依法行政能力和解决实际业务问题结合起来，深化专题学法培训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，让法治理念入脑入心、见行见效，打造出一支高素质、专业化的法治工作队伍。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10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Dk0NzQ4NGZkMjc0YzU0NmNmYTU5YjRlMGM2YmQifQ=="/>
  </w:docVars>
  <w:rsids>
    <w:rsidRoot w:val="3AA31828"/>
    <w:rsid w:val="010F44FA"/>
    <w:rsid w:val="023F5ABA"/>
    <w:rsid w:val="04690C52"/>
    <w:rsid w:val="092C19B6"/>
    <w:rsid w:val="0B764DF1"/>
    <w:rsid w:val="0D7E1E27"/>
    <w:rsid w:val="0F08733D"/>
    <w:rsid w:val="0F0D7D3C"/>
    <w:rsid w:val="0FBC636D"/>
    <w:rsid w:val="17050818"/>
    <w:rsid w:val="17060E36"/>
    <w:rsid w:val="172C0493"/>
    <w:rsid w:val="18DC269E"/>
    <w:rsid w:val="1A0D2986"/>
    <w:rsid w:val="1E7779EC"/>
    <w:rsid w:val="211D783E"/>
    <w:rsid w:val="222741EC"/>
    <w:rsid w:val="231E2797"/>
    <w:rsid w:val="23C83B6B"/>
    <w:rsid w:val="25AB7A3A"/>
    <w:rsid w:val="2EB263BC"/>
    <w:rsid w:val="2FE0083E"/>
    <w:rsid w:val="37C80773"/>
    <w:rsid w:val="38F92413"/>
    <w:rsid w:val="3AA31828"/>
    <w:rsid w:val="3B5025A0"/>
    <w:rsid w:val="3BEB6456"/>
    <w:rsid w:val="3C413638"/>
    <w:rsid w:val="3C8D359E"/>
    <w:rsid w:val="404E1D8E"/>
    <w:rsid w:val="41E92857"/>
    <w:rsid w:val="43CF7CF5"/>
    <w:rsid w:val="43EA5E77"/>
    <w:rsid w:val="45A0624B"/>
    <w:rsid w:val="47AF2BE8"/>
    <w:rsid w:val="485B6C46"/>
    <w:rsid w:val="48971F6C"/>
    <w:rsid w:val="49812D15"/>
    <w:rsid w:val="49EB6186"/>
    <w:rsid w:val="52CF7952"/>
    <w:rsid w:val="530B6CEB"/>
    <w:rsid w:val="585C1242"/>
    <w:rsid w:val="5E854711"/>
    <w:rsid w:val="5EC40D2C"/>
    <w:rsid w:val="5FF202DD"/>
    <w:rsid w:val="65ED4F2A"/>
    <w:rsid w:val="669E428F"/>
    <w:rsid w:val="673473EC"/>
    <w:rsid w:val="67526A77"/>
    <w:rsid w:val="6A877285"/>
    <w:rsid w:val="6B200AEB"/>
    <w:rsid w:val="6E585E55"/>
    <w:rsid w:val="71B8405C"/>
    <w:rsid w:val="73612FB0"/>
    <w:rsid w:val="75C60249"/>
    <w:rsid w:val="7758544A"/>
    <w:rsid w:val="78F514E9"/>
    <w:rsid w:val="7A970930"/>
    <w:rsid w:val="7CC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line="480" w:lineRule="auto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1664</Characters>
  <Lines>0</Lines>
  <Paragraphs>0</Paragraphs>
  <TotalTime>1</TotalTime>
  <ScaleCrop>false</ScaleCrop>
  <LinksUpToDate>false</LinksUpToDate>
  <CharactersWithSpaces>1694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2022-12-08T07:36:00Z</dcterms:created>
  <dc:creator>xupo</dc:creator>
  <cp:lastModifiedBy>Administrator</cp:lastModifiedBy>
  <cp:lastPrinted>2024-01-15T01:17:00Z</cp:lastPrinted>
  <dcterms:modified xsi:type="dcterms:W3CDTF">2025-02-17T02:28:08Z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892643A86617407FB3FA54EA50169F4F</vt:lpwstr>
  </property>
  <property fmtid="{D5CDD505-2E9C-101B-9397-08002B2CF9AE}" pid="4" name="KSOTemplateDocerSaveRecord">
    <vt:lpwstr>eyJoZGlkIjoiMDUwZjZiNTBhN2Q5NzU0ZjE2NmNhYWVhMTBmOWIzZDUiLCJ1c2VySWQiOiIxNjQ4NzA1MjUyIn0=</vt:lpwstr>
  </property>
</Properties>
</file>