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3E5BDD">
      <w:pPr>
        <w:pStyle w:val="7"/>
        <w:keepNext w:val="0"/>
        <w:keepLines w:val="0"/>
        <w:pageBreakBefore w:val="0"/>
        <w:kinsoku/>
        <w:wordWrap/>
        <w:overflowPunct/>
        <w:topLinePunct w:val="0"/>
        <w:autoSpaceDN/>
        <w:bidi w:val="0"/>
        <w:spacing w:before="0" w:beforeAutospacing="0" w:after="0" w:afterAutospacing="0" w:line="560" w:lineRule="exact"/>
        <w:jc w:val="center"/>
        <w:textAlignment w:val="auto"/>
        <w:rPr>
          <w:rFonts w:hint="default" w:ascii="Times New Roman" w:hAnsi="Times New Roman" w:eastAsia="方正小标宋_GBK" w:cs="Times New Roman"/>
          <w:sz w:val="36"/>
          <w:szCs w:val="36"/>
        </w:rPr>
      </w:pPr>
      <w:r>
        <w:rPr>
          <w:rFonts w:hint="default" w:ascii="Times New Roman" w:hAnsi="Times New Roman" w:eastAsia="方正小标宋_GBK" w:cs="Times New Roman"/>
          <w:sz w:val="36"/>
          <w:szCs w:val="36"/>
        </w:rPr>
        <w:t>重庆市酉阳土家族苗族自治县军队离退休干部服务</w:t>
      </w:r>
    </w:p>
    <w:p w14:paraId="266A44FE">
      <w:pPr>
        <w:pStyle w:val="7"/>
        <w:keepNext w:val="0"/>
        <w:keepLines w:val="0"/>
        <w:pageBreakBefore w:val="0"/>
        <w:kinsoku/>
        <w:wordWrap/>
        <w:overflowPunct/>
        <w:topLinePunct w:val="0"/>
        <w:autoSpaceDN/>
        <w:bidi w:val="0"/>
        <w:spacing w:before="0" w:beforeAutospacing="0" w:after="0" w:afterAutospacing="0" w:line="560" w:lineRule="exact"/>
        <w:jc w:val="center"/>
        <w:textAlignment w:val="auto"/>
        <w:rPr>
          <w:rFonts w:hint="default" w:ascii="Times New Roman" w:hAnsi="Times New Roman" w:eastAsia="方正小标宋_GBK" w:cs="Times New Roman"/>
          <w:sz w:val="36"/>
          <w:szCs w:val="36"/>
          <w:shd w:val="clear" w:color="auto" w:fill="FFFFFF"/>
        </w:rPr>
      </w:pPr>
      <w:r>
        <w:rPr>
          <w:rFonts w:hint="default" w:ascii="Times New Roman" w:hAnsi="Times New Roman" w:eastAsia="方正小标宋_GBK" w:cs="Times New Roman"/>
          <w:sz w:val="36"/>
          <w:szCs w:val="36"/>
        </w:rPr>
        <w:t>管理中心</w:t>
      </w:r>
      <w:r>
        <w:rPr>
          <w:rFonts w:hint="default" w:ascii="Times New Roman" w:hAnsi="Times New Roman" w:eastAsia="方正小标宋_GBK" w:cs="Times New Roman"/>
          <w:sz w:val="36"/>
          <w:szCs w:val="36"/>
          <w:shd w:val="clear" w:color="auto" w:fill="FFFFFF"/>
        </w:rPr>
        <w:t>202</w:t>
      </w:r>
      <w:r>
        <w:rPr>
          <w:rFonts w:hint="default" w:ascii="Times New Roman" w:hAnsi="Times New Roman" w:eastAsia="方正小标宋_GBK" w:cs="Times New Roman"/>
          <w:sz w:val="36"/>
          <w:szCs w:val="36"/>
          <w:shd w:val="clear" w:color="auto" w:fill="FFFFFF"/>
          <w:lang w:val="en-US" w:eastAsia="zh-CN"/>
        </w:rPr>
        <w:t>4</w:t>
      </w:r>
      <w:r>
        <w:rPr>
          <w:rFonts w:hint="default" w:ascii="Times New Roman" w:hAnsi="Times New Roman" w:eastAsia="方正小标宋_GBK" w:cs="Times New Roman"/>
          <w:sz w:val="36"/>
          <w:szCs w:val="36"/>
          <w:shd w:val="clear" w:color="auto" w:fill="FFFFFF"/>
        </w:rPr>
        <w:t>年度决算</w:t>
      </w:r>
      <w:r>
        <w:rPr>
          <w:rFonts w:hint="default" w:ascii="Times New Roman" w:hAnsi="Times New Roman" w:eastAsia="方正小标宋_GBK" w:cs="Times New Roman"/>
          <w:sz w:val="36"/>
          <w:szCs w:val="36"/>
          <w:shd w:val="clear" w:color="auto" w:fill="FFFFFF"/>
        </w:rPr>
        <w:t>公开</w:t>
      </w:r>
      <w:r>
        <w:rPr>
          <w:rFonts w:hint="default" w:ascii="Times New Roman" w:hAnsi="Times New Roman" w:eastAsia="方正小标宋_GBK" w:cs="Times New Roman"/>
          <w:sz w:val="36"/>
          <w:szCs w:val="36"/>
          <w:shd w:val="clear" w:color="auto" w:fill="FFFFFF"/>
        </w:rPr>
        <w:t>说明</w:t>
      </w:r>
    </w:p>
    <w:p w14:paraId="7FFEA16F">
      <w:pPr>
        <w:pStyle w:val="7"/>
        <w:keepNext w:val="0"/>
        <w:keepLines w:val="0"/>
        <w:pageBreakBefore w:val="0"/>
        <w:shd w:val="clear" w:color="auto" w:fill="FFFFFF"/>
        <w:kinsoku/>
        <w:wordWrap/>
        <w:overflowPunct/>
        <w:topLinePunct w:val="0"/>
        <w:autoSpaceDN/>
        <w:bidi w:val="0"/>
        <w:spacing w:beforeAutospacing="0" w:after="0" w:afterAutospacing="0" w:line="560" w:lineRule="exact"/>
        <w:ind w:firstLine="643" w:firstLineChars="200"/>
        <w:textAlignment w:val="auto"/>
        <w:rPr>
          <w:rFonts w:hint="default" w:ascii="Times New Roman" w:hAnsi="Times New Roman" w:eastAsia="黑体" w:cs="Times New Roman"/>
          <w:sz w:val="32"/>
          <w:szCs w:val="32"/>
        </w:rPr>
      </w:pPr>
      <w:r>
        <w:rPr>
          <w:rStyle w:val="10"/>
          <w:rFonts w:hint="default" w:ascii="Times New Roman" w:hAnsi="Times New Roman" w:eastAsia="黑体" w:cs="Times New Roman"/>
          <w:sz w:val="32"/>
          <w:szCs w:val="32"/>
          <w:shd w:val="clear" w:color="auto" w:fill="FFFFFF"/>
        </w:rPr>
        <w:t>一、单位基本情况</w:t>
      </w:r>
    </w:p>
    <w:p w14:paraId="37D59C3D">
      <w:pPr>
        <w:pStyle w:val="7"/>
        <w:keepNext w:val="0"/>
        <w:keepLines w:val="0"/>
        <w:pageBreakBefore w:val="0"/>
        <w:kinsoku/>
        <w:wordWrap/>
        <w:overflowPunct/>
        <w:topLinePunct w:val="0"/>
        <w:autoSpaceDN/>
        <w:bidi w:val="0"/>
        <w:spacing w:before="0" w:beforeAutospacing="0" w:after="0" w:afterAutospacing="0" w:line="560" w:lineRule="exact"/>
        <w:ind w:firstLine="422" w:firstLineChars="200"/>
        <w:textAlignment w:val="auto"/>
        <w:rPr>
          <w:rFonts w:hint="default" w:ascii="Times New Roman" w:hAnsi="Times New Roman" w:cs="Times New Roman"/>
        </w:rPr>
      </w:pPr>
      <w:r>
        <w:rPr>
          <w:rStyle w:val="10"/>
          <w:rFonts w:hint="default" w:ascii="Times New Roman" w:hAnsi="Times New Roman" w:cs="Times New Roman"/>
          <w:shd w:val="clear" w:color="auto" w:fill="FFFFFF"/>
        </w:rPr>
        <w:t>（</w:t>
      </w:r>
      <w:r>
        <w:rPr>
          <w:rStyle w:val="14"/>
          <w:rFonts w:hint="default" w:ascii="Times New Roman" w:hAnsi="Times New Roman" w:eastAsia="方正楷体_GBK" w:cs="Times New Roman"/>
          <w:b w:val="0"/>
          <w:sz w:val="32"/>
          <w:szCs w:val="32"/>
          <w:shd w:val="clear" w:color="auto" w:fill="FFFFFF"/>
        </w:rPr>
        <w:t>一）职能职责</w:t>
      </w:r>
    </w:p>
    <w:p w14:paraId="6C38F23B">
      <w:pPr>
        <w:pStyle w:val="3"/>
        <w:keepNext w:val="0"/>
        <w:keepLines w:val="0"/>
        <w:pageBreakBefore w:val="0"/>
        <w:kinsoku/>
        <w:wordWrap/>
        <w:overflowPunct/>
        <w:topLinePunct w:val="0"/>
        <w:autoSpaceDN/>
        <w:bidi w:val="0"/>
        <w:adjustRightInd w:val="0"/>
        <w:snapToGrid w:val="0"/>
        <w:spacing w:beforeAutospacing="0" w:afterAutospacing="0" w:line="560" w:lineRule="exact"/>
        <w:ind w:firstLine="660" w:firstLineChars="200"/>
        <w:textAlignment w:val="auto"/>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负责移交政府安置的军队离休退休干部接收、管理和服务工作</w:t>
      </w:r>
      <w:r>
        <w:rPr>
          <w:rFonts w:hint="default" w:ascii="Times New Roman" w:hAnsi="Times New Roman" w:eastAsia="方正仿宋_GBK" w:cs="Times New Roman"/>
          <w:sz w:val="33"/>
          <w:szCs w:val="33"/>
        </w:rPr>
        <w:t>。</w:t>
      </w:r>
      <w:r>
        <w:rPr>
          <w:rFonts w:hint="default" w:ascii="Times New Roman" w:hAnsi="Times New Roman" w:eastAsia="方正仿宋_GBK" w:cs="Times New Roman"/>
          <w:sz w:val="33"/>
          <w:szCs w:val="33"/>
        </w:rPr>
        <w:t>负责按照国家和军队有关政策规定落实军队离休退休干部的政治和生活待遇</w:t>
      </w:r>
      <w:r>
        <w:rPr>
          <w:rFonts w:hint="default" w:ascii="Times New Roman" w:hAnsi="Times New Roman" w:eastAsia="方正仿宋_GBK" w:cs="Times New Roman"/>
          <w:sz w:val="33"/>
          <w:szCs w:val="33"/>
        </w:rPr>
        <w:t>。</w:t>
      </w:r>
      <w:r>
        <w:rPr>
          <w:rFonts w:hint="default" w:ascii="Times New Roman" w:hAnsi="Times New Roman" w:eastAsia="方正仿宋_GBK" w:cs="Times New Roman"/>
          <w:sz w:val="33"/>
          <w:szCs w:val="33"/>
        </w:rPr>
        <w:t>负责军队离休退休干部思想政治工作和党的建设工作</w:t>
      </w:r>
      <w:r>
        <w:rPr>
          <w:rFonts w:hint="default" w:ascii="Times New Roman" w:hAnsi="Times New Roman" w:eastAsia="方正仿宋_GBK" w:cs="Times New Roman"/>
          <w:sz w:val="33"/>
          <w:szCs w:val="33"/>
        </w:rPr>
        <w:t>。</w:t>
      </w:r>
      <w:r>
        <w:rPr>
          <w:rFonts w:hint="default" w:ascii="Times New Roman" w:hAnsi="Times New Roman" w:eastAsia="方正仿宋_GBK" w:cs="Times New Roman"/>
          <w:sz w:val="33"/>
          <w:szCs w:val="33"/>
        </w:rPr>
        <w:t>组织开展适合军队离休退休干部特点的文化体育活动和社会公益活动</w:t>
      </w:r>
      <w:r>
        <w:rPr>
          <w:rFonts w:hint="default" w:ascii="Times New Roman" w:hAnsi="Times New Roman" w:eastAsia="方正仿宋_GBK" w:cs="Times New Roman"/>
          <w:sz w:val="33"/>
          <w:szCs w:val="33"/>
        </w:rPr>
        <w:t>。</w:t>
      </w:r>
      <w:r>
        <w:rPr>
          <w:rFonts w:hint="default" w:ascii="Times New Roman" w:hAnsi="Times New Roman" w:eastAsia="方正仿宋_GBK" w:cs="Times New Roman"/>
          <w:sz w:val="33"/>
          <w:szCs w:val="33"/>
        </w:rPr>
        <w:t>负责军队离休退休干部服务管理机构有关资产的管理和维护</w:t>
      </w:r>
      <w:r>
        <w:rPr>
          <w:rFonts w:hint="default" w:ascii="Times New Roman" w:hAnsi="Times New Roman" w:eastAsia="方正仿宋_GBK" w:cs="Times New Roman"/>
          <w:sz w:val="33"/>
          <w:szCs w:val="33"/>
        </w:rPr>
        <w:t>。</w:t>
      </w:r>
      <w:r>
        <w:rPr>
          <w:rFonts w:hint="default" w:ascii="Times New Roman" w:hAnsi="Times New Roman" w:eastAsia="方正仿宋_GBK" w:cs="Times New Roman"/>
          <w:sz w:val="33"/>
          <w:szCs w:val="33"/>
        </w:rPr>
        <w:t>完成县退役军人事务局交办的其他</w:t>
      </w:r>
      <w:r>
        <w:rPr>
          <w:rFonts w:hint="default" w:ascii="Times New Roman" w:hAnsi="Times New Roman" w:eastAsia="方正仿宋_GBK" w:cs="Times New Roman"/>
          <w:sz w:val="33"/>
          <w:szCs w:val="33"/>
        </w:rPr>
        <w:t>工作</w:t>
      </w:r>
      <w:r>
        <w:rPr>
          <w:rFonts w:hint="default" w:ascii="Times New Roman" w:hAnsi="Times New Roman" w:eastAsia="方正仿宋_GBK" w:cs="Times New Roman"/>
          <w:sz w:val="33"/>
          <w:szCs w:val="33"/>
        </w:rPr>
        <w:t>。</w:t>
      </w:r>
    </w:p>
    <w:p w14:paraId="792810CC">
      <w:pPr>
        <w:pStyle w:val="12"/>
        <w:keepNext w:val="0"/>
        <w:keepLines w:val="0"/>
        <w:pageBreakBefore w:val="0"/>
        <w:kinsoku/>
        <w:wordWrap/>
        <w:overflowPunct/>
        <w:topLinePunct w:val="0"/>
        <w:autoSpaceDE w:val="0"/>
        <w:autoSpaceDN/>
        <w:bidi w:val="0"/>
        <w:adjustRightInd w:val="0"/>
        <w:snapToGrid w:val="0"/>
        <w:spacing w:before="0" w:beforeAutospacing="0" w:after="0" w:afterAutospacing="0" w:line="560" w:lineRule="exact"/>
        <w:ind w:firstLine="640" w:firstLineChars="200"/>
        <w:jc w:val="both"/>
        <w:textAlignment w:val="auto"/>
        <w:rPr>
          <w:rStyle w:val="14"/>
          <w:rFonts w:hint="default" w:ascii="Times New Roman" w:hAnsi="Times New Roman" w:eastAsia="方正楷体_GBK" w:cs="Times New Roman"/>
          <w:b w:val="0"/>
          <w:sz w:val="32"/>
          <w:szCs w:val="32"/>
          <w:shd w:val="clear" w:color="auto" w:fill="FFFFFF"/>
        </w:rPr>
      </w:pPr>
      <w:r>
        <w:rPr>
          <w:rStyle w:val="14"/>
          <w:rFonts w:hint="default" w:ascii="Times New Roman" w:hAnsi="Times New Roman" w:eastAsia="方正楷体_GBK" w:cs="Times New Roman"/>
          <w:b w:val="0"/>
          <w:sz w:val="32"/>
          <w:szCs w:val="32"/>
          <w:shd w:val="clear" w:color="auto" w:fill="FFFFFF"/>
        </w:rPr>
        <w:t>（二）机构设置</w:t>
      </w:r>
    </w:p>
    <w:p w14:paraId="580C879E">
      <w:pPr>
        <w:keepNext w:val="0"/>
        <w:keepLines w:val="0"/>
        <w:pageBreakBefore w:val="0"/>
        <w:kinsoku/>
        <w:wordWrap/>
        <w:overflowPunct/>
        <w:topLinePunct w:val="0"/>
        <w:autoSpaceDN/>
        <w:bidi w:val="0"/>
        <w:spacing w:beforeAutospacing="0" w:afterAutospacing="0" w:line="560" w:lineRule="exact"/>
        <w:ind w:firstLine="660" w:firstLineChars="200"/>
        <w:textAlignment w:val="auto"/>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县退役军人事务局下属副科级全额拨款法人事业单位，核定事业编制5名，其中主任1名</w:t>
      </w:r>
      <w:r>
        <w:rPr>
          <w:rFonts w:hint="default" w:ascii="Times New Roman" w:hAnsi="Times New Roman" w:eastAsia="方正仿宋_GBK" w:cs="Times New Roman"/>
          <w:sz w:val="33"/>
          <w:szCs w:val="33"/>
        </w:rPr>
        <w:t>，副主任1名</w:t>
      </w:r>
      <w:r>
        <w:rPr>
          <w:rFonts w:hint="default" w:ascii="Times New Roman" w:hAnsi="Times New Roman" w:eastAsia="方正仿宋_GBK" w:cs="Times New Roman"/>
          <w:sz w:val="33"/>
          <w:szCs w:val="33"/>
        </w:rPr>
        <w:t>。</w:t>
      </w:r>
    </w:p>
    <w:p w14:paraId="6D567D45">
      <w:pPr>
        <w:pStyle w:val="7"/>
        <w:keepNext w:val="0"/>
        <w:keepLines w:val="0"/>
        <w:pageBreakBefore w:val="0"/>
        <w:shd w:val="clear" w:color="auto" w:fill="FFFFFF"/>
        <w:kinsoku/>
        <w:wordWrap/>
        <w:overflowPunct/>
        <w:topLinePunct w:val="0"/>
        <w:autoSpaceDN/>
        <w:bidi w:val="0"/>
        <w:spacing w:beforeAutospacing="0" w:after="0" w:afterAutospacing="0" w:line="560" w:lineRule="exact"/>
        <w:ind w:firstLine="643" w:firstLineChars="200"/>
        <w:textAlignment w:val="auto"/>
        <w:rPr>
          <w:rFonts w:hint="default" w:ascii="Times New Roman" w:hAnsi="Times New Roman" w:eastAsia="方正仿宋_GBK" w:cs="Times New Roman"/>
          <w:sz w:val="32"/>
          <w:szCs w:val="32"/>
        </w:rPr>
      </w:pPr>
      <w:r>
        <w:rPr>
          <w:rStyle w:val="10"/>
          <w:rFonts w:hint="default" w:ascii="Times New Roman" w:hAnsi="Times New Roman" w:eastAsia="黑体" w:cs="Times New Roman"/>
          <w:sz w:val="32"/>
          <w:szCs w:val="32"/>
          <w:shd w:val="clear" w:color="auto" w:fill="FFFFFF"/>
        </w:rPr>
        <w:t>二、单位</w:t>
      </w:r>
      <w:r>
        <w:rPr>
          <w:rStyle w:val="10"/>
          <w:rFonts w:hint="default" w:ascii="Times New Roman" w:hAnsi="Times New Roman" w:eastAsia="黑体" w:cs="Times New Roman"/>
          <w:sz w:val="32"/>
          <w:szCs w:val="32"/>
          <w:shd w:val="clear" w:color="auto" w:fill="FFFFFF"/>
        </w:rPr>
        <w:t>决算</w:t>
      </w:r>
      <w:r>
        <w:rPr>
          <w:rStyle w:val="10"/>
          <w:rFonts w:hint="default" w:ascii="Times New Roman" w:hAnsi="Times New Roman" w:eastAsia="黑体" w:cs="Times New Roman"/>
          <w:sz w:val="32"/>
          <w:szCs w:val="32"/>
          <w:shd w:val="clear" w:color="auto" w:fill="FFFFFF"/>
          <w:lang w:eastAsia="zh-CN"/>
        </w:rPr>
        <w:t>收支</w:t>
      </w:r>
      <w:r>
        <w:rPr>
          <w:rStyle w:val="10"/>
          <w:rFonts w:hint="default" w:ascii="Times New Roman" w:hAnsi="Times New Roman" w:eastAsia="黑体" w:cs="Times New Roman"/>
          <w:sz w:val="32"/>
          <w:szCs w:val="32"/>
          <w:shd w:val="clear" w:color="auto" w:fill="FFFFFF"/>
        </w:rPr>
        <w:t>情况说明</w:t>
      </w:r>
    </w:p>
    <w:p w14:paraId="0DB9062B">
      <w:pPr>
        <w:pStyle w:val="11"/>
        <w:keepNext w:val="0"/>
        <w:keepLines w:val="0"/>
        <w:pageBreakBefore w:val="0"/>
        <w:kinsoku/>
        <w:wordWrap/>
        <w:overflowPunct/>
        <w:topLinePunct w:val="0"/>
        <w:autoSpaceDE w:val="0"/>
        <w:autoSpaceDN/>
        <w:bidi w:val="0"/>
        <w:spacing w:beforeAutospacing="0" w:afterAutospacing="0" w:line="560" w:lineRule="exact"/>
        <w:ind w:firstLine="643"/>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（一）收入支出决算总体情况说明。</w:t>
      </w:r>
    </w:p>
    <w:p w14:paraId="1E79A560">
      <w:pPr>
        <w:pStyle w:val="7"/>
        <w:keepNext w:val="0"/>
        <w:keepLines w:val="0"/>
        <w:pageBreakBefore w:val="0"/>
        <w:shd w:val="clear" w:color="auto" w:fill="FFFFFF"/>
        <w:kinsoku/>
        <w:wordWrap/>
        <w:overflowPunct/>
        <w:topLinePunct w:val="0"/>
        <w:autoSpaceDN/>
        <w:bidi w:val="0"/>
        <w:spacing w:beforeAutospacing="0" w:after="0" w:afterAutospacing="0"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2024</w:t>
      </w:r>
      <w:r>
        <w:rPr>
          <w:rFonts w:hint="default" w:ascii="Times New Roman" w:hAnsi="Times New Roman" w:eastAsia="方正仿宋_GBK" w:cs="Times New Roman"/>
          <w:sz w:val="32"/>
          <w:szCs w:val="32"/>
          <w:shd w:val="clear" w:color="auto" w:fill="FFFFFF"/>
        </w:rPr>
        <w:t>年度收</w:t>
      </w:r>
      <w:r>
        <w:rPr>
          <w:rFonts w:hint="default" w:ascii="Times New Roman" w:hAnsi="Times New Roman" w:eastAsia="方正仿宋_GBK" w:cs="Times New Roman"/>
          <w:sz w:val="32"/>
          <w:szCs w:val="32"/>
          <w:shd w:val="clear" w:color="auto" w:fill="FFFFFF"/>
          <w:lang w:eastAsia="zh-CN"/>
        </w:rPr>
        <w:t>、支</w:t>
      </w:r>
      <w:r>
        <w:rPr>
          <w:rFonts w:hint="default" w:ascii="Times New Roman" w:hAnsi="Times New Roman" w:eastAsia="方正仿宋_GBK" w:cs="Times New Roman"/>
          <w:sz w:val="32"/>
          <w:szCs w:val="32"/>
          <w:shd w:val="clear" w:color="auto" w:fill="FFFFFF"/>
        </w:rPr>
        <w:t>总计</w:t>
      </w:r>
      <w:r>
        <w:rPr>
          <w:rFonts w:hint="default" w:ascii="Times New Roman" w:hAnsi="Times New Roman" w:eastAsia="方正仿宋_GBK" w:cs="Times New Roman"/>
          <w:sz w:val="32"/>
          <w:szCs w:val="32"/>
          <w:shd w:val="clear" w:color="auto" w:fill="FFFFFF"/>
          <w:lang w:eastAsia="zh-CN"/>
        </w:rPr>
        <w:t>均为</w:t>
      </w:r>
      <w:r>
        <w:rPr>
          <w:rFonts w:hint="default" w:ascii="Times New Roman" w:hAnsi="Times New Roman" w:eastAsia="方正仿宋_GBK" w:cs="Times New Roman"/>
          <w:sz w:val="32"/>
          <w:szCs w:val="32"/>
          <w:shd w:val="clear" w:color="auto" w:fill="FFFFFF"/>
        </w:rPr>
        <w:t>91.62</w:t>
      </w:r>
      <w:r>
        <w:rPr>
          <w:rFonts w:hint="default" w:ascii="Times New Roman" w:hAnsi="Times New Roman" w:eastAsia="方正仿宋_GBK" w:cs="Times New Roman"/>
          <w:sz w:val="32"/>
          <w:szCs w:val="32"/>
          <w:shd w:val="clear" w:color="auto" w:fill="FFFFFF"/>
        </w:rPr>
        <w:t>万元。</w:t>
      </w:r>
      <w:r>
        <w:rPr>
          <w:rFonts w:hint="default" w:ascii="Times New Roman" w:hAnsi="Times New Roman" w:eastAsia="方正仿宋_GBK" w:cs="Times New Roman"/>
          <w:sz w:val="32"/>
          <w:szCs w:val="32"/>
          <w:shd w:val="clear" w:color="auto" w:fill="FFFFFF"/>
        </w:rPr>
        <w:t>收、支与2023年度相比，增加3.37万元，增长3.8%</w:t>
      </w:r>
      <w:r>
        <w:rPr>
          <w:rFonts w:hint="default" w:ascii="Times New Roman" w:hAnsi="Times New Roman" w:eastAsia="方正仿宋_GBK" w:cs="Times New Roman"/>
          <w:sz w:val="32"/>
          <w:szCs w:val="32"/>
          <w:shd w:val="clear" w:color="auto" w:fill="FFFFFF"/>
        </w:rPr>
        <w:t>，主要原因是</w:t>
      </w:r>
      <w:r>
        <w:rPr>
          <w:rFonts w:hint="default" w:ascii="Times New Roman" w:hAnsi="Times New Roman" w:eastAsia="方正仿宋_GBK" w:cs="Times New Roman"/>
          <w:sz w:val="32"/>
          <w:szCs w:val="32"/>
          <w:shd w:val="clear" w:color="auto" w:fill="FFFFFF"/>
        </w:rPr>
        <w:t>人员工资、社会保险、住房公积金等标准调整导致人员</w:t>
      </w:r>
      <w:r>
        <w:rPr>
          <w:rFonts w:hint="default" w:ascii="Times New Roman" w:hAnsi="Times New Roman" w:eastAsia="方正仿宋_GBK" w:cs="Times New Roman"/>
          <w:sz w:val="32"/>
          <w:szCs w:val="32"/>
          <w:shd w:val="clear" w:color="auto" w:fill="FFFFFF"/>
          <w:lang w:val="en-US" w:eastAsia="zh-CN"/>
        </w:rPr>
        <w:t>经费收支增加</w:t>
      </w:r>
      <w:r>
        <w:rPr>
          <w:rFonts w:hint="default" w:ascii="Times New Roman" w:hAnsi="Times New Roman" w:eastAsia="方正仿宋_GBK" w:cs="Times New Roman"/>
          <w:sz w:val="32"/>
          <w:szCs w:val="32"/>
          <w:shd w:val="clear" w:color="auto" w:fill="FFFFFF"/>
        </w:rPr>
        <w:t>。</w:t>
      </w:r>
    </w:p>
    <w:p w14:paraId="3A1D463C">
      <w:pPr>
        <w:pStyle w:val="7"/>
        <w:keepNext w:val="0"/>
        <w:keepLines w:val="0"/>
        <w:pageBreakBefore w:val="0"/>
        <w:shd w:val="clear" w:color="auto" w:fill="FFFFFF"/>
        <w:kinsoku/>
        <w:wordWrap/>
        <w:overflowPunct/>
        <w:topLinePunct w:val="0"/>
        <w:autoSpaceDN/>
        <w:bidi w:val="0"/>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sz w:val="32"/>
          <w:szCs w:val="32"/>
          <w:shd w:val="clear" w:color="auto" w:fill="FFFFFF"/>
        </w:rPr>
      </w:pPr>
      <w:r>
        <w:rPr>
          <w:rStyle w:val="10"/>
          <w:rFonts w:hint="default" w:ascii="Times New Roman" w:hAnsi="Times New Roman" w:eastAsia="方正仿宋_GBK" w:cs="Times New Roman"/>
          <w:sz w:val="32"/>
          <w:szCs w:val="32"/>
          <w:shd w:val="clear" w:color="auto" w:fill="FFFFFF"/>
          <w:lang w:val="en-US" w:eastAsia="zh-CN"/>
        </w:rPr>
        <w:t>1</w:t>
      </w:r>
      <w:r>
        <w:rPr>
          <w:rStyle w:val="10"/>
          <w:rFonts w:hint="default" w:ascii="Times New Roman" w:hAnsi="Times New Roman" w:eastAsia="方正仿宋_GBK" w:cs="Times New Roman"/>
          <w:sz w:val="32"/>
          <w:szCs w:val="32"/>
          <w:shd w:val="clear" w:color="auto" w:fill="FFFFFF"/>
        </w:rPr>
        <w:t>.收入情况。</w:t>
      </w:r>
      <w:r>
        <w:rPr>
          <w:rFonts w:hint="default" w:ascii="Times New Roman" w:hAnsi="Times New Roman" w:eastAsia="方正仿宋_GBK" w:cs="Times New Roman"/>
          <w:sz w:val="32"/>
          <w:szCs w:val="32"/>
          <w:shd w:val="clear" w:color="auto" w:fill="FFFFFF"/>
        </w:rPr>
        <w:t>2024</w:t>
      </w:r>
      <w:r>
        <w:rPr>
          <w:rFonts w:hint="default" w:ascii="Times New Roman" w:hAnsi="Times New Roman" w:eastAsia="方正仿宋_GBK" w:cs="Times New Roman"/>
          <w:sz w:val="32"/>
          <w:szCs w:val="32"/>
          <w:shd w:val="clear" w:color="auto" w:fill="FFFFFF"/>
        </w:rPr>
        <w:t>年度收入合计</w:t>
      </w:r>
      <w:r>
        <w:rPr>
          <w:rFonts w:hint="default" w:ascii="Times New Roman" w:hAnsi="Times New Roman" w:eastAsia="方正仿宋_GBK" w:cs="Times New Roman"/>
          <w:sz w:val="32"/>
          <w:szCs w:val="32"/>
          <w:shd w:val="clear" w:color="auto" w:fill="FFFFFF"/>
        </w:rPr>
        <w:t>91.62</w:t>
      </w:r>
      <w:r>
        <w:rPr>
          <w:rFonts w:hint="default" w:ascii="Times New Roman" w:hAnsi="Times New Roman" w:eastAsia="方正仿宋_GBK" w:cs="Times New Roman"/>
          <w:sz w:val="32"/>
          <w:szCs w:val="32"/>
          <w:shd w:val="clear" w:color="auto" w:fill="FFFFFF"/>
        </w:rPr>
        <w:t>万元，</w:t>
      </w:r>
      <w:r>
        <w:rPr>
          <w:rFonts w:hint="default" w:ascii="Times New Roman" w:hAnsi="Times New Roman" w:eastAsia="方正仿宋_GBK" w:cs="Times New Roman"/>
          <w:sz w:val="32"/>
          <w:szCs w:val="32"/>
          <w:shd w:val="clear" w:color="auto" w:fill="FFFFFF"/>
        </w:rPr>
        <w:t>与2023年度相比，增加3.37万元，增长3.8%</w:t>
      </w:r>
      <w:r>
        <w:rPr>
          <w:rFonts w:hint="default" w:ascii="Times New Roman" w:hAnsi="Times New Roman" w:eastAsia="方正仿宋_GBK" w:cs="Times New Roman"/>
          <w:sz w:val="32"/>
          <w:szCs w:val="32"/>
          <w:shd w:val="clear" w:color="auto" w:fill="FFFFFF"/>
        </w:rPr>
        <w:t>，主要原因是</w:t>
      </w:r>
      <w:r>
        <w:rPr>
          <w:rFonts w:hint="default" w:ascii="Times New Roman" w:hAnsi="Times New Roman" w:eastAsia="方正仿宋_GBK" w:cs="Times New Roman"/>
          <w:sz w:val="32"/>
          <w:szCs w:val="32"/>
          <w:shd w:val="clear" w:color="auto" w:fill="FFFFFF"/>
        </w:rPr>
        <w:t>人员工资、社会保险、住房公积金等标准调整导致人员</w:t>
      </w:r>
      <w:r>
        <w:rPr>
          <w:rFonts w:hint="default" w:ascii="Times New Roman" w:hAnsi="Times New Roman" w:eastAsia="方正仿宋_GBK" w:cs="Times New Roman"/>
          <w:sz w:val="32"/>
          <w:szCs w:val="32"/>
          <w:shd w:val="clear" w:color="auto" w:fill="FFFFFF"/>
          <w:lang w:val="en-US" w:eastAsia="zh-CN"/>
        </w:rPr>
        <w:t>经费</w:t>
      </w:r>
      <w:r>
        <w:rPr>
          <w:rFonts w:hint="default" w:ascii="Times New Roman" w:hAnsi="Times New Roman" w:eastAsia="方正仿宋_GBK" w:cs="Times New Roman"/>
          <w:sz w:val="32"/>
          <w:szCs w:val="32"/>
          <w:shd w:val="clear" w:color="auto" w:fill="FFFFFF"/>
        </w:rPr>
        <w:t>收入增加。</w:t>
      </w:r>
      <w:r>
        <w:rPr>
          <w:rFonts w:hint="default" w:ascii="Times New Roman" w:hAnsi="Times New Roman" w:eastAsia="方正仿宋_GBK" w:cs="Times New Roman"/>
          <w:sz w:val="32"/>
          <w:szCs w:val="32"/>
          <w:shd w:val="clear" w:color="auto" w:fill="FFFFFF"/>
        </w:rPr>
        <w:t>其中：财政拨款收入</w:t>
      </w:r>
      <w:r>
        <w:rPr>
          <w:rFonts w:hint="default" w:ascii="Times New Roman" w:hAnsi="Times New Roman" w:eastAsia="方正仿宋_GBK" w:cs="Times New Roman"/>
          <w:sz w:val="32"/>
          <w:szCs w:val="32"/>
          <w:shd w:val="clear" w:color="auto" w:fill="FFFFFF"/>
        </w:rPr>
        <w:t>91.62</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shd w:val="clear" w:color="auto" w:fill="FFFFFF"/>
        </w:rPr>
        <w:t>100.0%</w:t>
      </w:r>
      <w:r>
        <w:rPr>
          <w:rFonts w:hint="default" w:ascii="Times New Roman" w:hAnsi="Times New Roman" w:eastAsia="方正仿宋_GBK" w:cs="Times New Roman"/>
          <w:sz w:val="32"/>
          <w:szCs w:val="32"/>
          <w:shd w:val="clear" w:color="auto" w:fill="FFFFFF"/>
        </w:rPr>
        <w:t>；事业收入</w:t>
      </w:r>
      <w:r>
        <w:rPr>
          <w:rFonts w:hint="default" w:ascii="Times New Roman" w:hAnsi="Times New Roman" w:eastAsia="方正仿宋_GBK" w:cs="Times New Roman"/>
          <w:sz w:val="32"/>
          <w:szCs w:val="32"/>
          <w:shd w:val="clear" w:color="auto" w:fill="FFFFFF"/>
        </w:rPr>
        <w:t>0.00</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shd w:val="clear" w:color="auto" w:fill="FFFFFF"/>
        </w:rPr>
        <w:t>0.0%</w:t>
      </w:r>
      <w:r>
        <w:rPr>
          <w:rFonts w:hint="default" w:ascii="Times New Roman" w:hAnsi="Times New Roman" w:eastAsia="方正仿宋_GBK" w:cs="Times New Roman"/>
          <w:sz w:val="32"/>
          <w:szCs w:val="32"/>
          <w:shd w:val="clear" w:color="auto" w:fill="FFFFFF"/>
        </w:rPr>
        <w:t>；经营收入</w:t>
      </w:r>
      <w:r>
        <w:rPr>
          <w:rFonts w:hint="default" w:ascii="Times New Roman" w:hAnsi="Times New Roman" w:eastAsia="方正仿宋_GBK" w:cs="Times New Roman"/>
          <w:sz w:val="32"/>
          <w:szCs w:val="32"/>
          <w:shd w:val="clear" w:color="auto" w:fill="FFFFFF"/>
        </w:rPr>
        <w:t>0.00</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shd w:val="clear" w:color="auto" w:fill="FFFFFF"/>
        </w:rPr>
        <w:t>0.0%</w:t>
      </w:r>
      <w:r>
        <w:rPr>
          <w:rFonts w:hint="default" w:ascii="Times New Roman" w:hAnsi="Times New Roman" w:eastAsia="方正仿宋_GBK" w:cs="Times New Roman"/>
          <w:sz w:val="32"/>
          <w:szCs w:val="32"/>
          <w:shd w:val="clear" w:color="auto" w:fill="FFFFFF"/>
        </w:rPr>
        <w:t>；其他收入</w:t>
      </w:r>
      <w:r>
        <w:rPr>
          <w:rFonts w:hint="default" w:ascii="Times New Roman" w:hAnsi="Times New Roman" w:eastAsia="方正仿宋_GBK" w:cs="Times New Roman"/>
          <w:sz w:val="32"/>
          <w:szCs w:val="32"/>
          <w:shd w:val="clear" w:color="auto" w:fill="FFFFFF"/>
        </w:rPr>
        <w:t>0.00</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shd w:val="clear" w:color="auto" w:fill="FFFFFF"/>
        </w:rPr>
        <w:t>0.0%</w:t>
      </w:r>
      <w:r>
        <w:rPr>
          <w:rFonts w:hint="default" w:ascii="Times New Roman" w:hAnsi="Times New Roman" w:eastAsia="方正仿宋_GBK" w:cs="Times New Roman"/>
          <w:sz w:val="32"/>
          <w:szCs w:val="32"/>
          <w:shd w:val="clear" w:color="auto" w:fill="FFFFFF"/>
        </w:rPr>
        <w:t>。此外，</w:t>
      </w:r>
      <w:r>
        <w:rPr>
          <w:rFonts w:hint="default" w:ascii="Times New Roman" w:hAnsi="Times New Roman" w:eastAsia="方正仿宋_GBK" w:cs="Times New Roman"/>
          <w:sz w:val="32"/>
          <w:szCs w:val="32"/>
          <w:shd w:val="clear" w:color="auto" w:fill="FFFFFF"/>
        </w:rPr>
        <w:t>使用非财政拨款结余（含专用结余）</w:t>
      </w:r>
      <w:r>
        <w:rPr>
          <w:rFonts w:hint="default" w:ascii="Times New Roman" w:hAnsi="Times New Roman" w:eastAsia="方正仿宋_GBK" w:cs="Times New Roman"/>
          <w:sz w:val="32"/>
          <w:szCs w:val="32"/>
          <w:shd w:val="clear" w:color="auto" w:fill="FFFFFF"/>
        </w:rPr>
        <w:t>0.00</w:t>
      </w:r>
      <w:r>
        <w:rPr>
          <w:rFonts w:hint="default" w:ascii="Times New Roman" w:hAnsi="Times New Roman" w:eastAsia="方正仿宋_GBK" w:cs="Times New Roman"/>
          <w:sz w:val="32"/>
          <w:szCs w:val="32"/>
          <w:shd w:val="clear" w:color="auto" w:fill="FFFFFF"/>
        </w:rPr>
        <w:t>万元，年初结转和结余</w:t>
      </w:r>
      <w:r>
        <w:rPr>
          <w:rFonts w:hint="default" w:ascii="Times New Roman" w:hAnsi="Times New Roman" w:eastAsia="方正仿宋_GBK" w:cs="Times New Roman"/>
          <w:sz w:val="32"/>
          <w:szCs w:val="32"/>
          <w:shd w:val="clear" w:color="auto" w:fill="FFFFFF"/>
        </w:rPr>
        <w:t>0.00</w:t>
      </w:r>
      <w:r>
        <w:rPr>
          <w:rFonts w:hint="default" w:ascii="Times New Roman" w:hAnsi="Times New Roman" w:eastAsia="方正仿宋_GBK" w:cs="Times New Roman"/>
          <w:sz w:val="32"/>
          <w:szCs w:val="32"/>
          <w:shd w:val="clear" w:color="auto" w:fill="FFFFFF"/>
        </w:rPr>
        <w:t>万元。</w:t>
      </w:r>
    </w:p>
    <w:p w14:paraId="43EDD75D">
      <w:pPr>
        <w:pStyle w:val="7"/>
        <w:keepNext w:val="0"/>
        <w:keepLines w:val="0"/>
        <w:pageBreakBefore w:val="0"/>
        <w:kinsoku/>
        <w:wordWrap/>
        <w:overflowPunct/>
        <w:topLinePunct w:val="0"/>
        <w:autoSpaceDN/>
        <w:bidi w:val="0"/>
        <w:snapToGrid w:val="0"/>
        <w:spacing w:before="0" w:beforeAutospacing="0" w:after="0" w:afterAutospacing="0" w:line="560" w:lineRule="exact"/>
        <w:ind w:firstLine="643" w:firstLineChars="200"/>
        <w:textAlignment w:val="auto"/>
        <w:rPr>
          <w:rFonts w:hint="default" w:ascii="Times New Roman" w:hAnsi="Times New Roman" w:eastAsia="方正仿宋_GBK" w:cs="Times New Roman"/>
          <w:sz w:val="32"/>
          <w:szCs w:val="32"/>
          <w:shd w:val="clear" w:color="auto" w:fill="FFFFFF"/>
        </w:rPr>
      </w:pPr>
      <w:r>
        <w:rPr>
          <w:rStyle w:val="10"/>
          <w:rFonts w:hint="default" w:ascii="Times New Roman" w:hAnsi="Times New Roman" w:eastAsia="方正仿宋_GBK" w:cs="Times New Roman"/>
          <w:sz w:val="32"/>
          <w:szCs w:val="32"/>
          <w:shd w:val="clear" w:color="auto" w:fill="FFFFFF"/>
          <w:lang w:val="en-US" w:eastAsia="zh-CN"/>
        </w:rPr>
        <w:t>2</w:t>
      </w:r>
      <w:r>
        <w:rPr>
          <w:rStyle w:val="10"/>
          <w:rFonts w:hint="default" w:ascii="Times New Roman" w:hAnsi="Times New Roman" w:eastAsia="方正仿宋_GBK" w:cs="Times New Roman"/>
          <w:sz w:val="32"/>
          <w:szCs w:val="32"/>
          <w:shd w:val="clear" w:color="auto" w:fill="FFFFFF"/>
        </w:rPr>
        <w:t>.支出情况。</w:t>
      </w:r>
      <w:r>
        <w:rPr>
          <w:rFonts w:hint="default" w:ascii="Times New Roman" w:hAnsi="Times New Roman" w:eastAsia="方正仿宋_GBK" w:cs="Times New Roman"/>
          <w:sz w:val="32"/>
          <w:szCs w:val="32"/>
          <w:shd w:val="clear" w:color="auto" w:fill="FFFFFF"/>
        </w:rPr>
        <w:t>2024</w:t>
      </w:r>
      <w:r>
        <w:rPr>
          <w:rFonts w:hint="default" w:ascii="Times New Roman" w:hAnsi="Times New Roman" w:eastAsia="方正仿宋_GBK" w:cs="Times New Roman"/>
          <w:sz w:val="32"/>
          <w:szCs w:val="32"/>
          <w:shd w:val="clear" w:color="auto" w:fill="FFFFFF"/>
        </w:rPr>
        <w:t>年度支出合计</w:t>
      </w:r>
      <w:r>
        <w:rPr>
          <w:rFonts w:hint="default" w:ascii="Times New Roman" w:hAnsi="Times New Roman" w:eastAsia="方正仿宋_GBK" w:cs="Times New Roman"/>
          <w:sz w:val="32"/>
          <w:szCs w:val="32"/>
          <w:shd w:val="clear" w:color="auto" w:fill="FFFFFF"/>
        </w:rPr>
        <w:t>91.62</w:t>
      </w:r>
      <w:r>
        <w:rPr>
          <w:rFonts w:hint="default" w:ascii="Times New Roman" w:hAnsi="Times New Roman" w:eastAsia="方正仿宋_GBK" w:cs="Times New Roman"/>
          <w:sz w:val="32"/>
          <w:szCs w:val="32"/>
          <w:shd w:val="clear" w:color="auto" w:fill="FFFFFF"/>
        </w:rPr>
        <w:t>万元，</w:t>
      </w:r>
      <w:r>
        <w:rPr>
          <w:rFonts w:hint="default" w:ascii="Times New Roman" w:hAnsi="Times New Roman" w:eastAsia="方正仿宋_GBK" w:cs="Times New Roman"/>
          <w:sz w:val="32"/>
          <w:szCs w:val="32"/>
          <w:shd w:val="clear" w:color="auto" w:fill="FFFFFF"/>
        </w:rPr>
        <w:t>与2023年度相比，增加3.37万元，增长3.8%</w:t>
      </w:r>
      <w:r>
        <w:rPr>
          <w:rFonts w:hint="default" w:ascii="Times New Roman" w:hAnsi="Times New Roman" w:eastAsia="方正仿宋_GBK" w:cs="Times New Roman"/>
          <w:sz w:val="32"/>
          <w:szCs w:val="32"/>
          <w:shd w:val="clear" w:color="auto" w:fill="FFFFFF"/>
        </w:rPr>
        <w:t>，主要原因是</w:t>
      </w:r>
      <w:r>
        <w:rPr>
          <w:rFonts w:hint="default" w:ascii="Times New Roman" w:hAnsi="Times New Roman" w:eastAsia="方正仿宋_GBK" w:cs="Times New Roman"/>
          <w:sz w:val="32"/>
          <w:szCs w:val="32"/>
          <w:shd w:val="clear" w:color="auto" w:fill="FFFFFF"/>
        </w:rPr>
        <w:t>人员工资、社会保险、住房公积金等标准调整导致人员支出增加。</w:t>
      </w:r>
      <w:r>
        <w:rPr>
          <w:rFonts w:hint="default" w:ascii="Times New Roman" w:hAnsi="Times New Roman" w:eastAsia="方正仿宋_GBK" w:cs="Times New Roman"/>
          <w:sz w:val="32"/>
          <w:szCs w:val="32"/>
          <w:shd w:val="clear" w:color="auto" w:fill="FFFFFF"/>
        </w:rPr>
        <w:t>其中：基本支出</w:t>
      </w:r>
      <w:r>
        <w:rPr>
          <w:rFonts w:hint="default" w:ascii="Times New Roman" w:hAnsi="Times New Roman" w:eastAsia="方正仿宋_GBK" w:cs="Times New Roman"/>
          <w:sz w:val="32"/>
          <w:szCs w:val="32"/>
          <w:shd w:val="clear" w:color="auto" w:fill="FFFFFF"/>
        </w:rPr>
        <w:t>91.62</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shd w:val="clear" w:color="auto" w:fill="FFFFFF"/>
        </w:rPr>
        <w:t>100.0%</w:t>
      </w:r>
      <w:r>
        <w:rPr>
          <w:rFonts w:hint="default" w:ascii="Times New Roman" w:hAnsi="Times New Roman" w:eastAsia="方正仿宋_GBK" w:cs="Times New Roman"/>
          <w:sz w:val="32"/>
          <w:szCs w:val="32"/>
          <w:shd w:val="clear" w:color="auto" w:fill="FFFFFF"/>
        </w:rPr>
        <w:t>；项目支出</w:t>
      </w:r>
      <w:r>
        <w:rPr>
          <w:rFonts w:hint="default" w:ascii="Times New Roman" w:hAnsi="Times New Roman" w:eastAsia="方正仿宋_GBK" w:cs="Times New Roman"/>
          <w:sz w:val="32"/>
          <w:szCs w:val="32"/>
          <w:shd w:val="clear" w:color="auto" w:fill="FFFFFF"/>
        </w:rPr>
        <w:t>0.00</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shd w:val="clear" w:color="auto" w:fill="FFFFFF"/>
        </w:rPr>
        <w:t>0.0%</w:t>
      </w:r>
      <w:r>
        <w:rPr>
          <w:rFonts w:hint="default" w:ascii="Times New Roman" w:hAnsi="Times New Roman" w:eastAsia="方正仿宋_GBK" w:cs="Times New Roman"/>
          <w:sz w:val="32"/>
          <w:szCs w:val="32"/>
          <w:shd w:val="clear" w:color="auto" w:fill="FFFFFF"/>
        </w:rPr>
        <w:t>；经营支出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shd w:val="clear" w:color="auto" w:fill="FFFFFF"/>
        </w:rPr>
        <w:t>0.0%</w:t>
      </w:r>
      <w:r>
        <w:rPr>
          <w:rFonts w:hint="default" w:ascii="Times New Roman" w:hAnsi="Times New Roman" w:eastAsia="方正仿宋_GBK" w:cs="Times New Roman"/>
          <w:sz w:val="32"/>
          <w:szCs w:val="32"/>
          <w:shd w:val="clear" w:color="auto" w:fill="FFFFFF"/>
        </w:rPr>
        <w:t>。此外，结余分配</w:t>
      </w:r>
      <w:r>
        <w:rPr>
          <w:rFonts w:hint="default" w:ascii="Times New Roman" w:hAnsi="Times New Roman" w:eastAsia="方正仿宋_GBK" w:cs="Times New Roman"/>
          <w:sz w:val="32"/>
          <w:szCs w:val="32"/>
          <w:shd w:val="clear" w:color="auto" w:fill="FFFFFF"/>
        </w:rPr>
        <w:t>0.00</w:t>
      </w:r>
      <w:r>
        <w:rPr>
          <w:rFonts w:hint="default" w:ascii="Times New Roman" w:hAnsi="Times New Roman" w:eastAsia="方正仿宋_GBK" w:cs="Times New Roman"/>
          <w:sz w:val="32"/>
          <w:szCs w:val="32"/>
          <w:shd w:val="clear" w:color="auto" w:fill="FFFFFF"/>
        </w:rPr>
        <w:t>万元。</w:t>
      </w:r>
    </w:p>
    <w:p w14:paraId="742399D1">
      <w:pPr>
        <w:pStyle w:val="7"/>
        <w:keepNext w:val="0"/>
        <w:keepLines w:val="0"/>
        <w:pageBreakBefore w:val="0"/>
        <w:kinsoku/>
        <w:wordWrap/>
        <w:overflowPunct/>
        <w:topLinePunct w:val="0"/>
        <w:autoSpaceDN/>
        <w:bidi w:val="0"/>
        <w:snapToGrid w:val="0"/>
        <w:spacing w:before="0" w:beforeAutospacing="0" w:after="0" w:afterAutospacing="0" w:line="560" w:lineRule="exact"/>
        <w:ind w:firstLine="643" w:firstLineChars="200"/>
        <w:textAlignment w:val="auto"/>
        <w:rPr>
          <w:rFonts w:hint="default" w:ascii="Times New Roman" w:hAnsi="Times New Roman" w:eastAsia="方正仿宋_GBK" w:cs="Times New Roman"/>
          <w:sz w:val="32"/>
          <w:szCs w:val="32"/>
          <w:lang w:val="en-US" w:eastAsia="zh-CN"/>
        </w:rPr>
      </w:pPr>
      <w:r>
        <w:rPr>
          <w:rStyle w:val="10"/>
          <w:rFonts w:hint="default" w:ascii="Times New Roman" w:hAnsi="Times New Roman" w:eastAsia="方正仿宋_GBK" w:cs="Times New Roman"/>
          <w:sz w:val="32"/>
          <w:szCs w:val="32"/>
          <w:shd w:val="clear" w:color="auto" w:fill="FFFFFF"/>
          <w:lang w:val="en-US" w:eastAsia="zh-CN"/>
        </w:rPr>
        <w:t>3</w:t>
      </w:r>
      <w:r>
        <w:rPr>
          <w:rStyle w:val="10"/>
          <w:rFonts w:hint="default" w:ascii="Times New Roman" w:hAnsi="Times New Roman" w:eastAsia="方正仿宋_GBK" w:cs="Times New Roman"/>
          <w:sz w:val="32"/>
          <w:szCs w:val="32"/>
          <w:shd w:val="clear" w:color="auto" w:fill="FFFFFF"/>
        </w:rPr>
        <w:t>.结转结余情况。</w:t>
      </w:r>
      <w:r>
        <w:rPr>
          <w:rFonts w:hint="default" w:ascii="Times New Roman" w:hAnsi="Times New Roman" w:eastAsia="方正仿宋_GBK" w:cs="Times New Roman"/>
          <w:sz w:val="32"/>
          <w:szCs w:val="32"/>
          <w:shd w:val="clear" w:color="auto" w:fill="FFFFFF"/>
        </w:rPr>
        <w:t>2024</w:t>
      </w:r>
      <w:r>
        <w:rPr>
          <w:rFonts w:hint="default" w:ascii="Times New Roman" w:hAnsi="Times New Roman" w:eastAsia="方正仿宋_GBK" w:cs="Times New Roman"/>
          <w:sz w:val="32"/>
          <w:szCs w:val="32"/>
          <w:shd w:val="clear" w:color="auto" w:fill="FFFFFF"/>
        </w:rPr>
        <w:t>年度年末结转和结余</w:t>
      </w:r>
      <w:r>
        <w:rPr>
          <w:rFonts w:hint="default" w:ascii="Times New Roman" w:hAnsi="Times New Roman" w:eastAsia="方正仿宋_GBK" w:cs="Times New Roman"/>
          <w:sz w:val="32"/>
          <w:szCs w:val="32"/>
          <w:shd w:val="clear" w:color="auto" w:fill="FFFFFF"/>
        </w:rPr>
        <w:t>0.00</w:t>
      </w:r>
      <w:r>
        <w:rPr>
          <w:rFonts w:hint="default" w:ascii="Times New Roman" w:hAnsi="Times New Roman" w:eastAsia="方正仿宋_GBK" w:cs="Times New Roman"/>
          <w:sz w:val="32"/>
          <w:szCs w:val="32"/>
          <w:shd w:val="clear" w:color="auto" w:fill="FFFFFF"/>
        </w:rPr>
        <w:t>万元，</w:t>
      </w:r>
      <w:r>
        <w:rPr>
          <w:rFonts w:hint="default" w:ascii="Times New Roman" w:hAnsi="Times New Roman" w:eastAsia="方正仿宋_GBK" w:cs="Times New Roman"/>
          <w:sz w:val="32"/>
          <w:szCs w:val="32"/>
          <w:shd w:val="clear" w:color="auto" w:fill="FFFFFF"/>
        </w:rPr>
        <w:t>与2023年度相比，无增减</w:t>
      </w:r>
      <w:r>
        <w:rPr>
          <w:rFonts w:hint="default" w:ascii="Times New Roman" w:hAnsi="Times New Roman" w:eastAsia="方正仿宋_GBK" w:cs="Times New Roman"/>
          <w:sz w:val="32"/>
          <w:szCs w:val="32"/>
          <w:shd w:val="clear" w:color="auto" w:fill="FFFFFF"/>
        </w:rPr>
        <w:t>，主要原因是</w:t>
      </w:r>
      <w:r>
        <w:rPr>
          <w:rFonts w:hint="default" w:ascii="Times New Roman" w:hAnsi="Times New Roman" w:eastAsia="方正仿宋_GBK" w:cs="Times New Roman"/>
          <w:sz w:val="32"/>
          <w:szCs w:val="32"/>
          <w:shd w:val="clear" w:color="auto" w:fill="FFFFFF"/>
          <w:lang w:val="en-US" w:eastAsia="zh-CN"/>
        </w:rPr>
        <w:t>本年和上年均无结转和结余。</w:t>
      </w:r>
    </w:p>
    <w:p w14:paraId="4223EE54">
      <w:pPr>
        <w:pStyle w:val="11"/>
        <w:keepNext w:val="0"/>
        <w:keepLines w:val="0"/>
        <w:pageBreakBefore w:val="0"/>
        <w:kinsoku/>
        <w:wordWrap/>
        <w:overflowPunct/>
        <w:topLinePunct w:val="0"/>
        <w:autoSpaceDE w:val="0"/>
        <w:autoSpaceDN/>
        <w:bidi w:val="0"/>
        <w:spacing w:beforeAutospacing="0" w:afterAutospacing="0" w:line="560" w:lineRule="exact"/>
        <w:ind w:firstLine="643"/>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（二）财政拨款收入支出决算总体情况说明</w:t>
      </w:r>
    </w:p>
    <w:p w14:paraId="33DAAFF9">
      <w:pPr>
        <w:pStyle w:val="7"/>
        <w:keepNext w:val="0"/>
        <w:keepLines w:val="0"/>
        <w:pageBreakBefore w:val="0"/>
        <w:kinsoku/>
        <w:wordWrap/>
        <w:overflowPunct/>
        <w:topLinePunct w:val="0"/>
        <w:autoSpaceDN/>
        <w:bidi w:val="0"/>
        <w:snapToGrid w:val="0"/>
        <w:spacing w:before="0" w:beforeAutospacing="0" w:after="0" w:afterAutospacing="0"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w:t>
      </w:r>
      <w:r>
        <w:rPr>
          <w:rFonts w:hint="default"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年度财政拨款收、支总计</w:t>
      </w:r>
      <w:r>
        <w:rPr>
          <w:rFonts w:hint="default" w:ascii="Times New Roman" w:hAnsi="Times New Roman" w:eastAsia="方正仿宋_GBK" w:cs="Times New Roman"/>
          <w:sz w:val="32"/>
          <w:szCs w:val="32"/>
          <w:shd w:val="clear" w:color="auto" w:fill="FFFFFF"/>
          <w:lang w:val="en-US" w:eastAsia="zh-CN"/>
        </w:rPr>
        <w:t>91.62</w:t>
      </w:r>
      <w:r>
        <w:rPr>
          <w:rFonts w:hint="default" w:ascii="Times New Roman" w:hAnsi="Times New Roman" w:eastAsia="方正仿宋_GBK" w:cs="Times New Roman"/>
          <w:sz w:val="32"/>
          <w:szCs w:val="32"/>
          <w:shd w:val="clear" w:color="auto" w:fill="FFFFFF"/>
        </w:rPr>
        <w:t>万元。与202</w:t>
      </w:r>
      <w:r>
        <w:rPr>
          <w:rFonts w:hint="default" w:ascii="Times New Roman" w:hAnsi="Times New Roman" w:eastAsia="方正仿宋_GBK" w:cs="Times New Roman"/>
          <w:sz w:val="32"/>
          <w:szCs w:val="32"/>
          <w:shd w:val="clear" w:color="auto" w:fill="FFFFFF"/>
          <w:lang w:val="en-US" w:eastAsia="zh-CN"/>
        </w:rPr>
        <w:t>3</w:t>
      </w:r>
      <w:r>
        <w:rPr>
          <w:rFonts w:hint="default" w:ascii="Times New Roman" w:hAnsi="Times New Roman" w:eastAsia="方正仿宋_GBK" w:cs="Times New Roman"/>
          <w:sz w:val="32"/>
          <w:szCs w:val="32"/>
          <w:shd w:val="clear" w:color="auto" w:fill="FFFFFF"/>
        </w:rPr>
        <w:t>年相比，财政拨款收、支总计各增加</w:t>
      </w:r>
      <w:r>
        <w:rPr>
          <w:rFonts w:hint="default" w:ascii="Times New Roman" w:hAnsi="Times New Roman" w:eastAsia="方正仿宋_GBK" w:cs="Times New Roman"/>
          <w:sz w:val="32"/>
          <w:szCs w:val="32"/>
          <w:shd w:val="clear" w:color="auto" w:fill="FFFFFF"/>
          <w:lang w:val="en-US" w:eastAsia="zh-CN"/>
        </w:rPr>
        <w:t>3.37</w:t>
      </w:r>
      <w:r>
        <w:rPr>
          <w:rFonts w:hint="default" w:ascii="Times New Roman" w:hAnsi="Times New Roman" w:eastAsia="方正仿宋_GBK" w:cs="Times New Roman"/>
          <w:sz w:val="32"/>
          <w:szCs w:val="32"/>
          <w:shd w:val="clear" w:color="auto" w:fill="FFFFFF"/>
        </w:rPr>
        <w:t>万元，增长</w:t>
      </w:r>
      <w:r>
        <w:rPr>
          <w:rFonts w:hint="default" w:ascii="Times New Roman" w:hAnsi="Times New Roman" w:eastAsia="方正仿宋_GBK" w:cs="Times New Roman"/>
          <w:sz w:val="32"/>
          <w:szCs w:val="32"/>
          <w:shd w:val="clear" w:color="auto" w:fill="FFFFFF"/>
          <w:lang w:val="en-US" w:eastAsia="zh-CN"/>
        </w:rPr>
        <w:t>3.81</w:t>
      </w:r>
      <w:r>
        <w:rPr>
          <w:rFonts w:hint="default" w:ascii="Times New Roman" w:hAnsi="Times New Roman" w:eastAsia="方正仿宋_GBK" w:cs="Times New Roman"/>
          <w:sz w:val="32"/>
          <w:szCs w:val="32"/>
          <w:shd w:val="clear" w:color="auto" w:fill="FFFFFF"/>
        </w:rPr>
        <w:t>%。主要原因是</w:t>
      </w:r>
      <w:r>
        <w:rPr>
          <w:rFonts w:hint="default" w:ascii="Times New Roman" w:hAnsi="Times New Roman" w:eastAsia="方正仿宋_GBK" w:cs="Times New Roman"/>
          <w:sz w:val="32"/>
          <w:szCs w:val="32"/>
          <w:shd w:val="clear" w:color="auto" w:fill="FFFFFF"/>
        </w:rPr>
        <w:t>人员工资、社会保险、住房公积金等标准调整导致人员支出</w:t>
      </w:r>
      <w:r>
        <w:rPr>
          <w:rFonts w:hint="default" w:ascii="Times New Roman" w:hAnsi="Times New Roman" w:eastAsia="方正仿宋_GBK" w:cs="Times New Roman"/>
          <w:sz w:val="32"/>
          <w:szCs w:val="32"/>
          <w:shd w:val="clear" w:color="auto" w:fill="FFFFFF"/>
          <w:lang w:val="en-US" w:eastAsia="zh-CN"/>
        </w:rPr>
        <w:t>经费收支</w:t>
      </w:r>
      <w:r>
        <w:rPr>
          <w:rFonts w:hint="default" w:ascii="Times New Roman" w:hAnsi="Times New Roman" w:eastAsia="方正仿宋_GBK" w:cs="Times New Roman"/>
          <w:sz w:val="32"/>
          <w:szCs w:val="32"/>
          <w:shd w:val="clear" w:color="auto" w:fill="FFFFFF"/>
        </w:rPr>
        <w:t>增加。</w:t>
      </w:r>
    </w:p>
    <w:p w14:paraId="20B14080">
      <w:pPr>
        <w:pStyle w:val="11"/>
        <w:keepNext w:val="0"/>
        <w:keepLines w:val="0"/>
        <w:pageBreakBefore w:val="0"/>
        <w:kinsoku/>
        <w:wordWrap/>
        <w:overflowPunct/>
        <w:topLinePunct w:val="0"/>
        <w:autoSpaceDE w:val="0"/>
        <w:autoSpaceDN/>
        <w:bidi w:val="0"/>
        <w:spacing w:beforeAutospacing="0" w:afterAutospacing="0" w:line="560" w:lineRule="exact"/>
        <w:ind w:firstLine="643"/>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（三）一般公共预算财政拨款收入支出决算情况说明</w:t>
      </w:r>
    </w:p>
    <w:p w14:paraId="438FE13E">
      <w:pPr>
        <w:pStyle w:val="7"/>
        <w:keepNext w:val="0"/>
        <w:keepLines w:val="0"/>
        <w:pageBreakBefore w:val="0"/>
        <w:kinsoku/>
        <w:wordWrap/>
        <w:overflowPunct/>
        <w:topLinePunct w:val="0"/>
        <w:autoSpaceDN/>
        <w:bidi w:val="0"/>
        <w:snapToGrid w:val="0"/>
        <w:spacing w:before="0" w:beforeAutospacing="0" w:after="0" w:afterAutospacing="0" w:line="560" w:lineRule="exact"/>
        <w:ind w:firstLine="643" w:firstLineChars="200"/>
        <w:textAlignment w:val="auto"/>
        <w:rPr>
          <w:rFonts w:hint="default" w:ascii="Times New Roman" w:hAnsi="Times New Roman" w:eastAsia="方正仿宋_GBK" w:cs="Times New Roman"/>
          <w:sz w:val="32"/>
          <w:szCs w:val="32"/>
        </w:rPr>
      </w:pPr>
      <w:r>
        <w:rPr>
          <w:rStyle w:val="10"/>
          <w:rFonts w:hint="default" w:ascii="Times New Roman" w:hAnsi="Times New Roman" w:eastAsia="方正仿宋_GBK" w:cs="Times New Roman"/>
          <w:sz w:val="32"/>
          <w:szCs w:val="32"/>
          <w:shd w:val="clear" w:color="auto" w:fill="FFFFFF"/>
        </w:rPr>
        <w:t>1.收入情况。</w:t>
      </w:r>
      <w:r>
        <w:rPr>
          <w:rFonts w:hint="default" w:ascii="Times New Roman" w:hAnsi="Times New Roman" w:eastAsia="方正仿宋_GBK" w:cs="Times New Roman"/>
          <w:sz w:val="32"/>
          <w:szCs w:val="32"/>
          <w:shd w:val="clear" w:color="auto" w:fill="FFFFFF"/>
        </w:rPr>
        <w:t>2024</w:t>
      </w:r>
      <w:r>
        <w:rPr>
          <w:rFonts w:hint="default" w:ascii="Times New Roman" w:hAnsi="Times New Roman" w:eastAsia="方正仿宋_GBK" w:cs="Times New Roman"/>
          <w:sz w:val="32"/>
          <w:szCs w:val="32"/>
          <w:shd w:val="clear" w:color="auto" w:fill="FFFFFF"/>
        </w:rPr>
        <w:t>年度一般公共预算财政拨款收入</w:t>
      </w:r>
      <w:r>
        <w:rPr>
          <w:rFonts w:hint="default" w:ascii="Times New Roman" w:hAnsi="Times New Roman" w:eastAsia="方正仿宋_GBK" w:cs="Times New Roman"/>
          <w:sz w:val="32"/>
          <w:szCs w:val="32"/>
          <w:shd w:val="clear" w:color="auto" w:fill="FFFFFF"/>
        </w:rPr>
        <w:t>91.62</w:t>
      </w:r>
      <w:r>
        <w:rPr>
          <w:rFonts w:hint="default" w:ascii="Times New Roman" w:hAnsi="Times New Roman" w:eastAsia="方正仿宋_GBK" w:cs="Times New Roman"/>
          <w:sz w:val="32"/>
          <w:szCs w:val="32"/>
          <w:shd w:val="clear" w:color="auto" w:fill="FFFFFF"/>
        </w:rPr>
        <w:t>万元，</w:t>
      </w:r>
      <w:r>
        <w:rPr>
          <w:rFonts w:hint="default" w:ascii="Times New Roman" w:hAnsi="Times New Roman" w:eastAsia="方正仿宋_GBK" w:cs="Times New Roman"/>
          <w:sz w:val="32"/>
          <w:szCs w:val="32"/>
          <w:shd w:val="clear" w:color="auto" w:fill="FFFFFF"/>
        </w:rPr>
        <w:t>与2023年度相比，增加3.37万元，增长3.8%</w:t>
      </w:r>
      <w:r>
        <w:rPr>
          <w:rFonts w:hint="default" w:ascii="Times New Roman" w:hAnsi="Times New Roman" w:eastAsia="方正仿宋_GBK" w:cs="Times New Roman"/>
          <w:sz w:val="32"/>
          <w:szCs w:val="32"/>
          <w:shd w:val="clear" w:color="auto" w:fill="FFFFFF"/>
        </w:rPr>
        <w:t>。主要原因是</w:t>
      </w:r>
      <w:r>
        <w:rPr>
          <w:rFonts w:hint="default" w:ascii="Times New Roman" w:hAnsi="Times New Roman" w:eastAsia="方正仿宋_GBK" w:cs="Times New Roman"/>
          <w:sz w:val="32"/>
          <w:szCs w:val="32"/>
          <w:shd w:val="clear" w:color="auto" w:fill="FFFFFF"/>
        </w:rPr>
        <w:t>人员工资、社会保险、住房公积金等标准调整导致人员</w:t>
      </w:r>
      <w:r>
        <w:rPr>
          <w:rFonts w:hint="default" w:ascii="Times New Roman" w:hAnsi="Times New Roman" w:eastAsia="方正仿宋_GBK" w:cs="Times New Roman"/>
          <w:sz w:val="32"/>
          <w:szCs w:val="32"/>
          <w:shd w:val="clear" w:color="auto" w:fill="FFFFFF"/>
          <w:lang w:val="en-US" w:eastAsia="zh-CN"/>
        </w:rPr>
        <w:t>收入</w:t>
      </w:r>
      <w:r>
        <w:rPr>
          <w:rFonts w:hint="default" w:ascii="Times New Roman" w:hAnsi="Times New Roman" w:eastAsia="方正仿宋_GBK" w:cs="Times New Roman"/>
          <w:sz w:val="32"/>
          <w:szCs w:val="32"/>
          <w:shd w:val="clear" w:color="auto" w:fill="FFFFFF"/>
        </w:rPr>
        <w:t>增加。</w:t>
      </w:r>
      <w:r>
        <w:rPr>
          <w:rFonts w:hint="default" w:ascii="Times New Roman" w:hAnsi="Times New Roman" w:eastAsia="方正仿宋_GBK" w:cs="Times New Roman"/>
          <w:sz w:val="32"/>
          <w:szCs w:val="32"/>
          <w:shd w:val="clear" w:color="auto" w:fill="FFFFFF"/>
        </w:rPr>
        <w:t>较年初预算数减少1.83万元，下降2.0%</w:t>
      </w:r>
      <w:r>
        <w:rPr>
          <w:rFonts w:hint="default" w:ascii="Times New Roman" w:hAnsi="Times New Roman" w:eastAsia="方正仿宋_GBK" w:cs="Times New Roman"/>
          <w:sz w:val="32"/>
          <w:szCs w:val="32"/>
          <w:shd w:val="clear" w:color="auto" w:fill="FFFFFF"/>
        </w:rPr>
        <w:t>主要原因是</w:t>
      </w:r>
      <w:r>
        <w:rPr>
          <w:rFonts w:hint="default" w:ascii="Times New Roman" w:hAnsi="Times New Roman" w:eastAsia="方正仿宋_GBK" w:cs="Times New Roman"/>
          <w:sz w:val="32"/>
        </w:rPr>
        <w:t>深化党政机关过紧日子要求，按照统一工作部署，减少公用经费支出。</w:t>
      </w:r>
      <w:r>
        <w:rPr>
          <w:rFonts w:hint="default" w:ascii="Times New Roman" w:hAnsi="Times New Roman" w:eastAsia="方正仿宋_GBK" w:cs="Times New Roman"/>
          <w:sz w:val="32"/>
          <w:szCs w:val="32"/>
          <w:shd w:val="clear" w:color="auto" w:fill="FFFFFF"/>
        </w:rPr>
        <w:t>此外，年初财政拨款结转和结余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w:t>
      </w:r>
    </w:p>
    <w:p w14:paraId="7E5A82E4">
      <w:pPr>
        <w:pStyle w:val="7"/>
        <w:keepNext w:val="0"/>
        <w:keepLines w:val="0"/>
        <w:pageBreakBefore w:val="0"/>
        <w:kinsoku/>
        <w:wordWrap/>
        <w:overflowPunct/>
        <w:topLinePunct w:val="0"/>
        <w:autoSpaceDN/>
        <w:bidi w:val="0"/>
        <w:snapToGrid w:val="0"/>
        <w:spacing w:before="0" w:beforeAutospacing="0" w:after="0" w:afterAutospacing="0" w:line="560" w:lineRule="exact"/>
        <w:ind w:firstLine="643" w:firstLineChars="200"/>
        <w:textAlignment w:val="auto"/>
        <w:rPr>
          <w:rFonts w:hint="default" w:ascii="Times New Roman" w:hAnsi="Times New Roman" w:eastAsia="方正仿宋_GBK" w:cs="Times New Roman"/>
          <w:sz w:val="32"/>
        </w:rPr>
      </w:pPr>
      <w:r>
        <w:rPr>
          <w:rStyle w:val="10"/>
          <w:rFonts w:hint="default" w:ascii="Times New Roman" w:hAnsi="Times New Roman" w:eastAsia="方正仿宋_GBK" w:cs="Times New Roman"/>
          <w:sz w:val="32"/>
          <w:szCs w:val="32"/>
          <w:shd w:val="clear" w:color="auto" w:fill="FFFFFF"/>
        </w:rPr>
        <w:t>2.支出情况。</w:t>
      </w:r>
      <w:r>
        <w:rPr>
          <w:rFonts w:hint="default" w:ascii="Times New Roman" w:hAnsi="Times New Roman" w:eastAsia="方正仿宋_GBK" w:cs="Times New Roman"/>
          <w:sz w:val="32"/>
          <w:szCs w:val="32"/>
          <w:shd w:val="clear" w:color="auto" w:fill="FFFFFF"/>
        </w:rPr>
        <w:t>2024</w:t>
      </w:r>
      <w:r>
        <w:rPr>
          <w:rFonts w:hint="default" w:ascii="Times New Roman" w:hAnsi="Times New Roman" w:eastAsia="方正仿宋_GBK" w:cs="Times New Roman"/>
          <w:sz w:val="32"/>
          <w:szCs w:val="32"/>
          <w:shd w:val="clear" w:color="auto" w:fill="FFFFFF"/>
        </w:rPr>
        <w:t>年度一般公共预算财政拨款支出</w:t>
      </w:r>
      <w:r>
        <w:rPr>
          <w:rFonts w:hint="default" w:ascii="Times New Roman" w:hAnsi="Times New Roman" w:eastAsia="方正仿宋_GBK" w:cs="Times New Roman"/>
          <w:sz w:val="32"/>
          <w:szCs w:val="32"/>
          <w:shd w:val="clear" w:color="auto" w:fill="FFFFFF"/>
        </w:rPr>
        <w:t>91.62</w:t>
      </w:r>
      <w:r>
        <w:rPr>
          <w:rFonts w:hint="default" w:ascii="Times New Roman" w:hAnsi="Times New Roman" w:eastAsia="方正仿宋_GBK" w:cs="Times New Roman"/>
          <w:sz w:val="32"/>
          <w:szCs w:val="32"/>
          <w:shd w:val="clear" w:color="auto" w:fill="FFFFFF"/>
        </w:rPr>
        <w:t>万元，</w:t>
      </w:r>
      <w:r>
        <w:rPr>
          <w:rFonts w:hint="default" w:ascii="Times New Roman" w:hAnsi="Times New Roman" w:eastAsia="方正仿宋_GBK" w:cs="Times New Roman"/>
          <w:sz w:val="32"/>
          <w:szCs w:val="32"/>
          <w:shd w:val="clear" w:color="auto" w:fill="FFFFFF"/>
        </w:rPr>
        <w:t>与2023年度相比，增加3.37万元，增长3.8%</w:t>
      </w:r>
      <w:r>
        <w:rPr>
          <w:rFonts w:hint="default" w:ascii="Times New Roman" w:hAnsi="Times New Roman" w:eastAsia="方正仿宋_GBK" w:cs="Times New Roman"/>
          <w:sz w:val="32"/>
          <w:szCs w:val="32"/>
          <w:shd w:val="clear" w:color="auto" w:fill="FFFFFF"/>
        </w:rPr>
        <w:t>。主要原因是</w:t>
      </w:r>
      <w:r>
        <w:rPr>
          <w:rFonts w:hint="default" w:ascii="Times New Roman" w:hAnsi="Times New Roman" w:eastAsia="方正仿宋_GBK" w:cs="Times New Roman"/>
          <w:sz w:val="32"/>
          <w:szCs w:val="32"/>
          <w:shd w:val="clear" w:color="auto" w:fill="FFFFFF"/>
        </w:rPr>
        <w:t>人员工资、社会保险、住房公积金等标准调整导致人员支出增加。</w:t>
      </w:r>
      <w:r>
        <w:rPr>
          <w:rFonts w:hint="default" w:ascii="Times New Roman" w:hAnsi="Times New Roman" w:eastAsia="方正仿宋_GBK" w:cs="Times New Roman"/>
          <w:sz w:val="32"/>
          <w:szCs w:val="32"/>
          <w:shd w:val="clear" w:color="auto" w:fill="FFFFFF"/>
        </w:rPr>
        <w:t>较年初预算数减少</w:t>
      </w:r>
      <w:r>
        <w:rPr>
          <w:rFonts w:hint="default" w:ascii="Times New Roman" w:hAnsi="Times New Roman" w:eastAsia="方正仿宋_GBK" w:cs="Times New Roman"/>
          <w:sz w:val="32"/>
          <w:szCs w:val="32"/>
          <w:shd w:val="clear" w:color="auto" w:fill="FFFFFF"/>
          <w:lang w:val="en-US" w:eastAsia="zh-CN"/>
        </w:rPr>
        <w:t>1.83</w:t>
      </w:r>
      <w:r>
        <w:rPr>
          <w:rFonts w:hint="default" w:ascii="Times New Roman" w:hAnsi="Times New Roman" w:eastAsia="方正仿宋_GBK" w:cs="Times New Roman"/>
          <w:sz w:val="32"/>
          <w:szCs w:val="32"/>
          <w:shd w:val="clear" w:color="auto" w:fill="FFFFFF"/>
        </w:rPr>
        <w:t>万元，下降</w:t>
      </w:r>
      <w:r>
        <w:rPr>
          <w:rFonts w:hint="default" w:ascii="Times New Roman" w:hAnsi="Times New Roman" w:eastAsia="方正仿宋_GBK" w:cs="Times New Roman"/>
          <w:sz w:val="32"/>
          <w:szCs w:val="32"/>
          <w:shd w:val="clear" w:color="auto" w:fill="FFFFFF"/>
          <w:lang w:val="en-US" w:eastAsia="zh-CN"/>
        </w:rPr>
        <w:t>2.0</w:t>
      </w:r>
      <w:r>
        <w:rPr>
          <w:rFonts w:hint="default" w:ascii="Times New Roman" w:hAnsi="Times New Roman" w:eastAsia="方正仿宋_GBK" w:cs="Times New Roman"/>
          <w:sz w:val="32"/>
          <w:szCs w:val="32"/>
          <w:shd w:val="clear" w:color="auto" w:fill="FFFFFF"/>
        </w:rPr>
        <w:t>%。主要原因是</w:t>
      </w:r>
      <w:r>
        <w:rPr>
          <w:rFonts w:hint="default" w:ascii="Times New Roman" w:hAnsi="Times New Roman" w:eastAsia="方正仿宋_GBK" w:cs="Times New Roman"/>
          <w:sz w:val="32"/>
        </w:rPr>
        <w:t>深化党政机关过紧日子要求，按照统一工作部署，减少公用经费支出。</w:t>
      </w:r>
    </w:p>
    <w:p w14:paraId="2AE423BA">
      <w:pPr>
        <w:pStyle w:val="7"/>
        <w:keepNext w:val="0"/>
        <w:keepLines w:val="0"/>
        <w:pageBreakBefore w:val="0"/>
        <w:kinsoku/>
        <w:wordWrap/>
        <w:overflowPunct/>
        <w:topLinePunct w:val="0"/>
        <w:autoSpaceDN/>
        <w:bidi w:val="0"/>
        <w:snapToGrid w:val="0"/>
        <w:spacing w:before="0" w:beforeAutospacing="0" w:after="0" w:afterAutospacing="0" w:line="560" w:lineRule="exact"/>
        <w:ind w:firstLine="640" w:firstLineChars="200"/>
        <w:textAlignment w:val="auto"/>
        <w:rPr>
          <w:rFonts w:hint="default" w:ascii="Times New Roman" w:hAnsi="Times New Roman" w:eastAsia="方正仿宋_GBK" w:cs="Times New Roman"/>
          <w:color w:val="FF0000"/>
          <w:sz w:val="32"/>
          <w:szCs w:val="32"/>
          <w:highlight w:val="cyan"/>
          <w:shd w:val="clear" w:color="auto" w:fill="FFFFFF"/>
        </w:rPr>
      </w:pPr>
      <w:r>
        <w:rPr>
          <w:rFonts w:hint="default" w:ascii="Times New Roman" w:hAnsi="Times New Roman" w:eastAsia="方正仿宋_GBK" w:cs="Times New Roman"/>
          <w:sz w:val="32"/>
          <w:szCs w:val="32"/>
          <w:highlight w:val="none"/>
          <w:shd w:val="clear" w:color="auto" w:fill="FFFFFF"/>
        </w:rPr>
        <w:t>一般公共预算财政拨款支出主要</w:t>
      </w:r>
      <w:r>
        <w:rPr>
          <w:rFonts w:hint="default" w:ascii="Times New Roman" w:hAnsi="Times New Roman" w:eastAsia="方正仿宋_GBK" w:cs="Times New Roman"/>
          <w:sz w:val="32"/>
          <w:szCs w:val="32"/>
          <w:highlight w:val="none"/>
          <w:shd w:val="clear" w:color="auto" w:fill="FFFFFF"/>
          <w:lang w:eastAsia="zh-CN"/>
        </w:rPr>
        <w:t>用途如下</w:t>
      </w:r>
      <w:r>
        <w:rPr>
          <w:rFonts w:hint="default" w:ascii="Times New Roman" w:hAnsi="Times New Roman" w:eastAsia="方正仿宋_GBK" w:cs="Times New Roman"/>
          <w:sz w:val="32"/>
          <w:szCs w:val="32"/>
          <w:highlight w:val="none"/>
          <w:shd w:val="clear" w:color="auto" w:fill="FFFFFF"/>
        </w:rPr>
        <w:t>：</w:t>
      </w:r>
    </w:p>
    <w:p w14:paraId="24912D41">
      <w:pPr>
        <w:pStyle w:val="7"/>
        <w:keepNext w:val="0"/>
        <w:keepLines w:val="0"/>
        <w:pageBreakBefore w:val="0"/>
        <w:kinsoku/>
        <w:wordWrap/>
        <w:overflowPunct/>
        <w:topLinePunct w:val="0"/>
        <w:autoSpaceDN/>
        <w:bidi w:val="0"/>
        <w:snapToGrid w:val="0"/>
        <w:spacing w:before="0" w:beforeAutospacing="0" w:after="0" w:afterAutospacing="0" w:line="560" w:lineRule="exact"/>
        <w:ind w:firstLine="640" w:firstLineChars="200"/>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1</w:t>
      </w:r>
      <w:r>
        <w:rPr>
          <w:rFonts w:hint="default" w:ascii="Times New Roman" w:hAnsi="Times New Roman" w:eastAsia="方正仿宋_GBK" w:cs="Times New Roman"/>
          <w:sz w:val="32"/>
          <w:szCs w:val="32"/>
          <w:shd w:val="clear" w:color="auto" w:fill="FFFFFF"/>
        </w:rPr>
        <w:t>）社会保障</w:t>
      </w:r>
      <w:r>
        <w:rPr>
          <w:rFonts w:hint="default" w:ascii="Times New Roman" w:hAnsi="Times New Roman" w:eastAsia="方正仿宋_GBK" w:cs="Times New Roman"/>
          <w:sz w:val="32"/>
          <w:szCs w:val="32"/>
          <w:shd w:val="clear" w:color="auto" w:fill="FFFFFF"/>
          <w:lang w:eastAsia="zh-CN"/>
        </w:rPr>
        <w:t>和</w:t>
      </w:r>
      <w:r>
        <w:rPr>
          <w:rFonts w:hint="default" w:ascii="Times New Roman" w:hAnsi="Times New Roman" w:eastAsia="方正仿宋_GBK" w:cs="Times New Roman"/>
          <w:sz w:val="32"/>
          <w:szCs w:val="32"/>
          <w:shd w:val="clear" w:color="auto" w:fill="FFFFFF"/>
        </w:rPr>
        <w:t>就业支出</w:t>
      </w:r>
      <w:r>
        <w:rPr>
          <w:rFonts w:hint="default" w:ascii="Times New Roman" w:hAnsi="Times New Roman" w:eastAsia="方正仿宋_GBK" w:cs="Times New Roman"/>
          <w:sz w:val="32"/>
          <w:szCs w:val="32"/>
          <w:shd w:val="clear" w:color="auto" w:fill="FFFFFF"/>
        </w:rPr>
        <w:t>79.69</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shd w:val="clear" w:color="auto" w:fill="FFFFFF"/>
        </w:rPr>
        <w:t>87.0%</w:t>
      </w: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较年初预算数减少1.63万元，下降2.0%</w:t>
      </w:r>
      <w:r>
        <w:rPr>
          <w:rFonts w:hint="default" w:ascii="Times New Roman" w:hAnsi="Times New Roman" w:eastAsia="方正仿宋_GBK" w:cs="Times New Roman"/>
          <w:sz w:val="32"/>
          <w:szCs w:val="32"/>
          <w:shd w:val="clear" w:color="auto" w:fill="FFFFFF"/>
        </w:rPr>
        <w:t>，主要原因是</w:t>
      </w:r>
      <w:r>
        <w:rPr>
          <w:rFonts w:hint="default" w:ascii="Times New Roman" w:hAnsi="Times New Roman" w:eastAsia="方正仿宋_GBK" w:cs="Times New Roman"/>
          <w:sz w:val="32"/>
        </w:rPr>
        <w:t>深化党政机关过紧日子要求，按照统一工作部署，减少公用经费支出。</w:t>
      </w:r>
    </w:p>
    <w:p w14:paraId="5EEDE913">
      <w:pPr>
        <w:pStyle w:val="7"/>
        <w:keepNext w:val="0"/>
        <w:keepLines w:val="0"/>
        <w:pageBreakBefore w:val="0"/>
        <w:kinsoku/>
        <w:wordWrap/>
        <w:overflowPunct/>
        <w:topLinePunct w:val="0"/>
        <w:autoSpaceDN/>
        <w:bidi w:val="0"/>
        <w:snapToGrid w:val="0"/>
        <w:spacing w:before="0" w:beforeAutospacing="0" w:after="0" w:afterAutospacing="0"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2</w:t>
      </w:r>
      <w:r>
        <w:rPr>
          <w:rFonts w:hint="default" w:ascii="Times New Roman" w:hAnsi="Times New Roman" w:eastAsia="方正仿宋_GBK" w:cs="Times New Roman"/>
          <w:sz w:val="32"/>
          <w:szCs w:val="32"/>
          <w:shd w:val="clear" w:color="auto" w:fill="FFFFFF"/>
        </w:rPr>
        <w:t>）卫生健康支出</w:t>
      </w:r>
      <w:r>
        <w:rPr>
          <w:rFonts w:hint="default" w:ascii="Times New Roman" w:hAnsi="Times New Roman" w:eastAsia="方正仿宋_GBK" w:cs="Times New Roman"/>
          <w:sz w:val="32"/>
          <w:szCs w:val="32"/>
          <w:shd w:val="clear" w:color="auto" w:fill="FFFFFF"/>
        </w:rPr>
        <w:t>5.30</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shd w:val="clear" w:color="auto" w:fill="FFFFFF"/>
        </w:rPr>
        <w:t>5.8%</w:t>
      </w: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较年初预算数减少0.20万元，下降3.6%</w:t>
      </w:r>
      <w:r>
        <w:rPr>
          <w:rFonts w:hint="default" w:ascii="Times New Roman" w:hAnsi="Times New Roman" w:eastAsia="方正仿宋_GBK" w:cs="Times New Roman"/>
          <w:sz w:val="32"/>
          <w:szCs w:val="32"/>
          <w:shd w:val="clear" w:color="auto" w:fill="FFFFFF"/>
        </w:rPr>
        <w:t>，主要原因是</w:t>
      </w:r>
      <w:r>
        <w:rPr>
          <w:rFonts w:hint="default" w:ascii="Times New Roman" w:hAnsi="Times New Roman" w:eastAsia="方正仿宋_GBK" w:cs="Times New Roman"/>
          <w:sz w:val="32"/>
          <w:szCs w:val="32"/>
          <w:shd w:val="clear" w:color="auto" w:fill="FFFFFF"/>
        </w:rPr>
        <w:t>职工体检费暂未支付。</w:t>
      </w:r>
    </w:p>
    <w:p w14:paraId="096122F0">
      <w:pPr>
        <w:keepNext w:val="0"/>
        <w:keepLines w:val="0"/>
        <w:pageBreakBefore w:val="0"/>
        <w:kinsoku/>
        <w:wordWrap/>
        <w:overflowPunct/>
        <w:topLinePunct w:val="0"/>
        <w:autoSpaceDN/>
        <w:bidi w:val="0"/>
        <w:spacing w:beforeAutospacing="0" w:afterAutospacing="0" w:line="560" w:lineRule="exact"/>
        <w:ind w:firstLine="640" w:firstLineChars="200"/>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3</w:t>
      </w: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rPr>
        <w:t>住房保障支出</w:t>
      </w:r>
      <w:r>
        <w:rPr>
          <w:rFonts w:hint="default" w:ascii="Times New Roman" w:hAnsi="Times New Roman" w:eastAsia="方正仿宋_GBK" w:cs="Times New Roman"/>
          <w:sz w:val="32"/>
          <w:szCs w:val="32"/>
          <w:lang w:val="en-US" w:eastAsia="zh-CN"/>
        </w:rPr>
        <w:t>6.63</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lang w:val="en-US" w:eastAsia="zh-CN"/>
        </w:rPr>
        <w:t>7.2</w:t>
      </w:r>
      <w:r>
        <w:rPr>
          <w:rFonts w:hint="default" w:ascii="Times New Roman" w:hAnsi="Times New Roman" w:eastAsia="方正仿宋_GBK" w:cs="Times New Roman"/>
          <w:sz w:val="32"/>
          <w:szCs w:val="32"/>
          <w:shd w:val="clear" w:color="auto" w:fill="FFFFFF"/>
        </w:rPr>
        <w:t>%，较年初预算数无增减，主要原因是</w:t>
      </w:r>
      <w:r>
        <w:rPr>
          <w:rFonts w:hint="default" w:ascii="Times New Roman" w:hAnsi="Times New Roman" w:eastAsia="方正仿宋_GBK" w:cs="Times New Roman"/>
          <w:sz w:val="32"/>
          <w:szCs w:val="32"/>
          <w:shd w:val="clear" w:color="auto" w:fill="FFFFFF"/>
        </w:rPr>
        <w:t>无人员发生变化。</w:t>
      </w:r>
    </w:p>
    <w:p w14:paraId="751040C3">
      <w:pPr>
        <w:pStyle w:val="7"/>
        <w:keepNext w:val="0"/>
        <w:keepLines w:val="0"/>
        <w:pageBreakBefore w:val="0"/>
        <w:kinsoku/>
        <w:wordWrap/>
        <w:overflowPunct/>
        <w:topLinePunct w:val="0"/>
        <w:autoSpaceDN/>
        <w:bidi w:val="0"/>
        <w:snapToGrid w:val="0"/>
        <w:spacing w:before="0" w:beforeAutospacing="0" w:after="0" w:afterAutospacing="0" w:line="560" w:lineRule="exact"/>
        <w:ind w:firstLine="643" w:firstLineChars="200"/>
        <w:textAlignment w:val="auto"/>
        <w:rPr>
          <w:rFonts w:hint="default" w:ascii="Times New Roman" w:hAnsi="Times New Roman" w:cs="Times New Roman"/>
        </w:rPr>
      </w:pPr>
      <w:r>
        <w:rPr>
          <w:rStyle w:val="10"/>
          <w:rFonts w:hint="default" w:ascii="Times New Roman" w:hAnsi="Times New Roman" w:eastAsia="方正仿宋_GBK" w:cs="Times New Roman"/>
          <w:sz w:val="32"/>
          <w:szCs w:val="32"/>
          <w:shd w:val="clear" w:color="auto" w:fill="FFFFFF"/>
        </w:rPr>
        <w:t>3.结转结余情况。</w:t>
      </w:r>
      <w:r>
        <w:rPr>
          <w:rFonts w:hint="default" w:ascii="Times New Roman" w:hAnsi="Times New Roman" w:eastAsia="方正仿宋_GBK" w:cs="Times New Roman"/>
          <w:sz w:val="32"/>
          <w:szCs w:val="32"/>
          <w:shd w:val="clear" w:color="auto" w:fill="FFFFFF"/>
        </w:rPr>
        <w:t>202</w:t>
      </w:r>
      <w:r>
        <w:rPr>
          <w:rFonts w:hint="default"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年度年末一般公共预算财政拨款结转和结余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w:t>
      </w:r>
      <w:r>
        <w:rPr>
          <w:rFonts w:hint="default" w:ascii="Times New Roman" w:hAnsi="Times New Roman" w:eastAsia="方正仿宋_GBK" w:cs="Times New Roman"/>
          <w:sz w:val="32"/>
          <w:szCs w:val="32"/>
          <w:shd w:val="clear" w:color="auto" w:fill="FFFFFF"/>
        </w:rPr>
        <w:t>与2023年度相比，无增减</w:t>
      </w:r>
      <w:r>
        <w:rPr>
          <w:rFonts w:hint="default" w:ascii="Times New Roman" w:hAnsi="Times New Roman" w:eastAsia="方正仿宋_GBK" w:cs="Times New Roman"/>
          <w:sz w:val="32"/>
          <w:szCs w:val="32"/>
          <w:shd w:val="clear" w:color="auto" w:fill="FFFFFF"/>
        </w:rPr>
        <w:t>，主要原因是</w:t>
      </w:r>
      <w:r>
        <w:rPr>
          <w:rFonts w:hint="default" w:ascii="Times New Roman" w:hAnsi="Times New Roman" w:eastAsia="方正仿宋_GBK" w:cs="Times New Roman"/>
          <w:sz w:val="32"/>
          <w:szCs w:val="32"/>
          <w:shd w:val="clear" w:color="auto" w:fill="FFFFFF"/>
          <w:lang w:val="en-US" w:eastAsia="zh-CN"/>
        </w:rPr>
        <w:t>本年与上年均无结转结余。</w:t>
      </w:r>
    </w:p>
    <w:p w14:paraId="1DAE6E43">
      <w:pPr>
        <w:pStyle w:val="11"/>
        <w:keepNext w:val="0"/>
        <w:keepLines w:val="0"/>
        <w:pageBreakBefore w:val="0"/>
        <w:kinsoku/>
        <w:wordWrap/>
        <w:overflowPunct/>
        <w:topLinePunct w:val="0"/>
        <w:autoSpaceDE w:val="0"/>
        <w:autoSpaceDN/>
        <w:bidi w:val="0"/>
        <w:spacing w:beforeAutospacing="0" w:afterAutospacing="0" w:line="560" w:lineRule="exact"/>
        <w:ind w:firstLine="643"/>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（四）一般公共预算财政拨款基本支出决算情况说明</w:t>
      </w:r>
    </w:p>
    <w:p w14:paraId="71E9E7C0">
      <w:pPr>
        <w:pStyle w:val="7"/>
        <w:keepNext w:val="0"/>
        <w:keepLines w:val="0"/>
        <w:pageBreakBefore w:val="0"/>
        <w:kinsoku/>
        <w:wordWrap/>
        <w:overflowPunct/>
        <w:topLinePunct w:val="0"/>
        <w:autoSpaceDN/>
        <w:bidi w:val="0"/>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 </w:t>
      </w:r>
      <w:r>
        <w:rPr>
          <w:rFonts w:hint="default" w:ascii="Times New Roman" w:hAnsi="Times New Roman" w:eastAsia="方正仿宋_GBK" w:cs="Times New Roman"/>
          <w:sz w:val="32"/>
          <w:szCs w:val="32"/>
          <w:shd w:val="clear" w:color="auto" w:fill="FFFFFF"/>
        </w:rPr>
        <w:t>2024</w:t>
      </w:r>
      <w:r>
        <w:rPr>
          <w:rFonts w:hint="default" w:ascii="Times New Roman" w:hAnsi="Times New Roman" w:eastAsia="方正仿宋_GBK" w:cs="Times New Roman"/>
          <w:sz w:val="32"/>
          <w:szCs w:val="32"/>
          <w:shd w:val="clear" w:color="auto" w:fill="FFFFFF"/>
        </w:rPr>
        <w:t>年度一般公共财政拨款基本支出</w:t>
      </w:r>
      <w:r>
        <w:rPr>
          <w:rFonts w:hint="default" w:ascii="Times New Roman" w:hAnsi="Times New Roman" w:eastAsia="方正仿宋_GBK" w:cs="Times New Roman"/>
          <w:sz w:val="32"/>
          <w:szCs w:val="32"/>
          <w:shd w:val="clear" w:color="auto" w:fill="FFFFFF"/>
        </w:rPr>
        <w:t>91.62</w:t>
      </w:r>
      <w:r>
        <w:rPr>
          <w:rFonts w:hint="default" w:ascii="Times New Roman" w:hAnsi="Times New Roman" w:eastAsia="方正仿宋_GBK" w:cs="Times New Roman"/>
          <w:sz w:val="32"/>
          <w:szCs w:val="32"/>
          <w:shd w:val="clear" w:color="auto" w:fill="FFFFFF"/>
        </w:rPr>
        <w:t>万元。其中：</w:t>
      </w:r>
    </w:p>
    <w:p w14:paraId="5F1D08FC">
      <w:pPr>
        <w:pStyle w:val="7"/>
        <w:keepNext w:val="0"/>
        <w:keepLines w:val="0"/>
        <w:pageBreakBefore w:val="0"/>
        <w:kinsoku/>
        <w:wordWrap/>
        <w:overflowPunct/>
        <w:topLinePunct w:val="0"/>
        <w:autoSpaceDN/>
        <w:bidi w:val="0"/>
        <w:snapToGrid w:val="0"/>
        <w:spacing w:before="0" w:beforeAutospacing="0" w:after="0" w:afterAutospacing="0" w:line="560" w:lineRule="exact"/>
        <w:ind w:firstLine="640" w:firstLineChars="200"/>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人员经费</w:t>
      </w:r>
      <w:r>
        <w:rPr>
          <w:rFonts w:hint="default" w:ascii="Times New Roman" w:hAnsi="Times New Roman" w:eastAsia="方正仿宋_GBK" w:cs="Times New Roman"/>
          <w:sz w:val="32"/>
          <w:szCs w:val="32"/>
          <w:shd w:val="clear" w:color="auto" w:fill="FFFFFF"/>
        </w:rPr>
        <w:t>80.36</w:t>
      </w:r>
      <w:r>
        <w:rPr>
          <w:rFonts w:hint="default" w:ascii="Times New Roman" w:hAnsi="Times New Roman" w:eastAsia="方正仿宋_GBK" w:cs="Times New Roman"/>
          <w:sz w:val="32"/>
          <w:szCs w:val="32"/>
          <w:shd w:val="clear" w:color="auto" w:fill="FFFFFF"/>
        </w:rPr>
        <w:t>万元，</w:t>
      </w:r>
      <w:r>
        <w:rPr>
          <w:rFonts w:hint="default" w:ascii="Times New Roman" w:hAnsi="Times New Roman" w:eastAsia="方正仿宋_GBK" w:cs="Times New Roman"/>
          <w:sz w:val="32"/>
          <w:szCs w:val="32"/>
          <w:shd w:val="clear" w:color="auto" w:fill="FFFFFF"/>
        </w:rPr>
        <w:t>与2023年度相比，增加3.50万元，增长4.6%</w:t>
      </w:r>
      <w:r>
        <w:rPr>
          <w:rFonts w:hint="default" w:ascii="Times New Roman" w:hAnsi="Times New Roman" w:eastAsia="方正仿宋_GBK" w:cs="Times New Roman"/>
          <w:sz w:val="32"/>
          <w:szCs w:val="32"/>
          <w:shd w:val="clear" w:color="auto" w:fill="FFFFFF"/>
        </w:rPr>
        <w:t>，主要原因是</w:t>
      </w:r>
      <w:r>
        <w:rPr>
          <w:rFonts w:hint="default" w:ascii="Times New Roman" w:hAnsi="Times New Roman" w:eastAsia="方正仿宋_GBK" w:cs="Times New Roman"/>
          <w:sz w:val="32"/>
          <w:szCs w:val="32"/>
          <w:shd w:val="clear" w:color="auto" w:fill="FFFFFF"/>
        </w:rPr>
        <w:t>工资福利标准调整。</w:t>
      </w:r>
      <w:r>
        <w:rPr>
          <w:rFonts w:hint="default" w:ascii="Times New Roman" w:hAnsi="Times New Roman" w:eastAsia="方正仿宋_GBK" w:cs="Times New Roman"/>
          <w:sz w:val="32"/>
          <w:szCs w:val="32"/>
          <w:shd w:val="clear" w:color="auto" w:fill="FFFFFF"/>
        </w:rPr>
        <w:t>人员经费用途主要</w:t>
      </w:r>
      <w:r>
        <w:rPr>
          <w:rFonts w:hint="default" w:ascii="Times New Roman" w:hAnsi="Times New Roman" w:eastAsia="方正仿宋_GBK" w:cs="Times New Roman"/>
          <w:sz w:val="32"/>
        </w:rPr>
        <w:t>包括在职人员工资福利及社会保险缴费，离休人员离休费，退休人员补助等</w:t>
      </w:r>
      <w:r>
        <w:rPr>
          <w:rFonts w:hint="default" w:ascii="Times New Roman" w:hAnsi="Times New Roman" w:eastAsia="方正仿宋_GBK" w:cs="Times New Roman"/>
          <w:sz w:val="32"/>
          <w:szCs w:val="32"/>
          <w:shd w:val="clear" w:color="auto" w:fill="FFFFFF"/>
        </w:rPr>
        <w:t>。</w:t>
      </w:r>
    </w:p>
    <w:p w14:paraId="14F4722B">
      <w:pPr>
        <w:pStyle w:val="7"/>
        <w:keepNext w:val="0"/>
        <w:keepLines w:val="0"/>
        <w:pageBreakBefore w:val="0"/>
        <w:kinsoku/>
        <w:wordWrap/>
        <w:overflowPunct/>
        <w:topLinePunct w:val="0"/>
        <w:autoSpaceDN/>
        <w:bidi w:val="0"/>
        <w:snapToGrid w:val="0"/>
        <w:spacing w:before="0" w:beforeAutospacing="0" w:after="0" w:afterAutospacing="0"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公用经费</w:t>
      </w:r>
      <w:r>
        <w:rPr>
          <w:rFonts w:hint="default" w:ascii="Times New Roman" w:hAnsi="Times New Roman" w:eastAsia="方正仿宋_GBK" w:cs="Times New Roman"/>
          <w:sz w:val="32"/>
          <w:szCs w:val="32"/>
          <w:lang w:val="en-US" w:eastAsia="zh-CN"/>
        </w:rPr>
        <w:t>11.26</w:t>
      </w:r>
      <w:r>
        <w:rPr>
          <w:rFonts w:hint="default" w:ascii="Times New Roman" w:hAnsi="Times New Roman" w:eastAsia="方正仿宋_GBK" w:cs="Times New Roman"/>
          <w:sz w:val="32"/>
          <w:szCs w:val="32"/>
          <w:shd w:val="clear" w:color="auto" w:fill="FFFFFF"/>
        </w:rPr>
        <w:t>万元，</w:t>
      </w:r>
      <w:r>
        <w:rPr>
          <w:rFonts w:hint="default" w:ascii="Times New Roman" w:hAnsi="Times New Roman" w:eastAsia="方正仿宋_GBK" w:cs="Times New Roman"/>
          <w:sz w:val="32"/>
          <w:szCs w:val="32"/>
          <w:shd w:val="clear" w:color="auto" w:fill="FFFFFF"/>
        </w:rPr>
        <w:t>与2023年度相比，减少0.13万元，下降1.1%</w:t>
      </w:r>
      <w:r>
        <w:rPr>
          <w:rFonts w:hint="default" w:ascii="Times New Roman" w:hAnsi="Times New Roman" w:eastAsia="方正仿宋_GBK" w:cs="Times New Roman"/>
          <w:sz w:val="32"/>
          <w:szCs w:val="32"/>
          <w:shd w:val="clear" w:color="auto" w:fill="FFFFFF"/>
        </w:rPr>
        <w:t>，主要原因是</w:t>
      </w:r>
      <w:r>
        <w:rPr>
          <w:rFonts w:hint="default" w:ascii="Times New Roman" w:hAnsi="Times New Roman" w:eastAsia="方正仿宋_GBK" w:cs="Times New Roman"/>
          <w:sz w:val="32"/>
        </w:rPr>
        <w:t>深化党政机关过紧日子要求，按照统一工作部署，减少公用经费支出</w:t>
      </w: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公用经费用途主要</w:t>
      </w:r>
      <w:r>
        <w:rPr>
          <w:rFonts w:hint="default" w:ascii="Times New Roman" w:hAnsi="Times New Roman" w:eastAsia="方正仿宋_GBK" w:cs="Times New Roman"/>
          <w:sz w:val="32"/>
          <w:szCs w:val="32"/>
          <w:shd w:val="clear" w:color="auto" w:fill="FFFFFF"/>
        </w:rPr>
        <w:t>包括</w:t>
      </w:r>
      <w:r>
        <w:rPr>
          <w:rFonts w:hint="default" w:ascii="Times New Roman" w:hAnsi="Times New Roman" w:eastAsia="方正仿宋_GBK" w:cs="Times New Roman"/>
          <w:sz w:val="32"/>
          <w:szCs w:val="32"/>
        </w:rPr>
        <w:t>办公费、印刷费、咨询费、手续费、水电费、物业管理费、维修费、差旅费</w:t>
      </w:r>
      <w:r>
        <w:rPr>
          <w:rFonts w:hint="default" w:ascii="Times New Roman" w:hAnsi="Times New Roman" w:eastAsia="方正仿宋_GBK" w:cs="Times New Roman"/>
          <w:sz w:val="32"/>
          <w:szCs w:val="32"/>
        </w:rPr>
        <w:t>等保</w:t>
      </w:r>
      <w:r>
        <w:rPr>
          <w:rFonts w:hint="default" w:ascii="Times New Roman" w:hAnsi="Times New Roman" w:eastAsia="方正仿宋_GBK" w:cs="Times New Roman"/>
          <w:sz w:val="32"/>
        </w:rPr>
        <w:t>障单位正常运转的各项支出。</w:t>
      </w:r>
    </w:p>
    <w:p w14:paraId="518A5A22">
      <w:pPr>
        <w:pStyle w:val="11"/>
        <w:keepNext w:val="0"/>
        <w:keepLines w:val="0"/>
        <w:pageBreakBefore w:val="0"/>
        <w:kinsoku/>
        <w:wordWrap/>
        <w:overflowPunct/>
        <w:topLinePunct w:val="0"/>
        <w:autoSpaceDE w:val="0"/>
        <w:autoSpaceDN/>
        <w:bidi w:val="0"/>
        <w:spacing w:beforeAutospacing="0" w:afterAutospacing="0" w:line="560" w:lineRule="exact"/>
        <w:ind w:firstLine="643"/>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（五）政府性基金预算收支决算情况说明</w:t>
      </w:r>
    </w:p>
    <w:p w14:paraId="22E5A86B">
      <w:pPr>
        <w:pStyle w:val="7"/>
        <w:keepNext w:val="0"/>
        <w:keepLines w:val="0"/>
        <w:pageBreakBefore w:val="0"/>
        <w:kinsoku/>
        <w:wordWrap/>
        <w:overflowPunct/>
        <w:topLinePunct w:val="0"/>
        <w:autoSpaceDN/>
        <w:bidi w:val="0"/>
        <w:snapToGrid w:val="0"/>
        <w:spacing w:before="0" w:beforeAutospacing="0" w:after="0" w:afterAutospacing="0" w:line="560" w:lineRule="exact"/>
        <w:ind w:firstLine="640" w:firstLineChars="200"/>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本单位202</w:t>
      </w:r>
      <w:r>
        <w:rPr>
          <w:rFonts w:hint="default"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年度无政府性基金预算财政拨款收支。</w:t>
      </w:r>
    </w:p>
    <w:p w14:paraId="14CA1F63">
      <w:pPr>
        <w:pStyle w:val="11"/>
        <w:keepNext w:val="0"/>
        <w:keepLines w:val="0"/>
        <w:pageBreakBefore w:val="0"/>
        <w:kinsoku/>
        <w:wordWrap/>
        <w:overflowPunct/>
        <w:topLinePunct w:val="0"/>
        <w:autoSpaceDE w:val="0"/>
        <w:autoSpaceDN/>
        <w:bidi w:val="0"/>
        <w:spacing w:beforeAutospacing="0" w:afterAutospacing="0" w:line="560" w:lineRule="exact"/>
        <w:ind w:firstLine="643"/>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（六）国有资本经营预算财政拨款支出决算情况说明</w:t>
      </w:r>
    </w:p>
    <w:p w14:paraId="1D780F75">
      <w:pPr>
        <w:pStyle w:val="7"/>
        <w:keepNext w:val="0"/>
        <w:keepLines w:val="0"/>
        <w:pageBreakBefore w:val="0"/>
        <w:kinsoku/>
        <w:wordWrap/>
        <w:overflowPunct/>
        <w:topLinePunct w:val="0"/>
        <w:autoSpaceDN/>
        <w:bidi w:val="0"/>
        <w:snapToGrid w:val="0"/>
        <w:spacing w:before="0" w:beforeAutospacing="0" w:after="0" w:afterAutospacing="0" w:line="560" w:lineRule="exact"/>
        <w:ind w:firstLine="640" w:firstLineChars="200"/>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本</w:t>
      </w:r>
      <w:r>
        <w:rPr>
          <w:rFonts w:hint="default" w:ascii="Times New Roman" w:hAnsi="Times New Roman" w:eastAsia="方正仿宋_GBK" w:cs="Times New Roman"/>
          <w:sz w:val="32"/>
          <w:szCs w:val="32"/>
          <w:shd w:val="clear" w:color="auto" w:fill="FFFFFF"/>
        </w:rPr>
        <w:t>单位</w:t>
      </w:r>
      <w:r>
        <w:rPr>
          <w:rFonts w:hint="default" w:ascii="Times New Roman" w:hAnsi="Times New Roman" w:eastAsia="方正仿宋_GBK" w:cs="Times New Roman"/>
          <w:sz w:val="32"/>
          <w:szCs w:val="32"/>
          <w:shd w:val="clear" w:color="auto" w:fill="FFFFFF"/>
        </w:rPr>
        <w:t>202</w:t>
      </w:r>
      <w:r>
        <w:rPr>
          <w:rFonts w:hint="default"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年度无国有资本经营预算财政拨款支出。</w:t>
      </w:r>
    </w:p>
    <w:p w14:paraId="742F361C">
      <w:pPr>
        <w:pStyle w:val="7"/>
        <w:keepNext w:val="0"/>
        <w:keepLines w:val="0"/>
        <w:pageBreakBefore w:val="0"/>
        <w:shd w:val="clear" w:color="auto" w:fill="FFFFFF"/>
        <w:kinsoku/>
        <w:wordWrap/>
        <w:overflowPunct/>
        <w:topLinePunct w:val="0"/>
        <w:autoSpaceDN/>
        <w:bidi w:val="0"/>
        <w:spacing w:beforeAutospacing="0" w:after="0" w:afterAutospacing="0" w:line="560" w:lineRule="exact"/>
        <w:ind w:firstLine="643" w:firstLineChars="200"/>
        <w:textAlignment w:val="auto"/>
        <w:rPr>
          <w:rStyle w:val="10"/>
          <w:rFonts w:hint="default" w:ascii="Times New Roman" w:hAnsi="Times New Roman" w:eastAsia="黑体" w:cs="Times New Roman"/>
          <w:sz w:val="32"/>
          <w:szCs w:val="32"/>
          <w:shd w:val="clear" w:color="auto" w:fill="FFFFFF"/>
        </w:rPr>
      </w:pPr>
      <w:r>
        <w:rPr>
          <w:rStyle w:val="10"/>
          <w:rFonts w:hint="default" w:ascii="Times New Roman" w:hAnsi="Times New Roman" w:eastAsia="黑体" w:cs="Times New Roman"/>
          <w:sz w:val="32"/>
          <w:szCs w:val="32"/>
          <w:shd w:val="clear" w:color="auto" w:fill="FFFFFF"/>
        </w:rPr>
        <w:t>三、</w:t>
      </w:r>
      <w:r>
        <w:rPr>
          <w:rStyle w:val="10"/>
          <w:rFonts w:hint="default" w:ascii="Times New Roman" w:hAnsi="Times New Roman" w:eastAsia="黑体" w:cs="Times New Roman"/>
          <w:sz w:val="32"/>
          <w:szCs w:val="32"/>
          <w:shd w:val="clear" w:color="auto" w:fill="FFFFFF"/>
          <w:lang w:eastAsia="zh-CN"/>
        </w:rPr>
        <w:t>财政拨款</w:t>
      </w:r>
      <w:r>
        <w:rPr>
          <w:rStyle w:val="10"/>
          <w:rFonts w:hint="eastAsia" w:ascii="Times New Roman" w:hAnsi="Times New Roman" w:eastAsia="黑体" w:cs="Times New Roman"/>
          <w:sz w:val="32"/>
          <w:szCs w:val="32"/>
          <w:shd w:val="clear" w:color="auto" w:fill="FFFFFF"/>
          <w:lang w:eastAsia="zh-CN"/>
        </w:rPr>
        <w:t>“</w:t>
      </w:r>
      <w:r>
        <w:rPr>
          <w:rStyle w:val="10"/>
          <w:rFonts w:hint="default" w:ascii="Times New Roman" w:hAnsi="Times New Roman" w:eastAsia="黑体" w:cs="Times New Roman"/>
          <w:sz w:val="32"/>
          <w:szCs w:val="32"/>
          <w:shd w:val="clear" w:color="auto" w:fill="FFFFFF"/>
        </w:rPr>
        <w:t>三公</w:t>
      </w:r>
      <w:r>
        <w:rPr>
          <w:rStyle w:val="10"/>
          <w:rFonts w:hint="eastAsia" w:ascii="Times New Roman" w:hAnsi="Times New Roman" w:eastAsia="黑体" w:cs="Times New Roman"/>
          <w:sz w:val="32"/>
          <w:szCs w:val="32"/>
          <w:shd w:val="clear" w:color="auto" w:fill="FFFFFF"/>
          <w:lang w:eastAsia="zh-CN"/>
        </w:rPr>
        <w:t>”</w:t>
      </w:r>
      <w:r>
        <w:rPr>
          <w:rStyle w:val="10"/>
          <w:rFonts w:hint="default" w:ascii="Times New Roman" w:hAnsi="Times New Roman" w:eastAsia="黑体" w:cs="Times New Roman"/>
          <w:sz w:val="32"/>
          <w:szCs w:val="32"/>
          <w:shd w:val="clear" w:color="auto" w:fill="FFFFFF"/>
        </w:rPr>
        <w:t>经费情况说明</w:t>
      </w:r>
    </w:p>
    <w:p w14:paraId="3228C2D5">
      <w:pPr>
        <w:pStyle w:val="11"/>
        <w:keepNext w:val="0"/>
        <w:keepLines w:val="0"/>
        <w:pageBreakBefore w:val="0"/>
        <w:kinsoku/>
        <w:wordWrap/>
        <w:overflowPunct/>
        <w:topLinePunct w:val="0"/>
        <w:autoSpaceDE w:val="0"/>
        <w:autoSpaceDN/>
        <w:bidi w:val="0"/>
        <w:spacing w:beforeAutospacing="0" w:afterAutospacing="0" w:line="560" w:lineRule="exact"/>
        <w:ind w:firstLine="643"/>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 xml:space="preserve"> （一）</w:t>
      </w:r>
      <w:r>
        <w:rPr>
          <w:rFonts w:hint="eastAsia" w:ascii="Times New Roman" w:hAnsi="Times New Roman" w:eastAsia="楷体" w:cs="Times New Roman"/>
          <w:b/>
          <w:bCs/>
          <w:sz w:val="32"/>
          <w:szCs w:val="32"/>
          <w:shd w:val="clear" w:color="auto" w:fill="FFFFFF"/>
          <w:lang w:eastAsia="zh-CN"/>
        </w:rPr>
        <w:t>“</w:t>
      </w:r>
      <w:r>
        <w:rPr>
          <w:rFonts w:hint="default" w:ascii="Times New Roman" w:hAnsi="Times New Roman" w:eastAsia="楷体" w:cs="Times New Roman"/>
          <w:b/>
          <w:bCs/>
          <w:sz w:val="32"/>
          <w:szCs w:val="32"/>
          <w:shd w:val="clear" w:color="auto" w:fill="FFFFFF"/>
        </w:rPr>
        <w:t>三公</w:t>
      </w:r>
      <w:r>
        <w:rPr>
          <w:rFonts w:hint="eastAsia" w:ascii="Times New Roman" w:hAnsi="Times New Roman" w:eastAsia="楷体" w:cs="Times New Roman"/>
          <w:b/>
          <w:bCs/>
          <w:sz w:val="32"/>
          <w:szCs w:val="32"/>
          <w:shd w:val="clear" w:color="auto" w:fill="FFFFFF"/>
          <w:lang w:eastAsia="zh-CN"/>
        </w:rPr>
        <w:t>”</w:t>
      </w:r>
      <w:r>
        <w:rPr>
          <w:rFonts w:hint="default" w:ascii="Times New Roman" w:hAnsi="Times New Roman" w:eastAsia="楷体" w:cs="Times New Roman"/>
          <w:b/>
          <w:bCs/>
          <w:sz w:val="32"/>
          <w:szCs w:val="32"/>
          <w:shd w:val="clear" w:color="auto" w:fill="FFFFFF"/>
        </w:rPr>
        <w:t>经费支出总体情况说明</w:t>
      </w:r>
    </w:p>
    <w:p w14:paraId="00105B8C">
      <w:pPr>
        <w:pStyle w:val="7"/>
        <w:keepNext w:val="0"/>
        <w:keepLines w:val="0"/>
        <w:pageBreakBefore w:val="0"/>
        <w:kinsoku/>
        <w:wordWrap/>
        <w:overflowPunct/>
        <w:topLinePunct w:val="0"/>
        <w:autoSpaceDN/>
        <w:bidi w:val="0"/>
        <w:snapToGrid w:val="0"/>
        <w:spacing w:before="0" w:beforeAutospacing="0" w:after="0" w:afterAutospacing="0" w:line="560" w:lineRule="exact"/>
        <w:ind w:firstLine="640" w:firstLineChars="200"/>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202</w:t>
      </w:r>
      <w:r>
        <w:rPr>
          <w:rFonts w:hint="default"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年度</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三公</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经费支出共计</w:t>
      </w:r>
      <w:r>
        <w:rPr>
          <w:rFonts w:hint="default" w:ascii="Times New Roman" w:hAnsi="Times New Roman" w:eastAsia="方正仿宋_GBK" w:cs="Times New Roman"/>
          <w:sz w:val="32"/>
          <w:szCs w:val="32"/>
        </w:rPr>
        <w:t>0.1</w:t>
      </w:r>
      <w:r>
        <w:rPr>
          <w:rFonts w:hint="default" w:ascii="Times New Roman" w:hAnsi="Times New Roman" w:eastAsia="方正仿宋_GBK" w:cs="Times New Roman"/>
          <w:sz w:val="32"/>
          <w:szCs w:val="32"/>
          <w:lang w:val="en-US" w:eastAsia="zh-CN"/>
        </w:rPr>
        <w:t>8</w:t>
      </w:r>
      <w:r>
        <w:rPr>
          <w:rFonts w:hint="default" w:ascii="Times New Roman" w:hAnsi="Times New Roman" w:eastAsia="方正仿宋_GBK" w:cs="Times New Roman"/>
          <w:sz w:val="32"/>
          <w:szCs w:val="32"/>
          <w:shd w:val="clear" w:color="auto" w:fill="FFFFFF"/>
        </w:rPr>
        <w:t>万元，较年初预算数减少0.0</w:t>
      </w:r>
      <w:r>
        <w:rPr>
          <w:rFonts w:hint="default" w:ascii="Times New Roman" w:hAnsi="Times New Roman" w:eastAsia="方正仿宋_GBK" w:cs="Times New Roman"/>
          <w:sz w:val="32"/>
          <w:szCs w:val="32"/>
          <w:shd w:val="clear" w:color="auto" w:fill="FFFFFF"/>
          <w:lang w:val="en-US" w:eastAsia="zh-CN"/>
        </w:rPr>
        <w:t>2</w:t>
      </w:r>
      <w:r>
        <w:rPr>
          <w:rFonts w:hint="default" w:ascii="Times New Roman" w:hAnsi="Times New Roman" w:eastAsia="方正仿宋_GBK" w:cs="Times New Roman"/>
          <w:sz w:val="32"/>
          <w:szCs w:val="32"/>
          <w:shd w:val="clear" w:color="auto" w:fill="FFFFFF"/>
        </w:rPr>
        <w:t>万元，下降</w:t>
      </w:r>
      <w:r>
        <w:rPr>
          <w:rFonts w:hint="default" w:ascii="Times New Roman" w:hAnsi="Times New Roman" w:eastAsia="方正仿宋_GBK" w:cs="Times New Roman"/>
          <w:sz w:val="32"/>
          <w:szCs w:val="32"/>
          <w:shd w:val="clear" w:color="auto" w:fill="FFFFFF"/>
          <w:lang w:val="en-US" w:eastAsia="zh-CN"/>
        </w:rPr>
        <w:t>10.0</w:t>
      </w:r>
      <w:r>
        <w:rPr>
          <w:rFonts w:hint="default" w:ascii="Times New Roman" w:hAnsi="Times New Roman" w:eastAsia="方正仿宋_GBK" w:cs="Times New Roman"/>
          <w:sz w:val="32"/>
          <w:szCs w:val="32"/>
          <w:shd w:val="clear" w:color="auto" w:fill="FFFFFF"/>
        </w:rPr>
        <w:t>%，主要原因是严格落实过紧日子要求</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kern w:val="0"/>
          <w:sz w:val="32"/>
          <w:szCs w:val="32"/>
          <w:shd w:val="clear" w:color="auto" w:fill="FFFFFF"/>
        </w:rPr>
        <w:t>本着厉行节约原则</w:t>
      </w:r>
      <w:r>
        <w:rPr>
          <w:rFonts w:hint="default" w:ascii="Times New Roman" w:hAnsi="Times New Roman" w:eastAsia="方正仿宋_GBK" w:cs="Times New Roman"/>
          <w:sz w:val="32"/>
          <w:szCs w:val="32"/>
          <w:shd w:val="clear" w:color="auto" w:fill="FFFFFF"/>
        </w:rPr>
        <w:t>，严控三公经费支出。</w:t>
      </w:r>
      <w:r>
        <w:rPr>
          <w:rFonts w:hint="default" w:ascii="Times New Roman" w:hAnsi="Times New Roman" w:eastAsia="方正仿宋_GBK" w:cs="Times New Roman"/>
          <w:sz w:val="32"/>
          <w:szCs w:val="32"/>
          <w:shd w:val="clear" w:color="auto" w:fill="FFFFFF"/>
        </w:rPr>
        <w:t>较上年支出数增加0.02万元，增长12.5%</w:t>
      </w:r>
      <w:r>
        <w:rPr>
          <w:rFonts w:hint="default" w:ascii="Times New Roman" w:hAnsi="Times New Roman" w:eastAsia="方正仿宋_GBK" w:cs="Times New Roman"/>
          <w:sz w:val="32"/>
          <w:szCs w:val="32"/>
          <w:shd w:val="clear" w:color="auto" w:fill="FFFFFF"/>
        </w:rPr>
        <w:t>，主要原因是</w:t>
      </w:r>
      <w:r>
        <w:rPr>
          <w:rFonts w:hint="default" w:ascii="Times New Roman" w:hAnsi="Times New Roman" w:eastAsia="方正仿宋_GBK" w:cs="Times New Roman"/>
          <w:sz w:val="32"/>
          <w:szCs w:val="32"/>
          <w:shd w:val="clear" w:color="auto" w:fill="FFFFFF"/>
          <w:lang w:val="en-US" w:eastAsia="zh-CN"/>
        </w:rPr>
        <w:t>本年公务接待人均接待费增加</w:t>
      </w:r>
      <w:r>
        <w:rPr>
          <w:rFonts w:hint="default" w:ascii="Times New Roman" w:hAnsi="Times New Roman" w:eastAsia="方正仿宋_GBK" w:cs="Times New Roman"/>
          <w:sz w:val="32"/>
          <w:szCs w:val="32"/>
          <w:shd w:val="clear" w:color="auto" w:fill="FFFFFF"/>
        </w:rPr>
        <w:t>。</w:t>
      </w:r>
    </w:p>
    <w:p w14:paraId="6F63A600">
      <w:pPr>
        <w:pStyle w:val="11"/>
        <w:keepNext w:val="0"/>
        <w:keepLines w:val="0"/>
        <w:pageBreakBefore w:val="0"/>
        <w:kinsoku/>
        <w:wordWrap/>
        <w:overflowPunct/>
        <w:topLinePunct w:val="0"/>
        <w:autoSpaceDE w:val="0"/>
        <w:autoSpaceDN/>
        <w:bidi w:val="0"/>
        <w:spacing w:beforeAutospacing="0" w:afterAutospacing="0" w:line="560" w:lineRule="exact"/>
        <w:ind w:firstLine="643"/>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（二）</w:t>
      </w:r>
      <w:r>
        <w:rPr>
          <w:rFonts w:hint="eastAsia" w:ascii="Times New Roman" w:hAnsi="Times New Roman" w:eastAsia="楷体" w:cs="Times New Roman"/>
          <w:b/>
          <w:bCs/>
          <w:sz w:val="32"/>
          <w:szCs w:val="32"/>
          <w:shd w:val="clear" w:color="auto" w:fill="FFFFFF"/>
          <w:lang w:eastAsia="zh-CN"/>
        </w:rPr>
        <w:t>“</w:t>
      </w:r>
      <w:r>
        <w:rPr>
          <w:rFonts w:hint="default" w:ascii="Times New Roman" w:hAnsi="Times New Roman" w:eastAsia="楷体" w:cs="Times New Roman"/>
          <w:b/>
          <w:bCs/>
          <w:sz w:val="32"/>
          <w:szCs w:val="32"/>
          <w:shd w:val="clear" w:color="auto" w:fill="FFFFFF"/>
        </w:rPr>
        <w:t>三公</w:t>
      </w:r>
      <w:r>
        <w:rPr>
          <w:rFonts w:hint="eastAsia" w:ascii="Times New Roman" w:hAnsi="Times New Roman" w:eastAsia="楷体" w:cs="Times New Roman"/>
          <w:b/>
          <w:bCs/>
          <w:sz w:val="32"/>
          <w:szCs w:val="32"/>
          <w:shd w:val="clear" w:color="auto" w:fill="FFFFFF"/>
          <w:lang w:eastAsia="zh-CN"/>
        </w:rPr>
        <w:t>”</w:t>
      </w:r>
      <w:r>
        <w:rPr>
          <w:rFonts w:hint="default" w:ascii="Times New Roman" w:hAnsi="Times New Roman" w:eastAsia="楷体" w:cs="Times New Roman"/>
          <w:b/>
          <w:bCs/>
          <w:sz w:val="32"/>
          <w:szCs w:val="32"/>
          <w:shd w:val="clear" w:color="auto" w:fill="FFFFFF"/>
        </w:rPr>
        <w:t>经费分项支出情况</w:t>
      </w:r>
    </w:p>
    <w:p w14:paraId="2DC2F1E7">
      <w:pPr>
        <w:pStyle w:val="7"/>
        <w:keepNext w:val="0"/>
        <w:keepLines w:val="0"/>
        <w:pageBreakBefore w:val="0"/>
        <w:kinsoku/>
        <w:wordWrap/>
        <w:overflowPunct/>
        <w:topLinePunct w:val="0"/>
        <w:autoSpaceDN/>
        <w:bidi w:val="0"/>
        <w:snapToGrid w:val="0"/>
        <w:spacing w:before="0" w:beforeAutospacing="0" w:after="0" w:afterAutospacing="0"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shd w:val="clear" w:color="auto" w:fill="FFFFFF"/>
        </w:rPr>
        <w:t>202</w:t>
      </w:r>
      <w:r>
        <w:rPr>
          <w:rFonts w:hint="default"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年度本</w:t>
      </w:r>
      <w:r>
        <w:rPr>
          <w:rFonts w:hint="default" w:ascii="Times New Roman" w:hAnsi="Times New Roman" w:eastAsia="方正仿宋_GBK" w:cs="Times New Roman"/>
          <w:sz w:val="32"/>
          <w:szCs w:val="32"/>
          <w:shd w:val="clear" w:color="auto" w:fill="FFFFFF"/>
        </w:rPr>
        <w:t>单位</w:t>
      </w:r>
      <w:r>
        <w:rPr>
          <w:rFonts w:hint="default" w:ascii="Times New Roman" w:hAnsi="Times New Roman" w:eastAsia="方正仿宋_GBK" w:cs="Times New Roman"/>
          <w:sz w:val="32"/>
          <w:szCs w:val="32"/>
          <w:shd w:val="clear" w:color="auto" w:fill="FFFFFF"/>
        </w:rPr>
        <w:t>因公出国（境）费用</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万元，费用支出</w:t>
      </w:r>
      <w:r>
        <w:rPr>
          <w:rFonts w:hint="default" w:ascii="Times New Roman" w:hAnsi="Times New Roman" w:eastAsia="方正仿宋_GBK" w:cs="Times New Roman"/>
          <w:sz w:val="32"/>
          <w:szCs w:val="32"/>
          <w:shd w:val="clear" w:color="auto" w:fill="FFFFFF"/>
        </w:rPr>
        <w:t>较年初预算数无增减</w:t>
      </w:r>
      <w:r>
        <w:rPr>
          <w:rFonts w:hint="default" w:ascii="Times New Roman" w:hAnsi="Times New Roman" w:eastAsia="方正仿宋_GBK" w:cs="Times New Roman"/>
          <w:sz w:val="32"/>
          <w:szCs w:val="32"/>
          <w:shd w:val="clear" w:color="auto" w:fill="FFFFFF"/>
        </w:rPr>
        <w:t>，主要原因是</w:t>
      </w:r>
      <w:r>
        <w:rPr>
          <w:rFonts w:hint="default" w:ascii="Times New Roman" w:hAnsi="Times New Roman" w:eastAsia="方正仿宋_GBK" w:cs="Times New Roman"/>
          <w:sz w:val="32"/>
          <w:szCs w:val="32"/>
          <w:shd w:val="clear" w:color="auto" w:fill="FFFFFF"/>
          <w:lang w:val="en-US" w:eastAsia="zh-CN"/>
        </w:rPr>
        <w:t>年初预计本年无</w:t>
      </w:r>
      <w:r>
        <w:rPr>
          <w:rFonts w:hint="default" w:ascii="Times New Roman" w:hAnsi="Times New Roman" w:eastAsia="方正仿宋_GBK" w:cs="Times New Roman"/>
          <w:sz w:val="32"/>
          <w:szCs w:val="32"/>
          <w:shd w:val="clear" w:color="auto" w:fill="FFFFFF"/>
        </w:rPr>
        <w:t>因公出国（境）</w:t>
      </w:r>
      <w:r>
        <w:rPr>
          <w:rFonts w:hint="default" w:ascii="Times New Roman" w:hAnsi="Times New Roman" w:eastAsia="方正仿宋_GBK" w:cs="Times New Roman"/>
          <w:sz w:val="32"/>
          <w:szCs w:val="32"/>
          <w:shd w:val="clear" w:color="auto" w:fill="FFFFFF"/>
          <w:lang w:val="en-US" w:eastAsia="zh-CN"/>
        </w:rPr>
        <w:t>活动发生。</w:t>
      </w:r>
      <w:r>
        <w:rPr>
          <w:rFonts w:hint="default" w:ascii="Times New Roman" w:hAnsi="Times New Roman" w:eastAsia="方正仿宋_GBK" w:cs="Times New Roman"/>
          <w:sz w:val="32"/>
          <w:szCs w:val="32"/>
          <w:shd w:val="clear" w:color="auto" w:fill="FFFFFF"/>
        </w:rPr>
        <w:t>较上年支出数无增减</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lang w:val="en-US" w:eastAsia="zh-CN"/>
        </w:rPr>
        <w:t>主要是本年与上年均未发生</w:t>
      </w:r>
      <w:r>
        <w:rPr>
          <w:rFonts w:hint="default" w:ascii="Times New Roman" w:hAnsi="Times New Roman" w:eastAsia="方正仿宋_GBK" w:cs="Times New Roman"/>
          <w:sz w:val="32"/>
          <w:szCs w:val="32"/>
          <w:shd w:val="clear" w:color="auto" w:fill="FFFFFF"/>
        </w:rPr>
        <w:t>因公出国（境）</w:t>
      </w:r>
      <w:r>
        <w:rPr>
          <w:rFonts w:hint="default" w:ascii="Times New Roman" w:hAnsi="Times New Roman" w:eastAsia="方正仿宋_GBK" w:cs="Times New Roman"/>
          <w:sz w:val="32"/>
          <w:szCs w:val="32"/>
          <w:shd w:val="clear" w:color="auto" w:fill="FFFFFF"/>
          <w:lang w:val="en-US" w:eastAsia="zh-CN"/>
        </w:rPr>
        <w:t>活动。</w:t>
      </w:r>
    </w:p>
    <w:p w14:paraId="41C56E20">
      <w:pPr>
        <w:pStyle w:val="7"/>
        <w:keepNext w:val="0"/>
        <w:keepLines w:val="0"/>
        <w:pageBreakBefore w:val="0"/>
        <w:kinsoku/>
        <w:wordWrap/>
        <w:overflowPunct/>
        <w:topLinePunct w:val="0"/>
        <w:autoSpaceDN/>
        <w:bidi w:val="0"/>
        <w:snapToGrid w:val="0"/>
        <w:spacing w:before="0" w:beforeAutospacing="0" w:after="0" w:afterAutospacing="0" w:line="560" w:lineRule="exact"/>
        <w:ind w:firstLine="640" w:firstLineChars="200"/>
        <w:textAlignment w:val="auto"/>
        <w:rPr>
          <w:rFonts w:hint="default" w:ascii="Times New Roman" w:hAnsi="Times New Roman" w:eastAsia="方正仿宋_GBK" w:cs="Times New Roman"/>
          <w:sz w:val="32"/>
          <w:szCs w:val="32"/>
          <w:shd w:val="clear" w:color="auto" w:fill="FFFFFF"/>
          <w:lang w:val="en-US"/>
        </w:rPr>
      </w:pPr>
      <w:r>
        <w:rPr>
          <w:rFonts w:hint="default" w:ascii="Times New Roman" w:hAnsi="Times New Roman" w:eastAsia="方正仿宋_GBK" w:cs="Times New Roman"/>
          <w:sz w:val="32"/>
          <w:szCs w:val="32"/>
          <w:shd w:val="clear" w:color="auto" w:fill="FFFFFF"/>
        </w:rPr>
        <w:t>公务车购置费</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w:t>
      </w: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费用支出</w:t>
      </w:r>
      <w:r>
        <w:rPr>
          <w:rFonts w:hint="default" w:ascii="Times New Roman" w:hAnsi="Times New Roman" w:eastAsia="方正仿宋_GBK" w:cs="Times New Roman"/>
          <w:sz w:val="32"/>
          <w:szCs w:val="32"/>
          <w:shd w:val="clear" w:color="auto" w:fill="FFFFFF"/>
        </w:rPr>
        <w:t>较年初预算数无增减</w:t>
      </w:r>
      <w:r>
        <w:rPr>
          <w:rFonts w:hint="default" w:ascii="Times New Roman" w:hAnsi="Times New Roman" w:eastAsia="方正仿宋_GBK" w:cs="Times New Roman"/>
          <w:sz w:val="32"/>
          <w:szCs w:val="32"/>
          <w:shd w:val="clear" w:color="auto" w:fill="FFFFFF"/>
        </w:rPr>
        <w:t>，主要原因是</w:t>
      </w:r>
      <w:r>
        <w:rPr>
          <w:rFonts w:hint="default" w:ascii="Times New Roman" w:hAnsi="Times New Roman" w:eastAsia="方正仿宋_GBK" w:cs="Times New Roman"/>
          <w:sz w:val="32"/>
          <w:szCs w:val="32"/>
          <w:shd w:val="clear" w:color="auto" w:fill="FFFFFF"/>
          <w:lang w:val="en-US" w:eastAsia="zh-CN"/>
        </w:rPr>
        <w:t>年初预计本年不购置公务车</w:t>
      </w:r>
      <w:r>
        <w:rPr>
          <w:rFonts w:hint="default" w:ascii="Times New Roman" w:hAnsi="Times New Roman" w:eastAsia="方正仿宋_GBK" w:cs="Times New Roman"/>
          <w:sz w:val="32"/>
          <w:szCs w:val="32"/>
          <w:shd w:val="clear" w:color="auto" w:fill="FFFFFF"/>
        </w:rPr>
        <w:t>。较上年支出数无增减，主要原因是</w:t>
      </w:r>
      <w:r>
        <w:rPr>
          <w:rFonts w:hint="default" w:ascii="Times New Roman" w:hAnsi="Times New Roman" w:eastAsia="方正仿宋_GBK" w:cs="Times New Roman"/>
          <w:sz w:val="32"/>
          <w:szCs w:val="32"/>
          <w:shd w:val="clear" w:color="auto" w:fill="FFFFFF"/>
          <w:lang w:val="en-US" w:eastAsia="zh-CN"/>
        </w:rPr>
        <w:t>本年与上年均未购置公务车。</w:t>
      </w:r>
    </w:p>
    <w:p w14:paraId="49B9DF3C">
      <w:pPr>
        <w:pStyle w:val="7"/>
        <w:keepNext w:val="0"/>
        <w:keepLines w:val="0"/>
        <w:pageBreakBefore w:val="0"/>
        <w:kinsoku/>
        <w:wordWrap/>
        <w:overflowPunct/>
        <w:topLinePunct w:val="0"/>
        <w:autoSpaceDN/>
        <w:bidi w:val="0"/>
        <w:snapToGrid w:val="0"/>
        <w:spacing w:before="0" w:beforeAutospacing="0" w:after="0" w:afterAutospacing="0" w:line="560" w:lineRule="exact"/>
        <w:ind w:firstLine="640" w:firstLineChars="200"/>
        <w:textAlignment w:val="auto"/>
        <w:rPr>
          <w:rFonts w:hint="default" w:ascii="Times New Roman" w:hAnsi="Times New Roman" w:eastAsia="方正仿宋_GBK" w:cs="Times New Roman"/>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rPr>
        <w:t>公务车运行维护费</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万元，费用支出较年初预算数无增减</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lang w:val="en-US" w:eastAsia="zh-CN"/>
        </w:rPr>
        <w:t>主要原因是无公务用车。</w:t>
      </w:r>
      <w:r>
        <w:rPr>
          <w:rFonts w:hint="default" w:ascii="Times New Roman" w:hAnsi="Times New Roman" w:eastAsia="方正仿宋_GBK" w:cs="Times New Roman"/>
          <w:sz w:val="32"/>
          <w:szCs w:val="32"/>
          <w:shd w:val="clear" w:color="auto" w:fill="FFFFFF"/>
        </w:rPr>
        <w:t>较上年支出数无增减</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主要原因是</w:t>
      </w:r>
      <w:r>
        <w:rPr>
          <w:rFonts w:hint="default" w:ascii="Times New Roman" w:hAnsi="Times New Roman" w:eastAsia="方正仿宋_GBK" w:cs="Times New Roman"/>
          <w:sz w:val="32"/>
          <w:szCs w:val="32"/>
          <w:shd w:val="clear" w:color="auto" w:fill="FFFFFF"/>
          <w:lang w:val="en-US" w:eastAsia="zh-CN"/>
        </w:rPr>
        <w:t>无公务用车。</w:t>
      </w:r>
    </w:p>
    <w:p w14:paraId="41320ED6">
      <w:pPr>
        <w:pStyle w:val="7"/>
        <w:keepNext w:val="0"/>
        <w:keepLines w:val="0"/>
        <w:pageBreakBefore w:val="0"/>
        <w:kinsoku/>
        <w:wordWrap/>
        <w:overflowPunct/>
        <w:topLinePunct w:val="0"/>
        <w:autoSpaceDN/>
        <w:bidi w:val="0"/>
        <w:snapToGrid w:val="0"/>
        <w:spacing w:before="0" w:beforeAutospacing="0" w:after="0" w:afterAutospacing="0"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公务接待费</w:t>
      </w:r>
      <w:r>
        <w:rPr>
          <w:rFonts w:hint="default" w:ascii="Times New Roman" w:hAnsi="Times New Roman" w:eastAsia="方正仿宋_GBK" w:cs="Times New Roman"/>
          <w:sz w:val="32"/>
          <w:szCs w:val="32"/>
          <w:lang w:val="en-US" w:eastAsia="zh-CN"/>
        </w:rPr>
        <w:t>0.18</w:t>
      </w:r>
      <w:r>
        <w:rPr>
          <w:rFonts w:hint="default" w:ascii="Times New Roman" w:hAnsi="Times New Roman" w:eastAsia="方正仿宋_GBK" w:cs="Times New Roman"/>
          <w:sz w:val="32"/>
          <w:szCs w:val="32"/>
          <w:shd w:val="clear" w:color="auto" w:fill="FFFFFF"/>
        </w:rPr>
        <w:t>万元，主要用于接待</w:t>
      </w:r>
      <w:r>
        <w:rPr>
          <w:rFonts w:hint="default" w:ascii="Times New Roman" w:hAnsi="Times New Roman" w:eastAsia="方正仿宋_GBK" w:cs="Times New Roman"/>
          <w:sz w:val="32"/>
          <w:szCs w:val="32"/>
          <w:shd w:val="clear" w:color="auto" w:fill="FFFFFF"/>
        </w:rPr>
        <w:t>市军休中心、市内其他区县退役军人事务局相关部门的业务检查与工作交流。</w:t>
      </w:r>
      <w:r>
        <w:rPr>
          <w:rFonts w:hint="default" w:ascii="Times New Roman" w:hAnsi="Times New Roman" w:eastAsia="方正仿宋_GBK" w:cs="Times New Roman"/>
          <w:sz w:val="32"/>
          <w:szCs w:val="32"/>
          <w:shd w:val="clear" w:color="auto" w:fill="FFFFFF"/>
        </w:rPr>
        <w:t>费用支出较年初预算数减少0.0</w:t>
      </w:r>
      <w:r>
        <w:rPr>
          <w:rFonts w:hint="default" w:ascii="Times New Roman" w:hAnsi="Times New Roman" w:eastAsia="方正仿宋_GBK" w:cs="Times New Roman"/>
          <w:sz w:val="32"/>
          <w:szCs w:val="32"/>
          <w:shd w:val="clear" w:color="auto" w:fill="FFFFFF"/>
          <w:lang w:val="en-US" w:eastAsia="zh-CN"/>
        </w:rPr>
        <w:t>2</w:t>
      </w:r>
      <w:r>
        <w:rPr>
          <w:rFonts w:hint="default" w:ascii="Times New Roman" w:hAnsi="Times New Roman" w:eastAsia="方正仿宋_GBK" w:cs="Times New Roman"/>
          <w:sz w:val="32"/>
          <w:szCs w:val="32"/>
          <w:shd w:val="clear" w:color="auto" w:fill="FFFFFF"/>
        </w:rPr>
        <w:t>万元，下降</w:t>
      </w:r>
      <w:r>
        <w:rPr>
          <w:rFonts w:hint="default" w:ascii="Times New Roman" w:hAnsi="Times New Roman" w:eastAsia="方正仿宋_GBK" w:cs="Times New Roman"/>
          <w:sz w:val="32"/>
          <w:szCs w:val="32"/>
          <w:shd w:val="clear" w:color="auto" w:fill="FFFFFF"/>
          <w:lang w:val="en-US" w:eastAsia="zh-CN"/>
        </w:rPr>
        <w:t>10.0</w:t>
      </w:r>
      <w:r>
        <w:rPr>
          <w:rFonts w:hint="default" w:ascii="Times New Roman" w:hAnsi="Times New Roman" w:eastAsia="方正仿宋_GBK" w:cs="Times New Roman"/>
          <w:sz w:val="32"/>
          <w:szCs w:val="32"/>
          <w:shd w:val="clear" w:color="auto" w:fill="FFFFFF"/>
        </w:rPr>
        <w:t>%，主要</w:t>
      </w:r>
      <w:r>
        <w:rPr>
          <w:rFonts w:hint="default" w:ascii="Times New Roman" w:hAnsi="Times New Roman" w:eastAsia="方正仿宋_GBK" w:cs="Times New Roman"/>
          <w:sz w:val="32"/>
          <w:szCs w:val="32"/>
          <w:shd w:val="clear" w:color="auto" w:fill="FFFFFF"/>
          <w:lang w:val="en-US" w:eastAsia="zh-CN"/>
        </w:rPr>
        <w:t>原因是</w:t>
      </w:r>
      <w:r>
        <w:rPr>
          <w:rFonts w:hint="default" w:ascii="Times New Roman" w:hAnsi="Times New Roman" w:eastAsia="方正仿宋_GBK" w:cs="Times New Roman"/>
          <w:kern w:val="0"/>
          <w:sz w:val="32"/>
          <w:szCs w:val="32"/>
          <w:shd w:val="clear" w:color="auto" w:fill="FFFFFF"/>
        </w:rPr>
        <w:t>落实过紧日子要求，严格执行公务接待餐饮等经费标准</w:t>
      </w:r>
      <w:r>
        <w:rPr>
          <w:rFonts w:hint="default" w:ascii="Times New Roman" w:hAnsi="Times New Roman" w:eastAsia="方正仿宋_GBK" w:cs="Times New Roman"/>
          <w:kern w:val="0"/>
          <w:sz w:val="32"/>
          <w:szCs w:val="32"/>
          <w:shd w:val="clear" w:color="auto" w:fill="FFFFFF"/>
          <w:lang w:eastAsia="zh-CN"/>
        </w:rPr>
        <w:t>，</w:t>
      </w:r>
      <w:r>
        <w:rPr>
          <w:rFonts w:hint="default" w:ascii="Times New Roman" w:hAnsi="Times New Roman" w:eastAsia="方正仿宋_GBK" w:cs="Times New Roman"/>
          <w:kern w:val="0"/>
          <w:sz w:val="32"/>
          <w:szCs w:val="32"/>
          <w:shd w:val="clear" w:color="auto" w:fill="FFFFFF"/>
        </w:rPr>
        <w:t>控制接待费支出总额</w:t>
      </w: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较</w:t>
      </w:r>
      <w:r>
        <w:rPr>
          <w:rFonts w:hint="default" w:ascii="Times New Roman" w:hAnsi="Times New Roman" w:eastAsia="方正仿宋_GBK" w:cs="Times New Roman"/>
          <w:sz w:val="32"/>
          <w:szCs w:val="32"/>
          <w:shd w:val="clear" w:color="auto" w:fill="FFFFFF"/>
        </w:rPr>
        <w:t>上年支出数增加0.</w:t>
      </w:r>
      <w:r>
        <w:rPr>
          <w:rFonts w:hint="default" w:ascii="Times New Roman" w:hAnsi="Times New Roman" w:eastAsia="方正仿宋_GBK" w:cs="Times New Roman"/>
          <w:sz w:val="32"/>
          <w:szCs w:val="32"/>
          <w:shd w:val="clear" w:color="auto" w:fill="FFFFFF"/>
          <w:lang w:val="en-US" w:eastAsia="zh-CN"/>
        </w:rPr>
        <w:t>02</w:t>
      </w:r>
      <w:r>
        <w:rPr>
          <w:rFonts w:hint="default" w:ascii="Times New Roman" w:hAnsi="Times New Roman" w:eastAsia="方正仿宋_GBK" w:cs="Times New Roman"/>
          <w:sz w:val="32"/>
          <w:szCs w:val="32"/>
          <w:shd w:val="clear" w:color="auto" w:fill="FFFFFF"/>
        </w:rPr>
        <w:t>万元，增长</w:t>
      </w:r>
      <w:r>
        <w:rPr>
          <w:rFonts w:hint="default" w:ascii="Times New Roman" w:hAnsi="Times New Roman" w:eastAsia="方正仿宋_GBK" w:cs="Times New Roman"/>
          <w:sz w:val="32"/>
          <w:szCs w:val="32"/>
          <w:shd w:val="clear" w:color="auto" w:fill="FFFFFF"/>
          <w:lang w:val="en-US" w:eastAsia="zh-CN"/>
        </w:rPr>
        <w:t>12.5</w:t>
      </w:r>
      <w:r>
        <w:rPr>
          <w:rFonts w:hint="default" w:ascii="Times New Roman" w:hAnsi="Times New Roman" w:eastAsia="方正仿宋_GBK" w:cs="Times New Roman"/>
          <w:sz w:val="32"/>
          <w:szCs w:val="32"/>
          <w:shd w:val="clear" w:color="auto" w:fill="FFFFFF"/>
        </w:rPr>
        <w:t>%，主要原因是</w:t>
      </w:r>
      <w:r>
        <w:rPr>
          <w:rFonts w:hint="default" w:ascii="Times New Roman" w:hAnsi="Times New Roman" w:eastAsia="方正仿宋_GBK" w:cs="Times New Roman"/>
          <w:sz w:val="32"/>
          <w:szCs w:val="32"/>
          <w:shd w:val="clear" w:color="auto" w:fill="FFFFFF"/>
          <w:lang w:val="en-US" w:eastAsia="zh-CN"/>
        </w:rPr>
        <w:t>本年公务接待人均接待费增加</w:t>
      </w:r>
      <w:r>
        <w:rPr>
          <w:rFonts w:hint="default" w:ascii="Times New Roman" w:hAnsi="Times New Roman" w:eastAsia="方正仿宋_GBK" w:cs="Times New Roman"/>
          <w:sz w:val="32"/>
          <w:szCs w:val="32"/>
          <w:shd w:val="clear" w:color="auto" w:fill="FFFFFF"/>
        </w:rPr>
        <w:t>。</w:t>
      </w:r>
    </w:p>
    <w:p w14:paraId="149B6B9C">
      <w:pPr>
        <w:pStyle w:val="11"/>
        <w:keepNext w:val="0"/>
        <w:keepLines w:val="0"/>
        <w:pageBreakBefore w:val="0"/>
        <w:kinsoku/>
        <w:wordWrap/>
        <w:overflowPunct/>
        <w:topLinePunct w:val="0"/>
        <w:autoSpaceDE w:val="0"/>
        <w:autoSpaceDN/>
        <w:bidi w:val="0"/>
        <w:spacing w:beforeAutospacing="0" w:afterAutospacing="0" w:line="560" w:lineRule="exact"/>
        <w:ind w:firstLine="643"/>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（三）</w:t>
      </w:r>
      <w:r>
        <w:rPr>
          <w:rFonts w:hint="eastAsia" w:ascii="Times New Roman" w:hAnsi="Times New Roman" w:eastAsia="楷体" w:cs="Times New Roman"/>
          <w:b/>
          <w:bCs/>
          <w:sz w:val="32"/>
          <w:szCs w:val="32"/>
          <w:shd w:val="clear" w:color="auto" w:fill="FFFFFF"/>
          <w:lang w:eastAsia="zh-CN"/>
        </w:rPr>
        <w:t>“</w:t>
      </w:r>
      <w:r>
        <w:rPr>
          <w:rFonts w:hint="default" w:ascii="Times New Roman" w:hAnsi="Times New Roman" w:eastAsia="楷体" w:cs="Times New Roman"/>
          <w:b/>
          <w:bCs/>
          <w:sz w:val="32"/>
          <w:szCs w:val="32"/>
          <w:shd w:val="clear" w:color="auto" w:fill="FFFFFF"/>
        </w:rPr>
        <w:t>三公</w:t>
      </w:r>
      <w:r>
        <w:rPr>
          <w:rFonts w:hint="eastAsia" w:ascii="Times New Roman" w:hAnsi="Times New Roman" w:eastAsia="楷体" w:cs="Times New Roman"/>
          <w:b/>
          <w:bCs/>
          <w:sz w:val="32"/>
          <w:szCs w:val="32"/>
          <w:shd w:val="clear" w:color="auto" w:fill="FFFFFF"/>
          <w:lang w:eastAsia="zh-CN"/>
        </w:rPr>
        <w:t>”</w:t>
      </w:r>
      <w:r>
        <w:rPr>
          <w:rFonts w:hint="default" w:ascii="Times New Roman" w:hAnsi="Times New Roman" w:eastAsia="楷体" w:cs="Times New Roman"/>
          <w:b/>
          <w:bCs/>
          <w:sz w:val="32"/>
          <w:szCs w:val="32"/>
          <w:shd w:val="clear" w:color="auto" w:fill="FFFFFF"/>
        </w:rPr>
        <w:t>经费实物量情况</w:t>
      </w:r>
    </w:p>
    <w:p w14:paraId="6CFA5298">
      <w:pPr>
        <w:pStyle w:val="7"/>
        <w:keepNext w:val="0"/>
        <w:keepLines w:val="0"/>
        <w:pageBreakBefore w:val="0"/>
        <w:kinsoku/>
        <w:wordWrap/>
        <w:overflowPunct/>
        <w:topLinePunct w:val="0"/>
        <w:autoSpaceDN/>
        <w:bidi w:val="0"/>
        <w:snapToGrid w:val="0"/>
        <w:spacing w:before="0" w:beforeAutospacing="0" w:after="0" w:afterAutospacing="0"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  202</w:t>
      </w:r>
      <w:r>
        <w:rPr>
          <w:rFonts w:hint="default"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年度本</w:t>
      </w:r>
      <w:r>
        <w:rPr>
          <w:rFonts w:hint="default" w:ascii="Times New Roman" w:hAnsi="Times New Roman" w:eastAsia="方正仿宋_GBK" w:cs="Times New Roman"/>
          <w:sz w:val="32"/>
          <w:szCs w:val="32"/>
          <w:shd w:val="clear" w:color="auto" w:fill="FFFFFF"/>
        </w:rPr>
        <w:t>单位</w:t>
      </w:r>
      <w:r>
        <w:rPr>
          <w:rFonts w:hint="default" w:ascii="Times New Roman" w:hAnsi="Times New Roman" w:eastAsia="方正仿宋_GBK" w:cs="Times New Roman"/>
          <w:sz w:val="32"/>
          <w:szCs w:val="32"/>
          <w:shd w:val="clear" w:color="auto" w:fill="FFFFFF"/>
        </w:rPr>
        <w:t>因公出国（境）共计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个团组，</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人；公务用车购置</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辆，公务车保有量为</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辆；国内公务接待</w:t>
      </w: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lang w:val="en-US" w:eastAsia="zh-CN"/>
        </w:rPr>
        <w:t>25</w:t>
      </w:r>
      <w:r>
        <w:rPr>
          <w:rFonts w:hint="default" w:ascii="Times New Roman" w:hAnsi="Times New Roman" w:eastAsia="方正仿宋_GBK" w:cs="Times New Roman"/>
          <w:sz w:val="32"/>
          <w:szCs w:val="32"/>
          <w:shd w:val="clear" w:color="auto" w:fill="FFFFFF"/>
        </w:rPr>
        <w:t>人，其中：国内外事接待</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人；国（境）外公务接待</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人。202</w:t>
      </w:r>
      <w:r>
        <w:rPr>
          <w:rFonts w:hint="default"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年本</w:t>
      </w:r>
      <w:r>
        <w:rPr>
          <w:rFonts w:hint="default" w:ascii="Times New Roman" w:hAnsi="Times New Roman" w:eastAsia="方正仿宋_GBK" w:cs="Times New Roman"/>
          <w:sz w:val="32"/>
          <w:szCs w:val="32"/>
          <w:shd w:val="clear" w:color="auto" w:fill="FFFFFF"/>
        </w:rPr>
        <w:t>单位</w:t>
      </w:r>
      <w:r>
        <w:rPr>
          <w:rFonts w:hint="default" w:ascii="Times New Roman" w:hAnsi="Times New Roman" w:eastAsia="方正仿宋_GBK" w:cs="Times New Roman"/>
          <w:sz w:val="32"/>
          <w:szCs w:val="32"/>
          <w:shd w:val="clear" w:color="auto" w:fill="FFFFFF"/>
        </w:rPr>
        <w:t>人均接待费</w:t>
      </w:r>
      <w:r>
        <w:rPr>
          <w:rFonts w:hint="default" w:ascii="Times New Roman" w:hAnsi="Times New Roman" w:eastAsia="方正仿宋_GBK" w:cs="Times New Roman"/>
          <w:sz w:val="32"/>
          <w:szCs w:val="32"/>
          <w:lang w:val="en-US" w:eastAsia="zh-CN"/>
        </w:rPr>
        <w:t>70.08</w:t>
      </w:r>
      <w:r>
        <w:rPr>
          <w:rFonts w:hint="default" w:ascii="Times New Roman" w:hAnsi="Times New Roman" w:eastAsia="方正仿宋_GBK" w:cs="Times New Roman"/>
          <w:sz w:val="32"/>
          <w:szCs w:val="32"/>
          <w:shd w:val="clear" w:color="auto" w:fill="FFFFFF"/>
        </w:rPr>
        <w:t>元，车均购置费</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万元，车均维护费</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万元。</w:t>
      </w:r>
    </w:p>
    <w:p w14:paraId="6E42F0BD">
      <w:pPr>
        <w:pStyle w:val="7"/>
        <w:keepNext w:val="0"/>
        <w:keepLines w:val="0"/>
        <w:pageBreakBefore w:val="0"/>
        <w:shd w:val="clear" w:color="auto" w:fill="FFFFFF"/>
        <w:kinsoku/>
        <w:wordWrap/>
        <w:overflowPunct/>
        <w:topLinePunct w:val="0"/>
        <w:autoSpaceDN/>
        <w:bidi w:val="0"/>
        <w:spacing w:beforeAutospacing="0" w:after="0" w:afterAutospacing="0" w:line="560" w:lineRule="exact"/>
        <w:ind w:firstLine="643" w:firstLineChars="200"/>
        <w:textAlignment w:val="auto"/>
        <w:rPr>
          <w:rStyle w:val="10"/>
          <w:rFonts w:hint="default" w:ascii="Times New Roman" w:hAnsi="Times New Roman" w:eastAsia="方正仿宋_GBK" w:cs="Times New Roman"/>
          <w:sz w:val="32"/>
          <w:szCs w:val="32"/>
          <w:shd w:val="clear" w:color="auto" w:fill="FFFFFF"/>
        </w:rPr>
      </w:pPr>
      <w:r>
        <w:rPr>
          <w:rStyle w:val="10"/>
          <w:rFonts w:hint="default" w:ascii="Times New Roman" w:hAnsi="Times New Roman" w:eastAsia="黑体" w:cs="Times New Roman"/>
          <w:sz w:val="32"/>
          <w:szCs w:val="32"/>
          <w:shd w:val="clear" w:color="auto" w:fill="FFFFFF"/>
        </w:rPr>
        <w:t>四、其他需要说明的事项</w:t>
      </w:r>
    </w:p>
    <w:p w14:paraId="6FBAA5E2">
      <w:pPr>
        <w:pStyle w:val="11"/>
        <w:keepNext w:val="0"/>
        <w:keepLines w:val="0"/>
        <w:pageBreakBefore w:val="0"/>
        <w:kinsoku/>
        <w:wordWrap/>
        <w:overflowPunct/>
        <w:topLinePunct w:val="0"/>
        <w:autoSpaceDE w:val="0"/>
        <w:autoSpaceDN/>
        <w:bidi w:val="0"/>
        <w:spacing w:beforeAutospacing="0" w:afterAutospacing="0" w:line="560" w:lineRule="exact"/>
        <w:ind w:left="0" w:leftChars="0" w:firstLine="321" w:firstLineChars="100"/>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（一）</w:t>
      </w:r>
      <w:r>
        <w:rPr>
          <w:rFonts w:hint="default" w:ascii="Times New Roman" w:hAnsi="Times New Roman" w:eastAsia="楷体" w:cs="Times New Roman"/>
          <w:b/>
          <w:bCs/>
          <w:sz w:val="32"/>
          <w:szCs w:val="32"/>
          <w:shd w:val="clear" w:color="auto" w:fill="FFFFFF"/>
        </w:rPr>
        <w:t>财政拨款会议费、培训费和差旅费情况说明</w:t>
      </w:r>
    </w:p>
    <w:p w14:paraId="2E2D5C91">
      <w:pPr>
        <w:pStyle w:val="7"/>
        <w:keepNext w:val="0"/>
        <w:keepLines w:val="0"/>
        <w:pageBreakBefore w:val="0"/>
        <w:kinsoku/>
        <w:wordWrap/>
        <w:overflowPunct/>
        <w:topLinePunct w:val="0"/>
        <w:autoSpaceDN/>
        <w:bidi w:val="0"/>
        <w:snapToGrid w:val="0"/>
        <w:spacing w:before="0" w:beforeAutospacing="0" w:after="0" w:afterAutospacing="0"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shd w:val="clear" w:color="auto" w:fill="FFFFFF"/>
        </w:rPr>
        <w:t>本年度会议费支出</w:t>
      </w:r>
      <w:r>
        <w:rPr>
          <w:rFonts w:hint="default" w:ascii="Times New Roman" w:hAnsi="Times New Roman" w:eastAsia="方正仿宋_GBK" w:cs="Times New Roman"/>
          <w:sz w:val="32"/>
          <w:szCs w:val="32"/>
          <w:shd w:val="clear" w:color="auto" w:fill="FFFFFF"/>
        </w:rPr>
        <w:t>0.00</w:t>
      </w:r>
      <w:r>
        <w:rPr>
          <w:rFonts w:hint="default" w:ascii="Times New Roman" w:hAnsi="Times New Roman" w:eastAsia="方正仿宋_GBK" w:cs="Times New Roman"/>
          <w:sz w:val="32"/>
          <w:szCs w:val="32"/>
          <w:shd w:val="clear" w:color="auto" w:fill="FFFFFF"/>
        </w:rPr>
        <w:t>万元，</w:t>
      </w:r>
      <w:r>
        <w:rPr>
          <w:rFonts w:hint="default" w:ascii="Times New Roman" w:hAnsi="Times New Roman" w:eastAsia="方正仿宋_GBK" w:cs="Times New Roman"/>
          <w:sz w:val="32"/>
          <w:szCs w:val="32"/>
          <w:shd w:val="clear" w:color="auto" w:fill="FFFFFF"/>
        </w:rPr>
        <w:t>与2023年度相比，减少1.00万元，下降100.0%</w:t>
      </w:r>
      <w:r>
        <w:rPr>
          <w:rFonts w:hint="default" w:ascii="Times New Roman" w:hAnsi="Times New Roman" w:eastAsia="方正仿宋_GBK" w:cs="Times New Roman"/>
          <w:sz w:val="32"/>
          <w:szCs w:val="32"/>
          <w:shd w:val="clear" w:color="auto" w:fill="FFFFFF"/>
        </w:rPr>
        <w:t>，主要原因是</w:t>
      </w:r>
      <w:r>
        <w:rPr>
          <w:rFonts w:hint="default" w:ascii="Times New Roman" w:hAnsi="Times New Roman" w:eastAsia="方正仿宋_GBK" w:cs="Times New Roman"/>
          <w:sz w:val="32"/>
          <w:szCs w:val="32"/>
          <w:shd w:val="clear" w:color="auto" w:fill="FFFFFF"/>
        </w:rPr>
        <w:t>今年无相关会议安排</w:t>
      </w:r>
      <w:r>
        <w:rPr>
          <w:rFonts w:hint="default" w:ascii="Times New Roman" w:hAnsi="Times New Roman" w:eastAsia="方正仿宋_GBK" w:cs="Times New Roman"/>
          <w:sz w:val="32"/>
          <w:szCs w:val="32"/>
          <w:shd w:val="clear" w:color="auto" w:fill="FFFFFF"/>
        </w:rPr>
        <w:t>。本年度培训费支出</w:t>
      </w:r>
      <w:r>
        <w:rPr>
          <w:rFonts w:hint="default" w:ascii="Times New Roman" w:hAnsi="Times New Roman" w:eastAsia="方正仿宋_GBK" w:cs="Times New Roman"/>
          <w:sz w:val="32"/>
          <w:szCs w:val="32"/>
          <w:shd w:val="clear" w:color="auto" w:fill="FFFFFF"/>
        </w:rPr>
        <w:t>0.00</w:t>
      </w:r>
      <w:r>
        <w:rPr>
          <w:rFonts w:hint="default" w:ascii="Times New Roman" w:hAnsi="Times New Roman" w:eastAsia="方正仿宋_GBK" w:cs="Times New Roman"/>
          <w:sz w:val="32"/>
          <w:szCs w:val="32"/>
          <w:shd w:val="clear" w:color="auto" w:fill="FFFFFF"/>
        </w:rPr>
        <w:t>万元，</w:t>
      </w:r>
      <w:r>
        <w:rPr>
          <w:rFonts w:hint="default" w:ascii="Times New Roman" w:hAnsi="Times New Roman" w:eastAsia="方正仿宋_GBK" w:cs="Times New Roman"/>
          <w:sz w:val="32"/>
          <w:szCs w:val="32"/>
          <w:shd w:val="clear" w:color="auto" w:fill="FFFFFF"/>
        </w:rPr>
        <w:t>与2023年度相比，无变化</w:t>
      </w:r>
      <w:r>
        <w:rPr>
          <w:rFonts w:hint="default" w:ascii="Times New Roman" w:hAnsi="Times New Roman" w:eastAsia="方正仿宋_GBK" w:cs="Times New Roman"/>
          <w:sz w:val="32"/>
          <w:szCs w:val="32"/>
          <w:shd w:val="clear" w:color="auto" w:fill="FFFFFF"/>
        </w:rPr>
        <w:t>，主要原因是</w:t>
      </w:r>
      <w:r>
        <w:rPr>
          <w:rFonts w:hint="default" w:ascii="Times New Roman" w:hAnsi="Times New Roman" w:eastAsia="方正仿宋_GBK" w:cs="Times New Roman"/>
          <w:sz w:val="32"/>
          <w:szCs w:val="32"/>
          <w:shd w:val="clear" w:color="auto" w:fill="FFFFFF"/>
        </w:rPr>
        <w:t>本年无培训需求。</w:t>
      </w:r>
      <w:r>
        <w:rPr>
          <w:rFonts w:hint="default" w:ascii="Times New Roman" w:hAnsi="Times New Roman" w:eastAsia="方正仿宋_GBK" w:cs="Times New Roman"/>
          <w:sz w:val="32"/>
          <w:szCs w:val="32"/>
          <w:shd w:val="clear" w:color="auto" w:fill="FFFFFF"/>
        </w:rPr>
        <w:t>本年度差旅费支出</w:t>
      </w:r>
      <w:r>
        <w:rPr>
          <w:rFonts w:hint="default" w:ascii="Times New Roman" w:hAnsi="Times New Roman" w:eastAsia="方正仿宋_GBK" w:cs="Times New Roman"/>
          <w:sz w:val="32"/>
          <w:szCs w:val="32"/>
          <w:shd w:val="clear" w:color="auto" w:fill="FFFFFF"/>
        </w:rPr>
        <w:t>1.00</w:t>
      </w:r>
      <w:r>
        <w:rPr>
          <w:rFonts w:hint="default" w:ascii="Times New Roman" w:hAnsi="Times New Roman" w:eastAsia="方正仿宋_GBK" w:cs="Times New Roman"/>
          <w:sz w:val="32"/>
          <w:szCs w:val="32"/>
        </w:rPr>
        <w:t>万元，</w:t>
      </w:r>
      <w:r>
        <w:rPr>
          <w:rFonts w:hint="default" w:ascii="Times New Roman" w:hAnsi="Times New Roman" w:eastAsia="方正仿宋_GBK" w:cs="Times New Roman"/>
          <w:sz w:val="32"/>
          <w:szCs w:val="32"/>
          <w:shd w:val="clear" w:color="auto" w:fill="FFFFFF"/>
        </w:rPr>
        <w:t>与2023年度相比，增加0.12万元，增长13.6%</w:t>
      </w:r>
      <w:r>
        <w:rPr>
          <w:rFonts w:hint="default" w:ascii="Times New Roman" w:hAnsi="Times New Roman" w:eastAsia="方正仿宋_GBK" w:cs="Times New Roman"/>
          <w:sz w:val="32"/>
          <w:szCs w:val="32"/>
          <w:shd w:val="clear" w:color="auto" w:fill="FFFFFF"/>
        </w:rPr>
        <w:t>，主要原因是</w:t>
      </w:r>
      <w:r>
        <w:rPr>
          <w:rFonts w:hint="default" w:ascii="Times New Roman" w:hAnsi="Times New Roman" w:eastAsia="方正仿宋_GBK" w:cs="Times New Roman"/>
          <w:sz w:val="32"/>
          <w:szCs w:val="32"/>
          <w:shd w:val="clear" w:color="auto" w:fill="FFFFFF"/>
          <w:lang w:val="en-US" w:eastAsia="zh-CN"/>
        </w:rPr>
        <w:t>市局汇报工作和业务培训差旅活动增加。</w:t>
      </w:r>
    </w:p>
    <w:p w14:paraId="0FC82A6C">
      <w:pPr>
        <w:pStyle w:val="11"/>
        <w:keepNext w:val="0"/>
        <w:keepLines w:val="0"/>
        <w:pageBreakBefore w:val="0"/>
        <w:kinsoku/>
        <w:wordWrap/>
        <w:overflowPunct/>
        <w:topLinePunct w:val="0"/>
        <w:autoSpaceDE w:val="0"/>
        <w:autoSpaceDN/>
        <w:bidi w:val="0"/>
        <w:spacing w:beforeAutospacing="0" w:afterAutospacing="0" w:line="560" w:lineRule="exact"/>
        <w:ind w:firstLine="643"/>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（二）机关运行经费情况说明</w:t>
      </w:r>
    </w:p>
    <w:p w14:paraId="2E854A4B">
      <w:pPr>
        <w:pStyle w:val="7"/>
        <w:keepNext w:val="0"/>
        <w:keepLines w:val="0"/>
        <w:pageBreakBefore w:val="0"/>
        <w:kinsoku/>
        <w:wordWrap/>
        <w:overflowPunct/>
        <w:topLinePunct w:val="0"/>
        <w:autoSpaceDN/>
        <w:bidi w:val="0"/>
        <w:snapToGrid w:val="0"/>
        <w:spacing w:before="0" w:beforeAutospacing="0" w:after="0" w:afterAutospacing="0"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w:t>
      </w:r>
      <w:r>
        <w:rPr>
          <w:rFonts w:hint="default"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年度本</w:t>
      </w:r>
      <w:r>
        <w:rPr>
          <w:rFonts w:hint="default" w:ascii="Times New Roman" w:hAnsi="Times New Roman" w:eastAsia="方正仿宋_GBK" w:cs="Times New Roman"/>
          <w:sz w:val="32"/>
          <w:szCs w:val="32"/>
          <w:shd w:val="clear" w:color="auto" w:fill="FFFFFF"/>
        </w:rPr>
        <w:t>单位</w:t>
      </w:r>
      <w:r>
        <w:rPr>
          <w:rFonts w:hint="default" w:ascii="Times New Roman" w:hAnsi="Times New Roman" w:eastAsia="方正仿宋_GBK" w:cs="Times New Roman"/>
          <w:sz w:val="32"/>
          <w:szCs w:val="32"/>
          <w:shd w:val="clear" w:color="auto" w:fill="FFFFFF"/>
        </w:rPr>
        <w:t>机关运行经费支出</w:t>
      </w:r>
      <w:r>
        <w:rPr>
          <w:rFonts w:hint="default" w:ascii="Times New Roman" w:hAnsi="Times New Roman" w:eastAsia="方正仿宋_GBK" w:cs="Times New Roman"/>
          <w:sz w:val="32"/>
          <w:szCs w:val="32"/>
        </w:rPr>
        <w:t>11.</w:t>
      </w:r>
      <w:r>
        <w:rPr>
          <w:rFonts w:hint="default" w:ascii="Times New Roman" w:hAnsi="Times New Roman" w:eastAsia="方正仿宋_GBK" w:cs="Times New Roman"/>
          <w:sz w:val="32"/>
          <w:szCs w:val="32"/>
          <w:lang w:val="en-US" w:eastAsia="zh-CN"/>
        </w:rPr>
        <w:t>26</w:t>
      </w:r>
      <w:r>
        <w:rPr>
          <w:rFonts w:hint="default" w:ascii="Times New Roman" w:hAnsi="Times New Roman" w:eastAsia="方正仿宋_GBK" w:cs="Times New Roman"/>
          <w:sz w:val="32"/>
          <w:szCs w:val="32"/>
          <w:shd w:val="clear" w:color="auto" w:fill="FFFFFF"/>
        </w:rPr>
        <w:t>万元，机关运行经费主要用于开支</w:t>
      </w:r>
      <w:r>
        <w:rPr>
          <w:rFonts w:hint="default" w:ascii="Times New Roman" w:hAnsi="Times New Roman" w:eastAsia="方正仿宋_GBK" w:cs="Times New Roman"/>
          <w:sz w:val="32"/>
          <w:szCs w:val="32"/>
          <w:shd w:val="clear" w:color="auto" w:fill="FFFFFF"/>
        </w:rPr>
        <w:t>办公费</w:t>
      </w:r>
      <w:r>
        <w:rPr>
          <w:rFonts w:hint="default" w:ascii="Times New Roman" w:hAnsi="Times New Roman" w:eastAsia="方正仿宋_GBK" w:cs="Times New Roman"/>
          <w:sz w:val="32"/>
          <w:szCs w:val="32"/>
          <w:shd w:val="clear" w:color="auto" w:fill="FFFFFF"/>
          <w:lang w:val="en-US" w:eastAsia="zh-CN"/>
        </w:rPr>
        <w:t>2.59</w:t>
      </w:r>
      <w:r>
        <w:rPr>
          <w:rFonts w:hint="default" w:ascii="Times New Roman" w:hAnsi="Times New Roman" w:eastAsia="方正仿宋_GBK" w:cs="Times New Roman"/>
          <w:sz w:val="32"/>
          <w:szCs w:val="32"/>
          <w:shd w:val="clear" w:color="auto" w:fill="FFFFFF"/>
        </w:rPr>
        <w:t>万元，</w:t>
      </w:r>
      <w:r>
        <w:rPr>
          <w:rFonts w:hint="default" w:ascii="Times New Roman" w:hAnsi="Times New Roman" w:eastAsia="方正仿宋_GBK" w:cs="Times New Roman"/>
          <w:kern w:val="0"/>
          <w:sz w:val="32"/>
          <w:szCs w:val="32"/>
          <w:shd w:val="clear" w:color="auto" w:fill="FFFFFF"/>
        </w:rPr>
        <w:t>水费</w:t>
      </w:r>
      <w:r>
        <w:rPr>
          <w:rFonts w:hint="default" w:ascii="Times New Roman" w:hAnsi="Times New Roman" w:eastAsia="方正仿宋_GBK" w:cs="Times New Roman"/>
          <w:kern w:val="0"/>
          <w:sz w:val="32"/>
          <w:szCs w:val="32"/>
          <w:shd w:val="clear" w:color="auto" w:fill="FFFFFF"/>
          <w:lang w:val="en-US" w:eastAsia="zh-CN"/>
        </w:rPr>
        <w:t>0.1</w:t>
      </w:r>
      <w:r>
        <w:rPr>
          <w:rFonts w:hint="default" w:ascii="Times New Roman" w:hAnsi="Times New Roman" w:eastAsia="方正仿宋_GBK" w:cs="Times New Roman"/>
          <w:kern w:val="0"/>
          <w:sz w:val="32"/>
          <w:szCs w:val="32"/>
          <w:shd w:val="clear" w:color="auto" w:fill="FFFFFF"/>
        </w:rPr>
        <w:t>万元，电费</w:t>
      </w:r>
      <w:r>
        <w:rPr>
          <w:rFonts w:hint="default" w:ascii="Times New Roman" w:hAnsi="Times New Roman" w:eastAsia="方正仿宋_GBK" w:cs="Times New Roman"/>
          <w:kern w:val="0"/>
          <w:sz w:val="32"/>
          <w:szCs w:val="32"/>
          <w:shd w:val="clear" w:color="auto" w:fill="FFFFFF"/>
          <w:lang w:val="en-US" w:eastAsia="zh-CN"/>
        </w:rPr>
        <w:t>0.35</w:t>
      </w:r>
      <w:r>
        <w:rPr>
          <w:rFonts w:hint="default" w:ascii="Times New Roman" w:hAnsi="Times New Roman" w:eastAsia="方正仿宋_GBK" w:cs="Times New Roman"/>
          <w:kern w:val="0"/>
          <w:sz w:val="32"/>
          <w:szCs w:val="32"/>
          <w:shd w:val="clear" w:color="auto" w:fill="FFFFFF"/>
        </w:rPr>
        <w:t>万元，邮电费</w:t>
      </w:r>
      <w:r>
        <w:rPr>
          <w:rFonts w:hint="default" w:ascii="Times New Roman" w:hAnsi="Times New Roman" w:eastAsia="方正仿宋_GBK" w:cs="Times New Roman"/>
          <w:kern w:val="0"/>
          <w:sz w:val="32"/>
          <w:szCs w:val="32"/>
          <w:shd w:val="clear" w:color="auto" w:fill="FFFFFF"/>
          <w:lang w:val="en-US" w:eastAsia="zh-CN"/>
        </w:rPr>
        <w:t>1.8</w:t>
      </w:r>
      <w:r>
        <w:rPr>
          <w:rFonts w:hint="default" w:ascii="Times New Roman" w:hAnsi="Times New Roman" w:eastAsia="方正仿宋_GBK" w:cs="Times New Roman"/>
          <w:kern w:val="0"/>
          <w:sz w:val="32"/>
          <w:szCs w:val="32"/>
          <w:shd w:val="clear" w:color="auto" w:fill="FFFFFF"/>
        </w:rPr>
        <w:t>万元，差旅费</w:t>
      </w:r>
      <w:r>
        <w:rPr>
          <w:rFonts w:hint="default" w:ascii="Times New Roman" w:hAnsi="Times New Roman" w:eastAsia="方正仿宋_GBK" w:cs="Times New Roman"/>
          <w:kern w:val="0"/>
          <w:sz w:val="32"/>
          <w:szCs w:val="32"/>
          <w:shd w:val="clear" w:color="auto" w:fill="FFFFFF"/>
          <w:lang w:val="en-US" w:eastAsia="zh-CN"/>
        </w:rPr>
        <w:t>1</w:t>
      </w:r>
      <w:r>
        <w:rPr>
          <w:rFonts w:hint="default" w:ascii="Times New Roman" w:hAnsi="Times New Roman" w:eastAsia="方正仿宋_GBK" w:cs="Times New Roman"/>
          <w:kern w:val="0"/>
          <w:sz w:val="32"/>
          <w:szCs w:val="32"/>
          <w:shd w:val="clear" w:color="auto" w:fill="FFFFFF"/>
        </w:rPr>
        <w:t>万元，公务接待费</w:t>
      </w:r>
      <w:r>
        <w:rPr>
          <w:rFonts w:hint="default" w:ascii="Times New Roman" w:hAnsi="Times New Roman" w:eastAsia="方正仿宋_GBK" w:cs="Times New Roman"/>
          <w:kern w:val="0"/>
          <w:sz w:val="32"/>
          <w:szCs w:val="32"/>
          <w:shd w:val="clear" w:color="auto" w:fill="FFFFFF"/>
        </w:rPr>
        <w:t>0.1</w:t>
      </w:r>
      <w:r>
        <w:rPr>
          <w:rFonts w:hint="default" w:ascii="Times New Roman" w:hAnsi="Times New Roman" w:eastAsia="方正仿宋_GBK" w:cs="Times New Roman"/>
          <w:kern w:val="0"/>
          <w:sz w:val="32"/>
          <w:szCs w:val="32"/>
          <w:shd w:val="clear" w:color="auto" w:fill="FFFFFF"/>
          <w:lang w:val="en-US" w:eastAsia="zh-CN"/>
        </w:rPr>
        <w:t>8</w:t>
      </w:r>
      <w:r>
        <w:rPr>
          <w:rFonts w:hint="default" w:ascii="Times New Roman" w:hAnsi="Times New Roman" w:eastAsia="方正仿宋_GBK" w:cs="Times New Roman"/>
          <w:kern w:val="0"/>
          <w:sz w:val="32"/>
          <w:szCs w:val="32"/>
          <w:shd w:val="clear" w:color="auto" w:fill="FFFFFF"/>
        </w:rPr>
        <w:t>万元，工会经费</w:t>
      </w:r>
      <w:r>
        <w:rPr>
          <w:rFonts w:hint="default" w:ascii="Times New Roman" w:hAnsi="Times New Roman" w:eastAsia="方正仿宋_GBK" w:cs="Times New Roman"/>
          <w:kern w:val="0"/>
          <w:sz w:val="32"/>
          <w:szCs w:val="32"/>
          <w:shd w:val="clear" w:color="auto" w:fill="FFFFFF"/>
          <w:lang w:val="en-US" w:eastAsia="zh-CN"/>
        </w:rPr>
        <w:t>1.76</w:t>
      </w:r>
      <w:r>
        <w:rPr>
          <w:rFonts w:hint="default" w:ascii="Times New Roman" w:hAnsi="Times New Roman" w:eastAsia="方正仿宋_GBK" w:cs="Times New Roman"/>
          <w:kern w:val="0"/>
          <w:sz w:val="32"/>
          <w:szCs w:val="32"/>
          <w:shd w:val="clear" w:color="auto" w:fill="FFFFFF"/>
        </w:rPr>
        <w:t>万元，其他交通费用</w:t>
      </w:r>
      <w:r>
        <w:rPr>
          <w:rFonts w:hint="default" w:ascii="Times New Roman" w:hAnsi="Times New Roman" w:eastAsia="方正仿宋_GBK" w:cs="Times New Roman"/>
          <w:kern w:val="0"/>
          <w:sz w:val="32"/>
          <w:szCs w:val="32"/>
          <w:shd w:val="clear" w:color="auto" w:fill="FFFFFF"/>
        </w:rPr>
        <w:t>3.48</w:t>
      </w:r>
      <w:r>
        <w:rPr>
          <w:rFonts w:hint="default" w:ascii="Times New Roman" w:hAnsi="Times New Roman" w:eastAsia="方正仿宋_GBK" w:cs="Times New Roman"/>
          <w:kern w:val="0"/>
          <w:sz w:val="32"/>
          <w:szCs w:val="32"/>
          <w:shd w:val="clear" w:color="auto" w:fill="FFFFFF"/>
        </w:rPr>
        <w:t>万元。</w:t>
      </w:r>
      <w:r>
        <w:rPr>
          <w:rFonts w:hint="default" w:ascii="Times New Roman" w:hAnsi="Times New Roman" w:eastAsia="方正仿宋_GBK" w:cs="Times New Roman"/>
          <w:sz w:val="32"/>
          <w:szCs w:val="32"/>
          <w:shd w:val="clear" w:color="auto" w:fill="FFFFFF"/>
        </w:rPr>
        <w:t>机关运行经费</w:t>
      </w:r>
      <w:r>
        <w:rPr>
          <w:rFonts w:hint="default" w:ascii="Times New Roman" w:hAnsi="Times New Roman" w:eastAsia="方正仿宋_GBK" w:cs="Times New Roman"/>
          <w:sz w:val="32"/>
          <w:szCs w:val="32"/>
          <w:shd w:val="clear" w:color="auto" w:fill="FFFFFF"/>
        </w:rPr>
        <w:t>较上年支出数减少0.13万元，下降1.1%</w:t>
      </w:r>
      <w:r>
        <w:rPr>
          <w:rFonts w:hint="default" w:ascii="Times New Roman" w:hAnsi="Times New Roman" w:eastAsia="方正仿宋_GBK" w:cs="Times New Roman"/>
          <w:sz w:val="32"/>
          <w:szCs w:val="32"/>
          <w:shd w:val="clear" w:color="auto" w:fill="FFFFFF"/>
        </w:rPr>
        <w:t>，主要原因是</w:t>
      </w:r>
      <w:r>
        <w:rPr>
          <w:rFonts w:hint="default" w:ascii="Times New Roman" w:hAnsi="Times New Roman" w:eastAsia="方正仿宋_GBK" w:cs="Times New Roman"/>
          <w:sz w:val="32"/>
        </w:rPr>
        <w:t>深化党政机关过紧日子要求，按照统一工作部署，减少公用经费支出</w:t>
      </w:r>
      <w:r>
        <w:rPr>
          <w:rFonts w:hint="default" w:ascii="Times New Roman" w:hAnsi="Times New Roman" w:eastAsia="方正仿宋_GBK" w:cs="Times New Roman"/>
          <w:sz w:val="32"/>
          <w:szCs w:val="32"/>
          <w:shd w:val="clear" w:color="auto" w:fill="FFFFFF"/>
        </w:rPr>
        <w:t>。</w:t>
      </w:r>
    </w:p>
    <w:p w14:paraId="5BA9FED9">
      <w:pPr>
        <w:pStyle w:val="11"/>
        <w:keepNext w:val="0"/>
        <w:keepLines w:val="0"/>
        <w:pageBreakBefore w:val="0"/>
        <w:kinsoku/>
        <w:wordWrap/>
        <w:overflowPunct/>
        <w:topLinePunct w:val="0"/>
        <w:autoSpaceDE w:val="0"/>
        <w:autoSpaceDN/>
        <w:bidi w:val="0"/>
        <w:spacing w:beforeAutospacing="0" w:afterAutospacing="0" w:line="560" w:lineRule="exact"/>
        <w:ind w:firstLine="643"/>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（三）国有资产占用情况说明</w:t>
      </w:r>
    </w:p>
    <w:p w14:paraId="1BA1A0CD">
      <w:pPr>
        <w:pStyle w:val="7"/>
        <w:keepNext w:val="0"/>
        <w:keepLines w:val="0"/>
        <w:pageBreakBefore w:val="0"/>
        <w:kinsoku/>
        <w:wordWrap/>
        <w:overflowPunct/>
        <w:topLinePunct w:val="0"/>
        <w:autoSpaceDN/>
        <w:bidi w:val="0"/>
        <w:snapToGrid w:val="0"/>
        <w:spacing w:before="0" w:beforeAutospacing="0" w:after="0" w:afterAutospacing="0"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  截至202</w:t>
      </w:r>
      <w:r>
        <w:rPr>
          <w:rFonts w:hint="default"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年12月31日，本</w:t>
      </w:r>
      <w:r>
        <w:rPr>
          <w:rFonts w:hint="default" w:ascii="Times New Roman" w:hAnsi="Times New Roman" w:eastAsia="方正仿宋_GBK" w:cs="Times New Roman"/>
          <w:sz w:val="32"/>
          <w:szCs w:val="32"/>
          <w:shd w:val="clear" w:color="auto" w:fill="FFFFFF"/>
        </w:rPr>
        <w:t>单位</w:t>
      </w:r>
      <w:r>
        <w:rPr>
          <w:rFonts w:hint="default" w:ascii="Times New Roman" w:hAnsi="Times New Roman" w:eastAsia="方正仿宋_GBK" w:cs="Times New Roman"/>
          <w:sz w:val="32"/>
          <w:szCs w:val="32"/>
          <w:shd w:val="clear" w:color="auto" w:fill="FFFFFF"/>
        </w:rPr>
        <w:t>共有车辆</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辆，其中，副部（省）级及以上领导用车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辆、主要负责人用车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辆、机要通信用车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辆、应急保障用车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辆、执法执勤用车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辆，特种专业技术用车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辆，离退休干部用车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辆。单价100万元（含）以上专用设备</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台（套）。</w:t>
      </w:r>
    </w:p>
    <w:p w14:paraId="0C28F577">
      <w:pPr>
        <w:pStyle w:val="11"/>
        <w:keepNext w:val="0"/>
        <w:keepLines w:val="0"/>
        <w:pageBreakBefore w:val="0"/>
        <w:kinsoku/>
        <w:wordWrap/>
        <w:overflowPunct/>
        <w:topLinePunct w:val="0"/>
        <w:autoSpaceDE w:val="0"/>
        <w:autoSpaceDN/>
        <w:bidi w:val="0"/>
        <w:spacing w:beforeAutospacing="0" w:afterAutospacing="0" w:line="560" w:lineRule="exact"/>
        <w:ind w:firstLine="643"/>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（四）政府采购支出情况说明</w:t>
      </w:r>
    </w:p>
    <w:p w14:paraId="3E5F1C73">
      <w:pPr>
        <w:pStyle w:val="7"/>
        <w:keepNext w:val="0"/>
        <w:keepLines w:val="0"/>
        <w:pageBreakBefore w:val="0"/>
        <w:kinsoku/>
        <w:wordWrap/>
        <w:overflowPunct/>
        <w:topLinePunct w:val="0"/>
        <w:autoSpaceDN/>
        <w:bidi w:val="0"/>
        <w:snapToGrid w:val="0"/>
        <w:spacing w:before="0" w:beforeAutospacing="0" w:after="0" w:afterAutospacing="0" w:line="560" w:lineRule="exact"/>
        <w:ind w:firstLine="960" w:firstLineChars="300"/>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202</w:t>
      </w:r>
      <w:r>
        <w:rPr>
          <w:rFonts w:hint="default"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年度我单位未发生政府采购事项，无相关经费支出。</w:t>
      </w:r>
    </w:p>
    <w:p w14:paraId="086DBBFA">
      <w:pPr>
        <w:pStyle w:val="7"/>
        <w:keepNext w:val="0"/>
        <w:keepLines w:val="0"/>
        <w:pageBreakBefore w:val="0"/>
        <w:shd w:val="clear" w:color="auto" w:fill="FFFFFF"/>
        <w:kinsoku/>
        <w:wordWrap/>
        <w:overflowPunct/>
        <w:topLinePunct w:val="0"/>
        <w:autoSpaceDN/>
        <w:bidi w:val="0"/>
        <w:spacing w:beforeAutospacing="0" w:after="0" w:afterAutospacing="0" w:line="560" w:lineRule="exact"/>
        <w:ind w:firstLine="643" w:firstLineChars="200"/>
        <w:textAlignment w:val="auto"/>
        <w:rPr>
          <w:rStyle w:val="10"/>
          <w:rFonts w:hint="default" w:ascii="Times New Roman" w:hAnsi="Times New Roman" w:eastAsia="黑体" w:cs="Times New Roman"/>
          <w:sz w:val="32"/>
          <w:szCs w:val="32"/>
          <w:shd w:val="clear" w:color="auto" w:fill="FFFFFF"/>
        </w:rPr>
      </w:pPr>
      <w:r>
        <w:rPr>
          <w:rStyle w:val="10"/>
          <w:rFonts w:hint="default" w:ascii="Times New Roman" w:hAnsi="Times New Roman" w:eastAsia="黑体" w:cs="Times New Roman"/>
          <w:sz w:val="32"/>
          <w:szCs w:val="32"/>
          <w:shd w:val="clear" w:color="auto" w:fill="FFFFFF"/>
        </w:rPr>
        <w:t>五、2024年度预算绩效管理情况说明</w:t>
      </w:r>
    </w:p>
    <w:p w14:paraId="36274C70">
      <w:pPr>
        <w:pStyle w:val="11"/>
        <w:keepNext w:val="0"/>
        <w:keepLines w:val="0"/>
        <w:pageBreakBefore w:val="0"/>
        <w:kinsoku/>
        <w:wordWrap/>
        <w:overflowPunct/>
        <w:topLinePunct w:val="0"/>
        <w:autoSpaceDE w:val="0"/>
        <w:autoSpaceDN/>
        <w:bidi w:val="0"/>
        <w:spacing w:beforeAutospacing="0" w:afterAutospacing="0" w:line="560" w:lineRule="exact"/>
        <w:ind w:firstLine="643"/>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（一）单位自评情况</w:t>
      </w:r>
    </w:p>
    <w:p w14:paraId="7E60439C">
      <w:pPr>
        <w:pStyle w:val="7"/>
        <w:keepNext w:val="0"/>
        <w:keepLines w:val="0"/>
        <w:pageBreakBefore w:val="0"/>
        <w:kinsoku/>
        <w:wordWrap/>
        <w:overflowPunct/>
        <w:topLinePunct w:val="0"/>
        <w:autoSpaceDN/>
        <w:bidi w:val="0"/>
        <w:spacing w:before="0" w:beforeAutospacing="0" w:after="0" w:afterAutospacing="0" w:line="560" w:lineRule="exact"/>
        <w:ind w:firstLine="640" w:firstLineChars="200"/>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202</w:t>
      </w:r>
      <w:r>
        <w:rPr>
          <w:rFonts w:hint="default"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年度我单位无项目支出。</w:t>
      </w:r>
    </w:p>
    <w:p w14:paraId="1B6289AD">
      <w:pPr>
        <w:pStyle w:val="11"/>
        <w:keepNext w:val="0"/>
        <w:keepLines w:val="0"/>
        <w:pageBreakBefore w:val="0"/>
        <w:numPr>
          <w:ilvl w:val="0"/>
          <w:numId w:val="1"/>
        </w:numPr>
        <w:kinsoku/>
        <w:wordWrap/>
        <w:overflowPunct/>
        <w:topLinePunct w:val="0"/>
        <w:autoSpaceDE w:val="0"/>
        <w:autoSpaceDN/>
        <w:bidi w:val="0"/>
        <w:spacing w:beforeAutospacing="0" w:afterAutospacing="0" w:line="560" w:lineRule="exact"/>
        <w:ind w:firstLine="643"/>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单位绩效评价情况</w:t>
      </w:r>
    </w:p>
    <w:p w14:paraId="618DDB19">
      <w:pPr>
        <w:pStyle w:val="11"/>
        <w:keepNext w:val="0"/>
        <w:keepLines w:val="0"/>
        <w:pageBreakBefore w:val="0"/>
        <w:kinsoku/>
        <w:wordWrap/>
        <w:overflowPunct/>
        <w:topLinePunct w:val="0"/>
        <w:autoSpaceDE w:val="0"/>
        <w:autoSpaceDN/>
        <w:bidi w:val="0"/>
        <w:spacing w:beforeAutospacing="0" w:afterAutospacing="0" w:line="560" w:lineRule="exact"/>
        <w:ind w:firstLine="640"/>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我单位未组织开展绩效评价。</w:t>
      </w:r>
    </w:p>
    <w:p w14:paraId="4F3DB597">
      <w:pPr>
        <w:pStyle w:val="11"/>
        <w:keepNext w:val="0"/>
        <w:keepLines w:val="0"/>
        <w:pageBreakBefore w:val="0"/>
        <w:kinsoku/>
        <w:wordWrap/>
        <w:overflowPunct/>
        <w:topLinePunct w:val="0"/>
        <w:autoSpaceDE w:val="0"/>
        <w:autoSpaceDN/>
        <w:bidi w:val="0"/>
        <w:spacing w:beforeAutospacing="0" w:afterAutospacing="0" w:line="560" w:lineRule="exact"/>
        <w:ind w:firstLine="643"/>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（三）财政绩效评价情况</w:t>
      </w:r>
    </w:p>
    <w:p w14:paraId="0AD406C9">
      <w:pPr>
        <w:pStyle w:val="11"/>
        <w:keepNext w:val="0"/>
        <w:keepLines w:val="0"/>
        <w:pageBreakBefore w:val="0"/>
        <w:kinsoku/>
        <w:wordWrap/>
        <w:overflowPunct/>
        <w:topLinePunct w:val="0"/>
        <w:autoSpaceDE w:val="0"/>
        <w:autoSpaceDN/>
        <w:bidi w:val="0"/>
        <w:spacing w:beforeAutospacing="0" w:afterAutospacing="0" w:line="560" w:lineRule="exact"/>
        <w:ind w:firstLine="640"/>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lang w:eastAsia="zh-CN"/>
        </w:rPr>
        <w:t>县</w:t>
      </w:r>
      <w:r>
        <w:rPr>
          <w:rFonts w:hint="default" w:ascii="Times New Roman" w:hAnsi="Times New Roman" w:eastAsia="方正仿宋_GBK" w:cs="Times New Roman"/>
          <w:sz w:val="32"/>
          <w:szCs w:val="32"/>
          <w:shd w:val="clear" w:color="auto" w:fill="FFFFFF"/>
        </w:rPr>
        <w:t>财政局未委托第三方对我单位开展绩效评价。</w:t>
      </w:r>
    </w:p>
    <w:p w14:paraId="0DA3367D">
      <w:pPr>
        <w:pStyle w:val="7"/>
        <w:keepNext w:val="0"/>
        <w:keepLines w:val="0"/>
        <w:pageBreakBefore w:val="0"/>
        <w:numPr>
          <w:ilvl w:val="0"/>
          <w:numId w:val="0"/>
        </w:numPr>
        <w:shd w:val="clear" w:color="auto" w:fill="FFFFFF"/>
        <w:kinsoku/>
        <w:wordWrap/>
        <w:overflowPunct/>
        <w:topLinePunct w:val="0"/>
        <w:autoSpaceDN/>
        <w:bidi w:val="0"/>
        <w:spacing w:beforeAutospacing="0" w:after="0" w:afterAutospacing="0" w:line="560" w:lineRule="exact"/>
        <w:ind w:left="249" w:leftChars="0" w:firstLine="643" w:firstLineChars="200"/>
        <w:textAlignment w:val="auto"/>
        <w:rPr>
          <w:rStyle w:val="10"/>
          <w:rFonts w:hint="default" w:ascii="Times New Roman" w:hAnsi="Times New Roman" w:eastAsia="黑体" w:cs="Times New Roman"/>
          <w:sz w:val="32"/>
          <w:szCs w:val="32"/>
          <w:shd w:val="clear" w:color="auto" w:fill="FFFFFF"/>
        </w:rPr>
      </w:pPr>
      <w:r>
        <w:rPr>
          <w:rStyle w:val="10"/>
          <w:rFonts w:hint="default" w:ascii="Times New Roman" w:hAnsi="Times New Roman" w:eastAsia="黑体" w:cs="Times New Roman"/>
          <w:sz w:val="32"/>
          <w:szCs w:val="32"/>
          <w:shd w:val="clear" w:color="auto" w:fill="FFFFFF"/>
          <w:lang w:val="en-US" w:eastAsia="zh-CN"/>
        </w:rPr>
        <w:t>六、</w:t>
      </w:r>
      <w:r>
        <w:rPr>
          <w:rStyle w:val="10"/>
          <w:rFonts w:hint="default" w:ascii="Times New Roman" w:hAnsi="Times New Roman" w:eastAsia="黑体" w:cs="Times New Roman"/>
          <w:sz w:val="32"/>
          <w:szCs w:val="32"/>
          <w:shd w:val="clear" w:color="auto" w:fill="FFFFFF"/>
        </w:rPr>
        <w:t>专业名词解释</w:t>
      </w:r>
    </w:p>
    <w:p w14:paraId="0452BECF">
      <w:pPr>
        <w:pStyle w:val="7"/>
        <w:keepNext w:val="0"/>
        <w:keepLines w:val="0"/>
        <w:pageBreakBefore w:val="0"/>
        <w:shd w:val="clear" w:color="auto" w:fill="FFFFFF"/>
        <w:kinsoku/>
        <w:wordWrap/>
        <w:overflowPunct/>
        <w:topLinePunct w:val="0"/>
        <w:autoSpaceDN/>
        <w:bidi w:val="0"/>
        <w:spacing w:beforeAutospacing="0" w:after="0" w:afterAutospacing="0" w:line="560" w:lineRule="exact"/>
        <w:ind w:left="249"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kern w:val="0"/>
          <w:sz w:val="32"/>
          <w:szCs w:val="32"/>
          <w:shd w:val="clear" w:color="auto" w:fill="FFFFFF"/>
        </w:rPr>
        <w:t> </w:t>
      </w:r>
      <w:r>
        <w:rPr>
          <w:rFonts w:hint="default" w:ascii="Times New Roman" w:hAnsi="Times New Roman" w:eastAsia="楷体" w:cs="Times New Roman"/>
          <w:b/>
          <w:bCs/>
          <w:kern w:val="0"/>
          <w:sz w:val="32"/>
          <w:szCs w:val="32"/>
          <w:shd w:val="clear" w:color="auto" w:fill="FFFFFF"/>
        </w:rPr>
        <w:t>（一）财政拨款收入：</w:t>
      </w:r>
      <w:r>
        <w:rPr>
          <w:rFonts w:hint="default" w:ascii="Times New Roman" w:hAnsi="Times New Roman" w:eastAsia="方正仿宋_GBK" w:cs="Times New Roman"/>
          <w:sz w:val="32"/>
          <w:szCs w:val="32"/>
          <w:shd w:val="clear" w:color="auto" w:fill="FFFFFF"/>
        </w:rPr>
        <w:t>指本年度从本级财政部门取得的财政拨款，包括一般公共预算财政拨款和政府性基金预算财政拨款。</w:t>
      </w:r>
    </w:p>
    <w:p w14:paraId="76EE063E">
      <w:pPr>
        <w:pStyle w:val="7"/>
        <w:keepNext w:val="0"/>
        <w:keepLines w:val="0"/>
        <w:pageBreakBefore w:val="0"/>
        <w:kinsoku/>
        <w:wordWrap/>
        <w:overflowPunct/>
        <w:topLinePunct w:val="0"/>
        <w:autoSpaceDN/>
        <w:bidi w:val="0"/>
        <w:snapToGrid w:val="0"/>
        <w:spacing w:before="0" w:beforeAutospacing="0" w:after="0" w:afterAutospacing="0" w:line="560" w:lineRule="exact"/>
        <w:ind w:firstLine="643" w:firstLineChars="200"/>
        <w:textAlignment w:val="auto"/>
        <w:rPr>
          <w:rFonts w:hint="default" w:ascii="Times New Roman" w:hAnsi="Times New Roman" w:eastAsia="方正仿宋_GBK" w:cs="Times New Roman"/>
          <w:sz w:val="32"/>
          <w:szCs w:val="32"/>
        </w:rPr>
      </w:pPr>
      <w:r>
        <w:rPr>
          <w:rStyle w:val="10"/>
          <w:rFonts w:hint="default" w:ascii="Times New Roman" w:hAnsi="Times New Roman" w:eastAsia="方正仿宋_GBK" w:cs="Times New Roman"/>
          <w:sz w:val="32"/>
          <w:szCs w:val="32"/>
          <w:shd w:val="clear" w:color="auto" w:fill="FFFFFF"/>
        </w:rPr>
        <w:t> </w:t>
      </w:r>
      <w:r>
        <w:rPr>
          <w:rStyle w:val="10"/>
          <w:rFonts w:hint="default" w:ascii="Times New Roman" w:hAnsi="Times New Roman" w:eastAsia="楷体" w:cs="Times New Roman"/>
          <w:sz w:val="32"/>
          <w:szCs w:val="32"/>
          <w:shd w:val="clear" w:color="auto" w:fill="FFFFFF"/>
        </w:rPr>
        <w:t>（二）事业收入</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指事业单位开展专业业务活动及其辅助活动取得的现金流入；事业单位收到的财政专户实际核拨的教育收费等资金在此反映。</w:t>
      </w:r>
    </w:p>
    <w:p w14:paraId="05EC0F0E">
      <w:pPr>
        <w:pStyle w:val="7"/>
        <w:keepNext w:val="0"/>
        <w:keepLines w:val="0"/>
        <w:pageBreakBefore w:val="0"/>
        <w:kinsoku/>
        <w:wordWrap/>
        <w:overflowPunct/>
        <w:topLinePunct w:val="0"/>
        <w:autoSpaceDN/>
        <w:bidi w:val="0"/>
        <w:snapToGrid w:val="0"/>
        <w:spacing w:before="0" w:beforeAutospacing="0" w:after="0" w:afterAutospacing="0" w:line="560" w:lineRule="exact"/>
        <w:ind w:firstLine="643" w:firstLineChars="200"/>
        <w:textAlignment w:val="auto"/>
        <w:rPr>
          <w:rFonts w:hint="default" w:ascii="Times New Roman" w:hAnsi="Times New Roman" w:eastAsia="方正仿宋_GBK" w:cs="Times New Roman"/>
          <w:sz w:val="32"/>
          <w:szCs w:val="32"/>
        </w:rPr>
      </w:pPr>
      <w:r>
        <w:rPr>
          <w:rStyle w:val="10"/>
          <w:rFonts w:hint="default" w:ascii="Times New Roman" w:hAnsi="Times New Roman" w:eastAsia="方正仿宋_GBK" w:cs="Times New Roman"/>
          <w:sz w:val="32"/>
          <w:szCs w:val="32"/>
          <w:shd w:val="clear" w:color="auto" w:fill="FFFFFF"/>
        </w:rPr>
        <w:t> </w:t>
      </w:r>
      <w:r>
        <w:rPr>
          <w:rStyle w:val="10"/>
          <w:rFonts w:hint="default" w:ascii="Times New Roman" w:hAnsi="Times New Roman" w:eastAsia="楷体" w:cs="Times New Roman"/>
          <w:sz w:val="32"/>
          <w:szCs w:val="32"/>
          <w:shd w:val="clear" w:color="auto" w:fill="FFFFFF"/>
        </w:rPr>
        <w:t>（三）经营收入</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指事业单位在专业业务活动及其辅助活动之外开展非独立核算经营活动取得的现金流入。</w:t>
      </w:r>
    </w:p>
    <w:p w14:paraId="3679AB3E">
      <w:pPr>
        <w:pStyle w:val="7"/>
        <w:keepNext w:val="0"/>
        <w:keepLines w:val="0"/>
        <w:pageBreakBefore w:val="0"/>
        <w:kinsoku/>
        <w:wordWrap/>
        <w:overflowPunct/>
        <w:topLinePunct w:val="0"/>
        <w:autoSpaceDN/>
        <w:bidi w:val="0"/>
        <w:snapToGrid w:val="0"/>
        <w:spacing w:before="0" w:beforeAutospacing="0" w:after="0" w:afterAutospacing="0" w:line="560" w:lineRule="exact"/>
        <w:ind w:firstLine="643" w:firstLineChars="200"/>
        <w:textAlignment w:val="auto"/>
        <w:rPr>
          <w:rFonts w:hint="default" w:ascii="Times New Roman" w:hAnsi="Times New Roman" w:eastAsia="方正仿宋_GBK" w:cs="Times New Roman"/>
          <w:sz w:val="32"/>
          <w:szCs w:val="32"/>
        </w:rPr>
      </w:pPr>
      <w:r>
        <w:rPr>
          <w:rStyle w:val="10"/>
          <w:rFonts w:hint="default" w:ascii="Times New Roman" w:hAnsi="Times New Roman" w:eastAsia="方正仿宋_GBK" w:cs="Times New Roman"/>
          <w:sz w:val="32"/>
          <w:szCs w:val="32"/>
          <w:shd w:val="clear" w:color="auto" w:fill="FFFFFF"/>
        </w:rPr>
        <w:t> </w:t>
      </w:r>
      <w:r>
        <w:rPr>
          <w:rStyle w:val="10"/>
          <w:rFonts w:hint="default" w:ascii="Times New Roman" w:hAnsi="Times New Roman" w:eastAsia="楷体" w:cs="Times New Roman"/>
          <w:sz w:val="32"/>
          <w:szCs w:val="32"/>
          <w:shd w:val="clear" w:color="auto" w:fill="FFFFFF"/>
        </w:rPr>
        <w:t>（四）其他收入</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指单位取得的除</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财政拨款收入</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事业收入</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经营收入</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5D22900C">
      <w:pPr>
        <w:pStyle w:val="7"/>
        <w:keepNext w:val="0"/>
        <w:keepLines w:val="0"/>
        <w:pageBreakBefore w:val="0"/>
        <w:kinsoku/>
        <w:wordWrap/>
        <w:overflowPunct/>
        <w:topLinePunct w:val="0"/>
        <w:autoSpaceDN/>
        <w:bidi w:val="0"/>
        <w:snapToGrid w:val="0"/>
        <w:spacing w:before="0" w:beforeAutospacing="0" w:after="0" w:afterAutospacing="0" w:line="560" w:lineRule="exact"/>
        <w:ind w:firstLine="643" w:firstLineChars="200"/>
        <w:textAlignment w:val="auto"/>
        <w:rPr>
          <w:rFonts w:hint="eastAsia" w:ascii="Times New Roman" w:hAnsi="Times New Roman" w:eastAsia="方正仿宋_GBK" w:cs="Times New Roman"/>
          <w:sz w:val="32"/>
          <w:szCs w:val="32"/>
          <w:lang w:eastAsia="zh-CN"/>
        </w:rPr>
      </w:pPr>
      <w:r>
        <w:rPr>
          <w:rStyle w:val="10"/>
          <w:rFonts w:hint="default" w:ascii="Times New Roman" w:hAnsi="Times New Roman" w:eastAsia="楷体" w:cs="Times New Roman"/>
          <w:sz w:val="32"/>
          <w:szCs w:val="32"/>
          <w:shd w:val="clear" w:color="auto" w:fill="FFFFFF"/>
        </w:rPr>
        <w:t>（五）使用非财政拨款结余</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指单位在当年的</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财政拨款收入</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事业收入</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经营收入</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其他收入</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等不足以安排当年支出的情况下，使用以前年度积累的非财政拨款结余弥补本年度收支缺口的资金。</w:t>
      </w:r>
      <w:bookmarkStart w:id="0" w:name="_GoBack"/>
      <w:bookmarkEnd w:id="0"/>
    </w:p>
    <w:p w14:paraId="2404CA38">
      <w:pPr>
        <w:pStyle w:val="7"/>
        <w:keepNext w:val="0"/>
        <w:keepLines w:val="0"/>
        <w:pageBreakBefore w:val="0"/>
        <w:kinsoku/>
        <w:wordWrap/>
        <w:overflowPunct/>
        <w:topLinePunct w:val="0"/>
        <w:autoSpaceDN/>
        <w:bidi w:val="0"/>
        <w:snapToGrid w:val="0"/>
        <w:spacing w:before="0" w:beforeAutospacing="0" w:after="0" w:afterAutospacing="0" w:line="560" w:lineRule="exact"/>
        <w:ind w:firstLine="643" w:firstLineChars="200"/>
        <w:textAlignment w:val="auto"/>
        <w:rPr>
          <w:rFonts w:hint="default" w:ascii="Times New Roman" w:hAnsi="Times New Roman" w:eastAsia="方正仿宋_GBK" w:cs="Times New Roman"/>
          <w:sz w:val="32"/>
          <w:szCs w:val="32"/>
        </w:rPr>
      </w:pPr>
      <w:r>
        <w:rPr>
          <w:rStyle w:val="10"/>
          <w:rFonts w:hint="default" w:ascii="Times New Roman" w:hAnsi="Times New Roman" w:eastAsia="方正仿宋_GBK" w:cs="Times New Roman"/>
          <w:sz w:val="32"/>
          <w:szCs w:val="32"/>
          <w:shd w:val="clear" w:color="auto" w:fill="FFFFFF"/>
        </w:rPr>
        <w:t> </w:t>
      </w:r>
      <w:r>
        <w:rPr>
          <w:rStyle w:val="10"/>
          <w:rFonts w:hint="default" w:ascii="Times New Roman" w:hAnsi="Times New Roman" w:eastAsia="楷体" w:cs="Times New Roman"/>
          <w:sz w:val="32"/>
          <w:szCs w:val="32"/>
          <w:shd w:val="clear" w:color="auto" w:fill="FFFFFF"/>
        </w:rPr>
        <w:t>（六）年初结转和结余</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指单位上年结转本年使用的基本支出结转、项目支出结转和结余、经营结余。</w:t>
      </w:r>
    </w:p>
    <w:p w14:paraId="2D5AD0C3">
      <w:pPr>
        <w:pStyle w:val="7"/>
        <w:keepNext w:val="0"/>
        <w:keepLines w:val="0"/>
        <w:pageBreakBefore w:val="0"/>
        <w:kinsoku/>
        <w:wordWrap/>
        <w:overflowPunct/>
        <w:topLinePunct w:val="0"/>
        <w:autoSpaceDN/>
        <w:bidi w:val="0"/>
        <w:snapToGrid w:val="0"/>
        <w:spacing w:before="0" w:beforeAutospacing="0" w:after="0" w:afterAutospacing="0" w:line="560" w:lineRule="exact"/>
        <w:ind w:firstLine="643" w:firstLineChars="200"/>
        <w:textAlignment w:val="auto"/>
        <w:rPr>
          <w:rFonts w:hint="default" w:ascii="Times New Roman" w:hAnsi="Times New Roman" w:eastAsia="方正仿宋_GBK" w:cs="Times New Roman"/>
          <w:sz w:val="32"/>
          <w:szCs w:val="32"/>
        </w:rPr>
      </w:pPr>
      <w:r>
        <w:rPr>
          <w:rStyle w:val="10"/>
          <w:rFonts w:hint="default" w:ascii="Times New Roman" w:hAnsi="Times New Roman" w:eastAsia="方正仿宋_GBK" w:cs="Times New Roman"/>
          <w:sz w:val="32"/>
          <w:szCs w:val="32"/>
          <w:shd w:val="clear" w:color="auto" w:fill="FFFFFF"/>
        </w:rPr>
        <w:t> </w:t>
      </w:r>
      <w:r>
        <w:rPr>
          <w:rStyle w:val="10"/>
          <w:rFonts w:hint="default" w:ascii="Times New Roman" w:hAnsi="Times New Roman" w:eastAsia="楷体" w:cs="Times New Roman"/>
          <w:sz w:val="32"/>
          <w:szCs w:val="32"/>
          <w:shd w:val="clear" w:color="auto" w:fill="FFFFFF"/>
        </w:rPr>
        <w:t>（七）结余分配</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指单位按照国家有关规定，缴纳所得税、提取专用基金、转入非财政拨款结余等当年结余的分配情况。</w:t>
      </w:r>
    </w:p>
    <w:p w14:paraId="6326EAA8">
      <w:pPr>
        <w:pStyle w:val="7"/>
        <w:keepNext w:val="0"/>
        <w:keepLines w:val="0"/>
        <w:pageBreakBefore w:val="0"/>
        <w:kinsoku/>
        <w:wordWrap/>
        <w:overflowPunct/>
        <w:topLinePunct w:val="0"/>
        <w:autoSpaceDN/>
        <w:bidi w:val="0"/>
        <w:snapToGrid w:val="0"/>
        <w:spacing w:before="0" w:beforeAutospacing="0" w:after="0" w:afterAutospacing="0" w:line="560" w:lineRule="exact"/>
        <w:ind w:firstLine="643" w:firstLineChars="200"/>
        <w:textAlignment w:val="auto"/>
        <w:rPr>
          <w:rFonts w:hint="default" w:ascii="Times New Roman" w:hAnsi="Times New Roman" w:eastAsia="方正仿宋_GBK" w:cs="Times New Roman"/>
          <w:sz w:val="32"/>
          <w:szCs w:val="32"/>
        </w:rPr>
      </w:pPr>
      <w:r>
        <w:rPr>
          <w:rStyle w:val="10"/>
          <w:rFonts w:hint="default" w:ascii="Times New Roman" w:hAnsi="Times New Roman" w:eastAsia="方正仿宋_GBK" w:cs="Times New Roman"/>
          <w:sz w:val="32"/>
          <w:szCs w:val="32"/>
          <w:shd w:val="clear" w:color="auto" w:fill="FFFFFF"/>
        </w:rPr>
        <w:t> </w:t>
      </w:r>
      <w:r>
        <w:rPr>
          <w:rStyle w:val="10"/>
          <w:rFonts w:hint="default" w:ascii="Times New Roman" w:hAnsi="Times New Roman" w:eastAsia="楷体" w:cs="Times New Roman"/>
          <w:sz w:val="32"/>
          <w:szCs w:val="32"/>
          <w:shd w:val="clear" w:color="auto" w:fill="FFFFFF"/>
        </w:rPr>
        <w:t>（八）年末结转和结余</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指单位结转下年的基本支出结转、项目支出结转和结余、经营结余。</w:t>
      </w:r>
    </w:p>
    <w:p w14:paraId="0AA75D53">
      <w:pPr>
        <w:pStyle w:val="7"/>
        <w:keepNext w:val="0"/>
        <w:keepLines w:val="0"/>
        <w:pageBreakBefore w:val="0"/>
        <w:kinsoku/>
        <w:wordWrap/>
        <w:overflowPunct/>
        <w:topLinePunct w:val="0"/>
        <w:autoSpaceDN/>
        <w:bidi w:val="0"/>
        <w:snapToGrid w:val="0"/>
        <w:spacing w:before="0" w:beforeAutospacing="0" w:after="0" w:afterAutospacing="0" w:line="560" w:lineRule="exact"/>
        <w:ind w:firstLine="643" w:firstLineChars="200"/>
        <w:textAlignment w:val="auto"/>
        <w:rPr>
          <w:rFonts w:hint="default" w:ascii="Times New Roman" w:hAnsi="Times New Roman" w:eastAsia="方正仿宋_GBK" w:cs="Times New Roman"/>
          <w:sz w:val="32"/>
          <w:szCs w:val="32"/>
        </w:rPr>
      </w:pPr>
      <w:r>
        <w:rPr>
          <w:rStyle w:val="10"/>
          <w:rFonts w:hint="default" w:ascii="Times New Roman" w:hAnsi="Times New Roman" w:eastAsia="方正仿宋_GBK" w:cs="Times New Roman"/>
          <w:sz w:val="32"/>
          <w:szCs w:val="32"/>
          <w:shd w:val="clear" w:color="auto" w:fill="FFFFFF"/>
        </w:rPr>
        <w:t> </w:t>
      </w:r>
      <w:r>
        <w:rPr>
          <w:rStyle w:val="10"/>
          <w:rFonts w:hint="default" w:ascii="Times New Roman" w:hAnsi="Times New Roman" w:eastAsia="楷体" w:cs="Times New Roman"/>
          <w:sz w:val="32"/>
          <w:szCs w:val="32"/>
          <w:shd w:val="clear" w:color="auto" w:fill="FFFFFF"/>
        </w:rPr>
        <w:t>（九）基本支出</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指为保障机构正常运转、完成日常工作任务而发生的人员经费和公用经费。其中：人员经费指政府收支分类经济科目中的</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工资福利支出</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和</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对个人和家庭的补助</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；公用经费指政府收支分类经济科目中除</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工资福利支出</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和</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对个人和家庭的补助</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外的其他支出。</w:t>
      </w:r>
    </w:p>
    <w:p w14:paraId="43AE58B5">
      <w:pPr>
        <w:pStyle w:val="7"/>
        <w:keepNext w:val="0"/>
        <w:keepLines w:val="0"/>
        <w:pageBreakBefore w:val="0"/>
        <w:kinsoku/>
        <w:wordWrap/>
        <w:overflowPunct/>
        <w:topLinePunct w:val="0"/>
        <w:autoSpaceDN/>
        <w:bidi w:val="0"/>
        <w:snapToGrid w:val="0"/>
        <w:spacing w:before="0" w:beforeAutospacing="0" w:after="0" w:afterAutospacing="0" w:line="560" w:lineRule="exact"/>
        <w:ind w:firstLine="643" w:firstLineChars="200"/>
        <w:textAlignment w:val="auto"/>
        <w:rPr>
          <w:rFonts w:hint="default" w:ascii="Times New Roman" w:hAnsi="Times New Roman" w:eastAsia="方正仿宋_GBK" w:cs="Times New Roman"/>
          <w:sz w:val="32"/>
          <w:szCs w:val="32"/>
        </w:rPr>
      </w:pPr>
      <w:r>
        <w:rPr>
          <w:rStyle w:val="10"/>
          <w:rFonts w:hint="default" w:ascii="Times New Roman" w:hAnsi="Times New Roman" w:eastAsia="方正仿宋_GBK" w:cs="Times New Roman"/>
          <w:sz w:val="32"/>
          <w:szCs w:val="32"/>
          <w:shd w:val="clear" w:color="auto" w:fill="FFFFFF"/>
        </w:rPr>
        <w:t> </w:t>
      </w:r>
      <w:r>
        <w:rPr>
          <w:rStyle w:val="10"/>
          <w:rFonts w:hint="default" w:ascii="Times New Roman" w:hAnsi="Times New Roman" w:eastAsia="楷体" w:cs="Times New Roman"/>
          <w:sz w:val="32"/>
          <w:szCs w:val="32"/>
          <w:shd w:val="clear" w:color="auto" w:fill="FFFFFF"/>
        </w:rPr>
        <w:t>（十）项目支出</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指在基本支出之外为完成特定行政任务和事业发展目标所发生的支出。</w:t>
      </w:r>
    </w:p>
    <w:p w14:paraId="718A00B7">
      <w:pPr>
        <w:pStyle w:val="7"/>
        <w:keepNext w:val="0"/>
        <w:keepLines w:val="0"/>
        <w:pageBreakBefore w:val="0"/>
        <w:kinsoku/>
        <w:wordWrap/>
        <w:overflowPunct/>
        <w:topLinePunct w:val="0"/>
        <w:autoSpaceDN/>
        <w:bidi w:val="0"/>
        <w:snapToGrid w:val="0"/>
        <w:spacing w:before="0" w:beforeAutospacing="0" w:after="0" w:afterAutospacing="0" w:line="560" w:lineRule="exact"/>
        <w:ind w:firstLine="643" w:firstLineChars="200"/>
        <w:textAlignment w:val="auto"/>
        <w:rPr>
          <w:rFonts w:hint="default" w:ascii="Times New Roman" w:hAnsi="Times New Roman" w:eastAsia="方正仿宋_GBK" w:cs="Times New Roman"/>
          <w:sz w:val="32"/>
          <w:szCs w:val="32"/>
        </w:rPr>
      </w:pPr>
      <w:r>
        <w:rPr>
          <w:rStyle w:val="10"/>
          <w:rFonts w:hint="default" w:ascii="Times New Roman" w:hAnsi="Times New Roman" w:eastAsia="方正仿宋_GBK" w:cs="Times New Roman"/>
          <w:sz w:val="32"/>
          <w:szCs w:val="32"/>
          <w:shd w:val="clear" w:color="auto" w:fill="FFFFFF"/>
        </w:rPr>
        <w:t> </w:t>
      </w:r>
      <w:r>
        <w:rPr>
          <w:rStyle w:val="10"/>
          <w:rFonts w:hint="default" w:ascii="Times New Roman" w:hAnsi="Times New Roman" w:eastAsia="楷体" w:cs="Times New Roman"/>
          <w:sz w:val="32"/>
          <w:szCs w:val="32"/>
          <w:shd w:val="clear" w:color="auto" w:fill="FFFFFF"/>
        </w:rPr>
        <w:t>（十一）经营支出</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指事业单位在专业业务活动及其辅助活动之外开展非独立核算经营活动发生的支出。</w:t>
      </w:r>
    </w:p>
    <w:p w14:paraId="585C9943">
      <w:pPr>
        <w:pStyle w:val="7"/>
        <w:keepNext w:val="0"/>
        <w:keepLines w:val="0"/>
        <w:pageBreakBefore w:val="0"/>
        <w:kinsoku/>
        <w:wordWrap/>
        <w:overflowPunct/>
        <w:topLinePunct w:val="0"/>
        <w:autoSpaceDN/>
        <w:bidi w:val="0"/>
        <w:snapToGrid w:val="0"/>
        <w:spacing w:before="0" w:beforeAutospacing="0" w:after="0" w:afterAutospacing="0" w:line="560" w:lineRule="exact"/>
        <w:ind w:firstLine="643" w:firstLineChars="200"/>
        <w:textAlignment w:val="auto"/>
        <w:rPr>
          <w:rFonts w:hint="default" w:ascii="Times New Roman" w:hAnsi="Times New Roman" w:eastAsia="方正仿宋_GBK" w:cs="Times New Roman"/>
          <w:sz w:val="32"/>
          <w:szCs w:val="32"/>
        </w:rPr>
      </w:pPr>
      <w:r>
        <w:rPr>
          <w:rStyle w:val="10"/>
          <w:rFonts w:hint="default" w:ascii="Times New Roman" w:hAnsi="Times New Roman" w:eastAsia="方正仿宋_GBK" w:cs="Times New Roman"/>
          <w:sz w:val="32"/>
          <w:szCs w:val="32"/>
          <w:shd w:val="clear" w:color="auto" w:fill="FFFFFF"/>
        </w:rPr>
        <w:t> </w:t>
      </w:r>
      <w:r>
        <w:rPr>
          <w:rStyle w:val="10"/>
          <w:rFonts w:hint="default" w:ascii="Times New Roman" w:hAnsi="Times New Roman" w:eastAsia="楷体" w:cs="Times New Roman"/>
          <w:sz w:val="32"/>
          <w:szCs w:val="32"/>
          <w:shd w:val="clear" w:color="auto" w:fill="FFFFFF"/>
        </w:rPr>
        <w:t>（十二）</w:t>
      </w:r>
      <w:r>
        <w:rPr>
          <w:rStyle w:val="10"/>
          <w:rFonts w:hint="eastAsia" w:ascii="Times New Roman" w:hAnsi="Times New Roman" w:eastAsia="楷体" w:cs="Times New Roman"/>
          <w:sz w:val="32"/>
          <w:szCs w:val="32"/>
          <w:shd w:val="clear" w:color="auto" w:fill="FFFFFF"/>
          <w:lang w:eastAsia="zh-CN"/>
        </w:rPr>
        <w:t>“</w:t>
      </w:r>
      <w:r>
        <w:rPr>
          <w:rStyle w:val="10"/>
          <w:rFonts w:hint="default" w:ascii="Times New Roman" w:hAnsi="Times New Roman" w:eastAsia="楷体" w:cs="Times New Roman"/>
          <w:sz w:val="32"/>
          <w:szCs w:val="32"/>
          <w:shd w:val="clear" w:color="auto" w:fill="FFFFFF"/>
        </w:rPr>
        <w:t>三公</w:t>
      </w:r>
      <w:r>
        <w:rPr>
          <w:rStyle w:val="10"/>
          <w:rFonts w:hint="eastAsia" w:ascii="Times New Roman" w:hAnsi="Times New Roman" w:eastAsia="楷体" w:cs="Times New Roman"/>
          <w:sz w:val="32"/>
          <w:szCs w:val="32"/>
          <w:shd w:val="clear" w:color="auto" w:fill="FFFFFF"/>
          <w:lang w:eastAsia="zh-CN"/>
        </w:rPr>
        <w:t>”</w:t>
      </w:r>
      <w:r>
        <w:rPr>
          <w:rStyle w:val="10"/>
          <w:rFonts w:hint="default" w:ascii="Times New Roman" w:hAnsi="Times New Roman" w:eastAsia="楷体" w:cs="Times New Roman"/>
          <w:sz w:val="32"/>
          <w:szCs w:val="32"/>
          <w:shd w:val="clear" w:color="auto" w:fill="FFFFFF"/>
        </w:rPr>
        <w:t>经费</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2FA55040">
      <w:pPr>
        <w:pStyle w:val="7"/>
        <w:keepNext w:val="0"/>
        <w:keepLines w:val="0"/>
        <w:pageBreakBefore w:val="0"/>
        <w:kinsoku/>
        <w:wordWrap/>
        <w:overflowPunct/>
        <w:topLinePunct w:val="0"/>
        <w:autoSpaceDN/>
        <w:bidi w:val="0"/>
        <w:snapToGrid w:val="0"/>
        <w:spacing w:before="0" w:beforeAutospacing="0" w:after="0" w:afterAutospacing="0" w:line="560" w:lineRule="exact"/>
        <w:ind w:firstLine="643" w:firstLineChars="200"/>
        <w:textAlignment w:val="auto"/>
        <w:rPr>
          <w:rFonts w:hint="default" w:ascii="Times New Roman" w:hAnsi="Times New Roman" w:eastAsia="方正仿宋_GBK" w:cs="Times New Roman"/>
          <w:sz w:val="32"/>
          <w:szCs w:val="32"/>
        </w:rPr>
      </w:pPr>
      <w:r>
        <w:rPr>
          <w:rStyle w:val="10"/>
          <w:rFonts w:hint="default" w:ascii="Times New Roman" w:hAnsi="Times New Roman" w:eastAsia="方正仿宋_GBK" w:cs="Times New Roman"/>
          <w:sz w:val="32"/>
          <w:szCs w:val="32"/>
          <w:shd w:val="clear" w:color="auto" w:fill="FFFFFF"/>
        </w:rPr>
        <w:t> </w:t>
      </w:r>
      <w:r>
        <w:rPr>
          <w:rStyle w:val="10"/>
          <w:rFonts w:hint="default" w:ascii="Times New Roman" w:hAnsi="Times New Roman" w:eastAsia="楷体" w:cs="Times New Roman"/>
          <w:sz w:val="32"/>
          <w:szCs w:val="32"/>
          <w:shd w:val="clear" w:color="auto" w:fill="FFFFFF"/>
        </w:rPr>
        <w:t>（十三）机关运行经费</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77BD01CA">
      <w:pPr>
        <w:pStyle w:val="7"/>
        <w:keepNext w:val="0"/>
        <w:keepLines w:val="0"/>
        <w:pageBreakBefore w:val="0"/>
        <w:kinsoku/>
        <w:wordWrap/>
        <w:overflowPunct/>
        <w:topLinePunct w:val="0"/>
        <w:autoSpaceDN/>
        <w:bidi w:val="0"/>
        <w:snapToGrid w:val="0"/>
        <w:spacing w:before="0" w:beforeAutospacing="0" w:after="0" w:afterAutospacing="0" w:line="560" w:lineRule="exact"/>
        <w:ind w:firstLine="643" w:firstLineChars="200"/>
        <w:textAlignment w:val="auto"/>
        <w:rPr>
          <w:rFonts w:hint="default" w:ascii="Times New Roman" w:hAnsi="Times New Roman" w:eastAsia="方正仿宋_GBK" w:cs="Times New Roman"/>
          <w:sz w:val="32"/>
          <w:szCs w:val="32"/>
        </w:rPr>
      </w:pPr>
      <w:r>
        <w:rPr>
          <w:rStyle w:val="10"/>
          <w:rFonts w:hint="default" w:ascii="Times New Roman" w:hAnsi="Times New Roman" w:eastAsia="方正仿宋_GBK" w:cs="Times New Roman"/>
          <w:sz w:val="32"/>
          <w:szCs w:val="32"/>
          <w:shd w:val="clear" w:color="auto" w:fill="FFFFFF"/>
        </w:rPr>
        <w:t> </w:t>
      </w:r>
      <w:r>
        <w:rPr>
          <w:rStyle w:val="10"/>
          <w:rFonts w:hint="default" w:ascii="Times New Roman" w:hAnsi="Times New Roman" w:eastAsia="楷体" w:cs="Times New Roman"/>
          <w:sz w:val="32"/>
          <w:szCs w:val="32"/>
          <w:shd w:val="clear" w:color="auto" w:fill="FFFFFF"/>
        </w:rPr>
        <w:t>（十四）工资福利支出（支出经济分类科目类级）</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反映单位开支的在职职工和编制外长期聘用人员的各类劳动报酬，以及为上述人员缴纳的各项社会保险费等。</w:t>
      </w:r>
    </w:p>
    <w:p w14:paraId="45C0EE59">
      <w:pPr>
        <w:pStyle w:val="7"/>
        <w:keepNext w:val="0"/>
        <w:keepLines w:val="0"/>
        <w:pageBreakBefore w:val="0"/>
        <w:kinsoku/>
        <w:wordWrap/>
        <w:overflowPunct/>
        <w:topLinePunct w:val="0"/>
        <w:autoSpaceDN/>
        <w:bidi w:val="0"/>
        <w:snapToGrid w:val="0"/>
        <w:spacing w:before="0" w:beforeAutospacing="0" w:after="0" w:afterAutospacing="0" w:line="560" w:lineRule="exact"/>
        <w:ind w:firstLine="643" w:firstLineChars="200"/>
        <w:textAlignment w:val="auto"/>
        <w:rPr>
          <w:rFonts w:hint="default" w:ascii="Times New Roman" w:hAnsi="Times New Roman" w:eastAsia="方正仿宋_GBK" w:cs="Times New Roman"/>
          <w:sz w:val="32"/>
          <w:szCs w:val="32"/>
        </w:rPr>
      </w:pPr>
      <w:r>
        <w:rPr>
          <w:rStyle w:val="10"/>
          <w:rFonts w:hint="default" w:ascii="Times New Roman" w:hAnsi="Times New Roman" w:eastAsia="方正仿宋_GBK" w:cs="Times New Roman"/>
          <w:sz w:val="32"/>
          <w:szCs w:val="32"/>
          <w:shd w:val="clear" w:color="auto" w:fill="FFFFFF"/>
        </w:rPr>
        <w:t> </w:t>
      </w:r>
      <w:r>
        <w:rPr>
          <w:rStyle w:val="10"/>
          <w:rFonts w:hint="default" w:ascii="Times New Roman" w:hAnsi="Times New Roman" w:eastAsia="楷体" w:cs="Times New Roman"/>
          <w:sz w:val="32"/>
          <w:szCs w:val="32"/>
          <w:shd w:val="clear" w:color="auto" w:fill="FFFFFF"/>
        </w:rPr>
        <w:t>（十五）商品和服务支出（支出经济分类科目类级）</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反映单位购买商品和服务的支出（不包括用于购置固定资产的支出、战略性和应急储备支出）。</w:t>
      </w:r>
    </w:p>
    <w:p w14:paraId="65998A1A">
      <w:pPr>
        <w:pStyle w:val="7"/>
        <w:keepNext w:val="0"/>
        <w:keepLines w:val="0"/>
        <w:pageBreakBefore w:val="0"/>
        <w:kinsoku/>
        <w:wordWrap/>
        <w:overflowPunct/>
        <w:topLinePunct w:val="0"/>
        <w:autoSpaceDN/>
        <w:bidi w:val="0"/>
        <w:snapToGrid w:val="0"/>
        <w:spacing w:before="0" w:beforeAutospacing="0" w:after="0" w:afterAutospacing="0" w:line="560" w:lineRule="exact"/>
        <w:ind w:firstLine="643" w:firstLineChars="200"/>
        <w:textAlignment w:val="auto"/>
        <w:rPr>
          <w:rFonts w:hint="default" w:ascii="Times New Roman" w:hAnsi="Times New Roman" w:eastAsia="方正仿宋_GBK" w:cs="Times New Roman"/>
          <w:sz w:val="32"/>
          <w:szCs w:val="32"/>
        </w:rPr>
      </w:pPr>
      <w:r>
        <w:rPr>
          <w:rStyle w:val="10"/>
          <w:rFonts w:hint="default" w:ascii="Times New Roman" w:hAnsi="Times New Roman" w:eastAsia="楷体" w:cs="Times New Roman"/>
          <w:sz w:val="32"/>
          <w:szCs w:val="32"/>
          <w:shd w:val="clear" w:color="auto" w:fill="FFFFFF"/>
        </w:rPr>
        <w:t> （十六）对个人和家庭的补助（支出经济分类科目类级）</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反映用于对个人和家庭的补助支出。</w:t>
      </w:r>
    </w:p>
    <w:p w14:paraId="79DA5EE8">
      <w:pPr>
        <w:pStyle w:val="7"/>
        <w:keepNext w:val="0"/>
        <w:keepLines w:val="0"/>
        <w:pageBreakBefore w:val="0"/>
        <w:kinsoku/>
        <w:wordWrap/>
        <w:overflowPunct/>
        <w:topLinePunct w:val="0"/>
        <w:autoSpaceDN/>
        <w:bidi w:val="0"/>
        <w:snapToGrid w:val="0"/>
        <w:spacing w:before="0" w:beforeAutospacing="0" w:after="0" w:afterAutospacing="0" w:line="560" w:lineRule="exact"/>
        <w:ind w:firstLine="643" w:firstLineChars="200"/>
        <w:textAlignment w:val="auto"/>
        <w:rPr>
          <w:rFonts w:hint="default" w:ascii="Times New Roman" w:hAnsi="Times New Roman" w:eastAsia="方正仿宋_GBK" w:cs="Times New Roman"/>
          <w:sz w:val="32"/>
          <w:szCs w:val="32"/>
        </w:rPr>
      </w:pPr>
      <w:r>
        <w:rPr>
          <w:rStyle w:val="10"/>
          <w:rFonts w:hint="default" w:ascii="Times New Roman" w:hAnsi="Times New Roman" w:eastAsia="方正仿宋_GBK" w:cs="Times New Roman"/>
          <w:sz w:val="32"/>
          <w:szCs w:val="32"/>
          <w:shd w:val="clear" w:color="auto" w:fill="FFFFFF"/>
        </w:rPr>
        <w:t> </w:t>
      </w:r>
      <w:r>
        <w:rPr>
          <w:rStyle w:val="10"/>
          <w:rFonts w:hint="default" w:ascii="Times New Roman" w:hAnsi="Times New Roman" w:eastAsia="楷体" w:cs="Times New Roman"/>
          <w:sz w:val="32"/>
          <w:szCs w:val="32"/>
          <w:shd w:val="clear" w:color="auto" w:fill="FFFFFF"/>
        </w:rPr>
        <w:t>（十七）其他资本性支出（支出经济分类科目类级）</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14:paraId="0F7180CD">
      <w:pPr>
        <w:pStyle w:val="7"/>
        <w:keepNext w:val="0"/>
        <w:keepLines w:val="0"/>
        <w:pageBreakBefore w:val="0"/>
        <w:shd w:val="clear" w:color="auto" w:fill="FFFFFF"/>
        <w:kinsoku/>
        <w:wordWrap/>
        <w:overflowPunct/>
        <w:topLinePunct w:val="0"/>
        <w:autoSpaceDN/>
        <w:bidi w:val="0"/>
        <w:spacing w:beforeAutospacing="0" w:after="0" w:afterAutospacing="0" w:line="560" w:lineRule="exact"/>
        <w:textAlignment w:val="auto"/>
        <w:rPr>
          <w:rStyle w:val="10"/>
          <w:rFonts w:hint="default" w:ascii="Times New Roman" w:hAnsi="Times New Roman" w:eastAsia="方正仿宋_GBK" w:cs="Times New Roman"/>
          <w:sz w:val="32"/>
          <w:szCs w:val="32"/>
          <w:shd w:val="clear" w:color="auto" w:fill="FFFFFF"/>
        </w:rPr>
      </w:pPr>
      <w:r>
        <w:rPr>
          <w:rStyle w:val="10"/>
          <w:rFonts w:hint="default" w:ascii="Times New Roman" w:hAnsi="Times New Roman" w:eastAsia="方正仿宋_GBK" w:cs="Times New Roman"/>
          <w:sz w:val="32"/>
          <w:szCs w:val="32"/>
          <w:shd w:val="clear" w:color="auto" w:fill="FFFFFF"/>
        </w:rPr>
        <w:t xml:space="preserve">  </w:t>
      </w:r>
      <w:r>
        <w:rPr>
          <w:rStyle w:val="10"/>
          <w:rFonts w:hint="default" w:ascii="Times New Roman" w:hAnsi="Times New Roman" w:eastAsia="方正仿宋_GBK" w:cs="Times New Roman"/>
          <w:sz w:val="32"/>
          <w:szCs w:val="32"/>
          <w:shd w:val="clear" w:color="auto" w:fill="FFFFFF"/>
          <w:lang w:val="en-US" w:eastAsia="zh-CN"/>
        </w:rPr>
        <w:t xml:space="preserve">  </w:t>
      </w:r>
      <w:r>
        <w:rPr>
          <w:rStyle w:val="10"/>
          <w:rFonts w:hint="default" w:ascii="Times New Roman" w:hAnsi="Times New Roman" w:eastAsia="黑体" w:cs="Times New Roman"/>
          <w:sz w:val="32"/>
          <w:szCs w:val="32"/>
          <w:shd w:val="clear" w:color="auto" w:fill="FFFFFF"/>
        </w:rPr>
        <w:t>七、决算公开联系方式及信息反馈渠道</w:t>
      </w:r>
    </w:p>
    <w:p w14:paraId="26695131">
      <w:pPr>
        <w:pStyle w:val="7"/>
        <w:keepNext w:val="0"/>
        <w:keepLines w:val="0"/>
        <w:pageBreakBefore w:val="0"/>
        <w:kinsoku/>
        <w:wordWrap/>
        <w:overflowPunct/>
        <w:topLinePunct w:val="0"/>
        <w:autoSpaceDN/>
        <w:bidi w:val="0"/>
        <w:snapToGrid w:val="0"/>
        <w:spacing w:before="0" w:beforeAutospacing="0" w:after="0" w:afterAutospacing="0" w:line="560" w:lineRule="exact"/>
        <w:ind w:firstLine="640" w:firstLineChars="200"/>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本单位决算公开信息反馈和联系方式：</w:t>
      </w:r>
    </w:p>
    <w:p w14:paraId="384095C7">
      <w:pPr>
        <w:pStyle w:val="7"/>
        <w:keepNext w:val="0"/>
        <w:keepLines w:val="0"/>
        <w:pageBreakBefore w:val="0"/>
        <w:kinsoku/>
        <w:wordWrap/>
        <w:overflowPunct/>
        <w:topLinePunct w:val="0"/>
        <w:autoSpaceDN/>
        <w:bidi w:val="0"/>
        <w:snapToGrid w:val="0"/>
        <w:spacing w:before="0" w:beforeAutospacing="0" w:after="0" w:afterAutospacing="0" w:line="560" w:lineRule="exact"/>
        <w:ind w:firstLine="640" w:firstLineChars="200"/>
        <w:textAlignment w:val="auto"/>
        <w:rPr>
          <w:rStyle w:val="10"/>
          <w:rFonts w:hint="default" w:ascii="Times New Roman" w:hAnsi="Times New Roman" w:eastAsia="方正仿宋_GBK" w:cs="Times New Roman"/>
          <w:b w:val="0"/>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lang w:val="en-US" w:eastAsia="zh-CN"/>
        </w:rPr>
        <w:t xml:space="preserve">孙德丽     </w:t>
      </w:r>
      <w:r>
        <w:rPr>
          <w:rFonts w:hint="default" w:ascii="Times New Roman" w:hAnsi="Times New Roman" w:eastAsia="方正仿宋_GBK" w:cs="Times New Roman"/>
          <w:sz w:val="32"/>
          <w:szCs w:val="32"/>
          <w:shd w:val="clear" w:color="auto" w:fill="FFFFFF"/>
        </w:rPr>
        <w:t>023-75</w:t>
      </w:r>
      <w:r>
        <w:rPr>
          <w:rFonts w:hint="default" w:ascii="Times New Roman" w:hAnsi="Times New Roman" w:eastAsia="方正仿宋_GBK" w:cs="Times New Roman"/>
          <w:sz w:val="32"/>
          <w:szCs w:val="32"/>
          <w:shd w:val="clear" w:color="auto" w:fill="FFFFFF"/>
          <w:lang w:val="en-US" w:eastAsia="zh-CN"/>
        </w:rPr>
        <w:t>676655</w:t>
      </w:r>
    </w:p>
    <w:p w14:paraId="4F992FEB">
      <w:pPr>
        <w:keepNext w:val="0"/>
        <w:keepLines w:val="0"/>
        <w:pageBreakBefore w:val="0"/>
        <w:kinsoku/>
        <w:wordWrap/>
        <w:overflowPunct/>
        <w:topLinePunct w:val="0"/>
        <w:autoSpaceDN/>
        <w:bidi w:val="0"/>
        <w:spacing w:beforeAutospacing="0" w:afterAutospacing="0" w:line="560" w:lineRule="exact"/>
        <w:textAlignment w:val="auto"/>
        <w:rPr>
          <w:rFonts w:hint="default" w:ascii="Times New Roman" w:hAnsi="Times New Roman" w:cs="Times New Roma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ADE4A7"/>
    <w:multiLevelType w:val="singleLevel"/>
    <w:tmpl w:val="9DADE4A7"/>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zE1NWFmOGVmYTE5YzFkNTgxMjFkOTE2MzJkYzc4ZDQifQ=="/>
  </w:docVars>
  <w:rsids>
    <w:rsidRoot w:val="00B22D8D"/>
    <w:rsid w:val="003476F9"/>
    <w:rsid w:val="007A3406"/>
    <w:rsid w:val="008D3864"/>
    <w:rsid w:val="00B22D8D"/>
    <w:rsid w:val="00E92AC9"/>
    <w:rsid w:val="00EA3363"/>
    <w:rsid w:val="00F76805"/>
    <w:rsid w:val="0159126E"/>
    <w:rsid w:val="01CD7566"/>
    <w:rsid w:val="02092C94"/>
    <w:rsid w:val="020C008E"/>
    <w:rsid w:val="020C4532"/>
    <w:rsid w:val="026B1259"/>
    <w:rsid w:val="029702A0"/>
    <w:rsid w:val="02E55629"/>
    <w:rsid w:val="03D66BA6"/>
    <w:rsid w:val="03E72B61"/>
    <w:rsid w:val="03F36308"/>
    <w:rsid w:val="04090D29"/>
    <w:rsid w:val="04253689"/>
    <w:rsid w:val="04581016"/>
    <w:rsid w:val="04DD3F64"/>
    <w:rsid w:val="050339CA"/>
    <w:rsid w:val="05540DF4"/>
    <w:rsid w:val="061A394A"/>
    <w:rsid w:val="064833EA"/>
    <w:rsid w:val="06CE1DB6"/>
    <w:rsid w:val="070B125C"/>
    <w:rsid w:val="070B57B7"/>
    <w:rsid w:val="07287718"/>
    <w:rsid w:val="07830DF3"/>
    <w:rsid w:val="078E1545"/>
    <w:rsid w:val="07B30A3B"/>
    <w:rsid w:val="07C84A57"/>
    <w:rsid w:val="07C96FEC"/>
    <w:rsid w:val="08193505"/>
    <w:rsid w:val="08517143"/>
    <w:rsid w:val="08C43471"/>
    <w:rsid w:val="08EE4992"/>
    <w:rsid w:val="09F064E7"/>
    <w:rsid w:val="0A081A83"/>
    <w:rsid w:val="0A6071C9"/>
    <w:rsid w:val="0A6D18E6"/>
    <w:rsid w:val="0B24322F"/>
    <w:rsid w:val="0D58062B"/>
    <w:rsid w:val="0D887163"/>
    <w:rsid w:val="0DF742E8"/>
    <w:rsid w:val="0F2065EE"/>
    <w:rsid w:val="0FAC24A5"/>
    <w:rsid w:val="10E277C0"/>
    <w:rsid w:val="10E93381"/>
    <w:rsid w:val="10F80C5C"/>
    <w:rsid w:val="11005262"/>
    <w:rsid w:val="11592BC4"/>
    <w:rsid w:val="115E01DA"/>
    <w:rsid w:val="11877731"/>
    <w:rsid w:val="124F64A1"/>
    <w:rsid w:val="12BC165D"/>
    <w:rsid w:val="12C50555"/>
    <w:rsid w:val="13675A6C"/>
    <w:rsid w:val="13BB2232"/>
    <w:rsid w:val="14506500"/>
    <w:rsid w:val="14860174"/>
    <w:rsid w:val="14D964F6"/>
    <w:rsid w:val="15641EFB"/>
    <w:rsid w:val="15AC3C0A"/>
    <w:rsid w:val="16133C89"/>
    <w:rsid w:val="161B48EC"/>
    <w:rsid w:val="162C3C3A"/>
    <w:rsid w:val="16493207"/>
    <w:rsid w:val="165D188C"/>
    <w:rsid w:val="16D73A03"/>
    <w:rsid w:val="17463BEB"/>
    <w:rsid w:val="17A83E93"/>
    <w:rsid w:val="17C57205"/>
    <w:rsid w:val="17C92852"/>
    <w:rsid w:val="18602A8A"/>
    <w:rsid w:val="18DE057F"/>
    <w:rsid w:val="19397563"/>
    <w:rsid w:val="1A1D4091"/>
    <w:rsid w:val="1AD324ED"/>
    <w:rsid w:val="1B1A295C"/>
    <w:rsid w:val="1B3B1CB8"/>
    <w:rsid w:val="1BFD0D1C"/>
    <w:rsid w:val="1C362422"/>
    <w:rsid w:val="1C4526C3"/>
    <w:rsid w:val="1C6E1C1A"/>
    <w:rsid w:val="1CBF2475"/>
    <w:rsid w:val="1DCA2E80"/>
    <w:rsid w:val="1E7E3C6A"/>
    <w:rsid w:val="1E9B2A6E"/>
    <w:rsid w:val="1EB51D82"/>
    <w:rsid w:val="1EBA1146"/>
    <w:rsid w:val="1EC26714"/>
    <w:rsid w:val="1EFB3574"/>
    <w:rsid w:val="1F38206B"/>
    <w:rsid w:val="1F63358C"/>
    <w:rsid w:val="1FBF453A"/>
    <w:rsid w:val="1FD55B0C"/>
    <w:rsid w:val="1FF97D5D"/>
    <w:rsid w:val="203D202F"/>
    <w:rsid w:val="20515ADA"/>
    <w:rsid w:val="20943C19"/>
    <w:rsid w:val="211B39F2"/>
    <w:rsid w:val="21E85FCA"/>
    <w:rsid w:val="221F0D41"/>
    <w:rsid w:val="224551CB"/>
    <w:rsid w:val="228C4BA7"/>
    <w:rsid w:val="22BF2C73"/>
    <w:rsid w:val="231E77CA"/>
    <w:rsid w:val="2347670A"/>
    <w:rsid w:val="239D2DE4"/>
    <w:rsid w:val="23C15D52"/>
    <w:rsid w:val="23CC5F99"/>
    <w:rsid w:val="23DE05E3"/>
    <w:rsid w:val="2406098A"/>
    <w:rsid w:val="2432177F"/>
    <w:rsid w:val="25265A0B"/>
    <w:rsid w:val="264B7043"/>
    <w:rsid w:val="26BF6F42"/>
    <w:rsid w:val="27194B8A"/>
    <w:rsid w:val="278B7B24"/>
    <w:rsid w:val="28413ED6"/>
    <w:rsid w:val="29257B04"/>
    <w:rsid w:val="29474AE4"/>
    <w:rsid w:val="296A40E9"/>
    <w:rsid w:val="29736AC1"/>
    <w:rsid w:val="297E7214"/>
    <w:rsid w:val="2A573CED"/>
    <w:rsid w:val="2ADB2B70"/>
    <w:rsid w:val="2AFA28CA"/>
    <w:rsid w:val="2B2838DB"/>
    <w:rsid w:val="2B473D61"/>
    <w:rsid w:val="2B77216D"/>
    <w:rsid w:val="2C0C6A9D"/>
    <w:rsid w:val="2CA70830"/>
    <w:rsid w:val="2D6230D5"/>
    <w:rsid w:val="2D623B8D"/>
    <w:rsid w:val="2DBE22D5"/>
    <w:rsid w:val="2DEE172B"/>
    <w:rsid w:val="2F3E7229"/>
    <w:rsid w:val="2F4231B5"/>
    <w:rsid w:val="2F4B1946"/>
    <w:rsid w:val="2FEA5603"/>
    <w:rsid w:val="2FFA3A98"/>
    <w:rsid w:val="300C37CC"/>
    <w:rsid w:val="308E1C71"/>
    <w:rsid w:val="30BA4FD6"/>
    <w:rsid w:val="30FF7413"/>
    <w:rsid w:val="311A3CC6"/>
    <w:rsid w:val="312A3639"/>
    <w:rsid w:val="31413001"/>
    <w:rsid w:val="31723B02"/>
    <w:rsid w:val="31796C3F"/>
    <w:rsid w:val="338213DC"/>
    <w:rsid w:val="33925D96"/>
    <w:rsid w:val="33AD4398"/>
    <w:rsid w:val="34192013"/>
    <w:rsid w:val="34C53F49"/>
    <w:rsid w:val="34F30AB6"/>
    <w:rsid w:val="353F3CFB"/>
    <w:rsid w:val="355754E9"/>
    <w:rsid w:val="35DE66ED"/>
    <w:rsid w:val="35FB2318"/>
    <w:rsid w:val="366C6D72"/>
    <w:rsid w:val="369C2AC2"/>
    <w:rsid w:val="36D861B6"/>
    <w:rsid w:val="36FF1994"/>
    <w:rsid w:val="371B42F4"/>
    <w:rsid w:val="372E04CB"/>
    <w:rsid w:val="37462197"/>
    <w:rsid w:val="374E0226"/>
    <w:rsid w:val="375872F6"/>
    <w:rsid w:val="37B27395"/>
    <w:rsid w:val="37D22C05"/>
    <w:rsid w:val="380D2890"/>
    <w:rsid w:val="39557F91"/>
    <w:rsid w:val="395937C4"/>
    <w:rsid w:val="39D31AAB"/>
    <w:rsid w:val="39DF4537"/>
    <w:rsid w:val="3A2F66BB"/>
    <w:rsid w:val="3A3951BD"/>
    <w:rsid w:val="3A9E3272"/>
    <w:rsid w:val="3AD1189A"/>
    <w:rsid w:val="3AE960B8"/>
    <w:rsid w:val="3B4958D4"/>
    <w:rsid w:val="3BAD6C67"/>
    <w:rsid w:val="3BB56AC5"/>
    <w:rsid w:val="3BDC690B"/>
    <w:rsid w:val="3C432323"/>
    <w:rsid w:val="3C4C02AC"/>
    <w:rsid w:val="3C8666B4"/>
    <w:rsid w:val="3CB85E9D"/>
    <w:rsid w:val="3CD71A19"/>
    <w:rsid w:val="3D071056"/>
    <w:rsid w:val="3DDD67A7"/>
    <w:rsid w:val="3E7762B4"/>
    <w:rsid w:val="3F185CE9"/>
    <w:rsid w:val="3F1E2BD3"/>
    <w:rsid w:val="3F710F55"/>
    <w:rsid w:val="3F9B5FD2"/>
    <w:rsid w:val="40D043A1"/>
    <w:rsid w:val="410344D6"/>
    <w:rsid w:val="41BB48E2"/>
    <w:rsid w:val="41CC6917"/>
    <w:rsid w:val="41DA48B8"/>
    <w:rsid w:val="42034393"/>
    <w:rsid w:val="4249440B"/>
    <w:rsid w:val="424C5CAA"/>
    <w:rsid w:val="42660B19"/>
    <w:rsid w:val="428E0070"/>
    <w:rsid w:val="42D635B0"/>
    <w:rsid w:val="432A7D99"/>
    <w:rsid w:val="43317379"/>
    <w:rsid w:val="43505326"/>
    <w:rsid w:val="4397230F"/>
    <w:rsid w:val="439C0C1F"/>
    <w:rsid w:val="441E71D2"/>
    <w:rsid w:val="447B63BA"/>
    <w:rsid w:val="44AD6ED3"/>
    <w:rsid w:val="44B55D88"/>
    <w:rsid w:val="45154A79"/>
    <w:rsid w:val="45695003"/>
    <w:rsid w:val="45FE550D"/>
    <w:rsid w:val="45FF3B8E"/>
    <w:rsid w:val="460F1C96"/>
    <w:rsid w:val="465670F7"/>
    <w:rsid w:val="47B42327"/>
    <w:rsid w:val="47D74267"/>
    <w:rsid w:val="48315726"/>
    <w:rsid w:val="4977185E"/>
    <w:rsid w:val="49DB5E2A"/>
    <w:rsid w:val="4A2B239B"/>
    <w:rsid w:val="4ADF590D"/>
    <w:rsid w:val="4B1A3180"/>
    <w:rsid w:val="4BF278C2"/>
    <w:rsid w:val="4CA7245A"/>
    <w:rsid w:val="4CAA1F6A"/>
    <w:rsid w:val="4E2875CB"/>
    <w:rsid w:val="4E2F6BAB"/>
    <w:rsid w:val="4E771829"/>
    <w:rsid w:val="4E791BD4"/>
    <w:rsid w:val="4F10078B"/>
    <w:rsid w:val="50633C92"/>
    <w:rsid w:val="511D6E11"/>
    <w:rsid w:val="514C537E"/>
    <w:rsid w:val="519B6306"/>
    <w:rsid w:val="523A78CD"/>
    <w:rsid w:val="528238AF"/>
    <w:rsid w:val="52A03BD4"/>
    <w:rsid w:val="52F201A7"/>
    <w:rsid w:val="533407C0"/>
    <w:rsid w:val="5371731E"/>
    <w:rsid w:val="5397660A"/>
    <w:rsid w:val="53A5521A"/>
    <w:rsid w:val="54040192"/>
    <w:rsid w:val="54484879"/>
    <w:rsid w:val="54E3424B"/>
    <w:rsid w:val="552A59D6"/>
    <w:rsid w:val="55766E6E"/>
    <w:rsid w:val="559E0172"/>
    <w:rsid w:val="55A04672"/>
    <w:rsid w:val="55F940F1"/>
    <w:rsid w:val="56187F25"/>
    <w:rsid w:val="567A473C"/>
    <w:rsid w:val="56BC6214"/>
    <w:rsid w:val="56C07766"/>
    <w:rsid w:val="579637F7"/>
    <w:rsid w:val="57B27F05"/>
    <w:rsid w:val="57DE0CFA"/>
    <w:rsid w:val="585F008D"/>
    <w:rsid w:val="58BD6EF5"/>
    <w:rsid w:val="58D75E75"/>
    <w:rsid w:val="58EB1921"/>
    <w:rsid w:val="590D68D6"/>
    <w:rsid w:val="5945349C"/>
    <w:rsid w:val="59464DA9"/>
    <w:rsid w:val="594E379E"/>
    <w:rsid w:val="59684D1F"/>
    <w:rsid w:val="596A5729"/>
    <w:rsid w:val="59934F75"/>
    <w:rsid w:val="5AC57B92"/>
    <w:rsid w:val="5BCA1CC1"/>
    <w:rsid w:val="5C110814"/>
    <w:rsid w:val="5C8F27B1"/>
    <w:rsid w:val="5D276C9F"/>
    <w:rsid w:val="5DCF7A63"/>
    <w:rsid w:val="5DD46E27"/>
    <w:rsid w:val="5E18686B"/>
    <w:rsid w:val="5E631F59"/>
    <w:rsid w:val="5E7A33AF"/>
    <w:rsid w:val="5E912F6A"/>
    <w:rsid w:val="5EC7698C"/>
    <w:rsid w:val="5F064BFC"/>
    <w:rsid w:val="5F2636B2"/>
    <w:rsid w:val="5FAA6092"/>
    <w:rsid w:val="5FBE1B3D"/>
    <w:rsid w:val="5FEB2206"/>
    <w:rsid w:val="60522285"/>
    <w:rsid w:val="60634492"/>
    <w:rsid w:val="60831C82"/>
    <w:rsid w:val="60FA0D27"/>
    <w:rsid w:val="614C4F26"/>
    <w:rsid w:val="62373E29"/>
    <w:rsid w:val="63694D48"/>
    <w:rsid w:val="639D5F0D"/>
    <w:rsid w:val="640146EE"/>
    <w:rsid w:val="64C37BF6"/>
    <w:rsid w:val="64F55736"/>
    <w:rsid w:val="65085608"/>
    <w:rsid w:val="651E4B62"/>
    <w:rsid w:val="65C32A4A"/>
    <w:rsid w:val="65EB11B2"/>
    <w:rsid w:val="666920D7"/>
    <w:rsid w:val="669B6734"/>
    <w:rsid w:val="66F26971"/>
    <w:rsid w:val="67053791"/>
    <w:rsid w:val="671B7875"/>
    <w:rsid w:val="672C1A82"/>
    <w:rsid w:val="679338AF"/>
    <w:rsid w:val="67E4235D"/>
    <w:rsid w:val="6817628E"/>
    <w:rsid w:val="68456552"/>
    <w:rsid w:val="686F60CA"/>
    <w:rsid w:val="68B0223F"/>
    <w:rsid w:val="69557708"/>
    <w:rsid w:val="69674FF3"/>
    <w:rsid w:val="69981651"/>
    <w:rsid w:val="69BF098B"/>
    <w:rsid w:val="69CC1270"/>
    <w:rsid w:val="69F33D1B"/>
    <w:rsid w:val="6A3C6480"/>
    <w:rsid w:val="6A6D0181"/>
    <w:rsid w:val="6A9E4A45"/>
    <w:rsid w:val="6B581098"/>
    <w:rsid w:val="6B6537B4"/>
    <w:rsid w:val="6BBB33D4"/>
    <w:rsid w:val="6BD61FBC"/>
    <w:rsid w:val="6C5D58A2"/>
    <w:rsid w:val="6C692E30"/>
    <w:rsid w:val="6C753814"/>
    <w:rsid w:val="6C825E14"/>
    <w:rsid w:val="6CEE4F56"/>
    <w:rsid w:val="6D170ADE"/>
    <w:rsid w:val="6D8A5754"/>
    <w:rsid w:val="6DAC1227"/>
    <w:rsid w:val="6E8C5638"/>
    <w:rsid w:val="6EB26D11"/>
    <w:rsid w:val="6F364FB9"/>
    <w:rsid w:val="6FC0720B"/>
    <w:rsid w:val="709F6CEC"/>
    <w:rsid w:val="70D171F6"/>
    <w:rsid w:val="71630796"/>
    <w:rsid w:val="71C254BD"/>
    <w:rsid w:val="7285473C"/>
    <w:rsid w:val="72A050D2"/>
    <w:rsid w:val="72EA3C8F"/>
    <w:rsid w:val="735919E8"/>
    <w:rsid w:val="73BE3A62"/>
    <w:rsid w:val="74620891"/>
    <w:rsid w:val="74AC5FB0"/>
    <w:rsid w:val="75647827"/>
    <w:rsid w:val="75F93477"/>
    <w:rsid w:val="76326989"/>
    <w:rsid w:val="76684159"/>
    <w:rsid w:val="76830F93"/>
    <w:rsid w:val="76AB6DEC"/>
    <w:rsid w:val="76AD7DBE"/>
    <w:rsid w:val="76EC2FDC"/>
    <w:rsid w:val="77861AA8"/>
    <w:rsid w:val="77E85551"/>
    <w:rsid w:val="77FE4D75"/>
    <w:rsid w:val="78384DF8"/>
    <w:rsid w:val="78931961"/>
    <w:rsid w:val="78E81581"/>
    <w:rsid w:val="79AC25AE"/>
    <w:rsid w:val="79D31CFF"/>
    <w:rsid w:val="79DA7335"/>
    <w:rsid w:val="7A4822D7"/>
    <w:rsid w:val="7B0E1773"/>
    <w:rsid w:val="7B3F192C"/>
    <w:rsid w:val="7B424F78"/>
    <w:rsid w:val="7B9F061D"/>
    <w:rsid w:val="7BDD4C8E"/>
    <w:rsid w:val="7C15268D"/>
    <w:rsid w:val="7C594C70"/>
    <w:rsid w:val="7D60202E"/>
    <w:rsid w:val="7DCE6F97"/>
    <w:rsid w:val="7DD56578"/>
    <w:rsid w:val="7DE44A0D"/>
    <w:rsid w:val="7E132BFC"/>
    <w:rsid w:val="7E696CC0"/>
    <w:rsid w:val="7EB048EF"/>
    <w:rsid w:val="7ED755DB"/>
    <w:rsid w:val="7F192494"/>
    <w:rsid w:val="7F567244"/>
    <w:rsid w:val="7FAC55A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Normal Indent"/>
    <w:basedOn w:val="1"/>
    <w:next w:val="1"/>
    <w:qFormat/>
    <w:uiPriority w:val="0"/>
    <w:pPr>
      <w:ind w:firstLine="420"/>
    </w:pPr>
    <w:rPr>
      <w:rFonts w:eastAsia="仿宋_GB2312"/>
      <w:sz w:val="32"/>
      <w:szCs w:val="32"/>
    </w:rPr>
  </w:style>
  <w:style w:type="paragraph" w:styleId="4">
    <w:name w:val="footer"/>
    <w:basedOn w:val="1"/>
    <w:link w:val="16"/>
    <w:qFormat/>
    <w:uiPriority w:val="0"/>
    <w:pPr>
      <w:tabs>
        <w:tab w:val="center" w:pos="4153"/>
        <w:tab w:val="right" w:pos="8306"/>
      </w:tabs>
      <w:snapToGrid w:val="0"/>
      <w:jc w:val="left"/>
    </w:pPr>
    <w:rPr>
      <w:sz w:val="18"/>
      <w:szCs w:val="18"/>
    </w:rPr>
  </w:style>
  <w:style w:type="paragraph" w:styleId="5">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7">
    <w:name w:val="Normal (Web)"/>
    <w:basedOn w:val="1"/>
    <w:unhideWhenUsed/>
    <w:qFormat/>
    <w:uiPriority w:val="0"/>
    <w:pPr>
      <w:spacing w:before="100" w:beforeAutospacing="1" w:after="100" w:afterAutospacing="1"/>
    </w:pPr>
  </w:style>
  <w:style w:type="character" w:styleId="10">
    <w:name w:val="Strong"/>
    <w:qFormat/>
    <w:uiPriority w:val="0"/>
    <w:rPr>
      <w:b/>
    </w:rPr>
  </w:style>
  <w:style w:type="paragraph" w:customStyle="1" w:styleId="11">
    <w:name w:val="列出段落1"/>
    <w:basedOn w:val="1"/>
    <w:qFormat/>
    <w:uiPriority w:val="99"/>
    <w:pPr>
      <w:ind w:firstLine="420" w:firstLineChars="200"/>
    </w:p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paragraph" w:customStyle="1" w:styleId="13">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4">
    <w:name w:val="19"/>
    <w:qFormat/>
    <w:uiPriority w:val="0"/>
    <w:rPr>
      <w:rFonts w:hint="default" w:ascii="Times New Roman" w:hAnsi="Times New Roman" w:cs="Times New Roman"/>
      <w:b/>
    </w:rPr>
  </w:style>
  <w:style w:type="character" w:customStyle="1" w:styleId="15">
    <w:name w:val="页眉 Char"/>
    <w:basedOn w:val="9"/>
    <w:link w:val="5"/>
    <w:qFormat/>
    <w:uiPriority w:val="0"/>
    <w:rPr>
      <w:rFonts w:asciiTheme="minorHAnsi" w:hAnsiTheme="minorHAnsi" w:eastAsiaTheme="minorEastAsia" w:cstheme="minorBidi"/>
      <w:kern w:val="2"/>
      <w:sz w:val="18"/>
      <w:szCs w:val="18"/>
    </w:rPr>
  </w:style>
  <w:style w:type="character" w:customStyle="1" w:styleId="16">
    <w:name w:val="页脚 Char"/>
    <w:basedOn w:val="9"/>
    <w:link w:val="4"/>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Micorosoft</Company>
  <Pages>9</Pages>
  <Words>4344</Words>
  <Characters>4763</Characters>
  <Lines>33</Lines>
  <Paragraphs>9</Paragraphs>
  <TotalTime>1</TotalTime>
  <ScaleCrop>false</ScaleCrop>
  <LinksUpToDate>false</LinksUpToDate>
  <CharactersWithSpaces>4794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2024-09-12T01:09:00Z</dcterms:created>
  <dc:creator>Administrator</dc:creator>
  <cp:lastModifiedBy>阿毛</cp:lastModifiedBy>
  <dcterms:modified xsi:type="dcterms:W3CDTF">2025-09-25T03:00:54Z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724EBA32802347C69AD73BBD8D38C2AF_12</vt:lpwstr>
  </property>
  <property fmtid="{D5CDD505-2E9C-101B-9397-08002B2CF9AE}" pid="4" name="KSOTemplateDocerSaveRecord">
    <vt:lpwstr>eyJoZGlkIjoiYzE1NWFmOGVmYTE5YzFkNTgxMjFkOTE2MzJkYzc4ZDQiLCJ1c2VySWQiOiI0MDcwMzY1OTMifQ==</vt:lpwstr>
  </property>
</Properties>
</file>