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ageBreakBefore w:val="0"/>
        <w:widowControl w:val="0"/>
        <w:kinsoku/>
        <w:wordWrap/>
        <w:overflowPunct/>
        <w:topLinePunct w:val="0"/>
        <w:autoSpaceDE/>
        <w:autoSpaceDN/>
        <w:adjustRightInd/>
        <w:snapToGrid/>
        <w:spacing w:line="600" w:lineRule="exact"/>
        <w:ind w:leftChars="136" w:left="1975" w:hangingChars="350" w:hanging="1540"/>
        <w:rPr>
          <w:rFonts w:ascii="Times New Roman" w:eastAsia="方正仿宋_GBK" w:cs="Times New Roman" w:hAnsi="Times New Roman"/>
          <w:b w:val="0"/>
          <w:bCs/>
          <w:sz w:val="28"/>
          <w:szCs w:val="28"/>
          <w:lang w:val="en-US" w:eastAsia="zh-CN"/>
        </w:rPr>
      </w:pPr>
      <w:r>
        <w:rPr>
          <w:rFonts w:ascii="Times New Roman" w:eastAsia="方正小标宋_GBK" w:hAnsi="Times New Roman"/>
          <w:sz w:val="44"/>
          <w:szCs w:val="44"/>
          <w:lang w:val="en-US"/>
        </w:rPr>
        <w:t>酉阳自治县</w:t>
      </w:r>
      <w:r>
        <w:rPr>
          <w:rFonts w:ascii="Times New Roman" w:eastAsia="方正小标宋_GBK" w:cs="Times New Roman" w:hAnsi="Times New Roman"/>
          <w:sz w:val="44"/>
          <w:szCs w:val="44"/>
          <w:lang w:eastAsia="zh-CN"/>
        </w:rPr>
        <w:t>生态环境保护督察反馈交办问题整改销号</w:t>
      </w:r>
      <w:r>
        <w:rPr>
          <w:rFonts w:ascii="Times New Roman" w:eastAsia="方正小标宋_GBK" w:cs="Times New Roman" w:hAnsi="Times New Roman"/>
          <w:sz w:val="44"/>
          <w:szCs w:val="44"/>
          <w:lang w:val="en-US" w:eastAsia="zh-CN"/>
        </w:rPr>
        <w:t>情况公示表</w:t>
      </w:r>
    </w:p>
    <w:p>
      <w:pPr>
        <w:pageBreakBefore w:val="0"/>
        <w:widowControl w:val="0"/>
        <w:kinsoku/>
        <w:wordWrap/>
        <w:overflowPunct/>
        <w:topLinePunct w:val="0"/>
        <w:autoSpaceDE/>
        <w:autoSpaceDN/>
        <w:adjustRightInd/>
        <w:snapToGrid/>
        <w:spacing w:line="600" w:lineRule="exact"/>
        <w:ind w:leftChars="136" w:left="1415" w:hangingChars="350" w:hanging="980"/>
        <w:jc w:val="center"/>
        <w:rPr>
          <w:rFonts w:ascii="Times New Roman" w:eastAsia="方正小标宋_GBK" w:hAnsi="Times New Roman"/>
          <w:sz w:val="44"/>
          <w:szCs w:val="44"/>
        </w:rPr>
      </w:pPr>
      <w:r>
        <w:rPr>
          <w:rFonts w:ascii="Times New Roman" w:eastAsia="方正仿宋_GBK" w:cs="Times New Roman" w:hAnsi="Times New Roman"/>
          <w:b w:val="0"/>
          <w:bCs/>
          <w:sz w:val="28"/>
          <w:szCs w:val="28"/>
          <w:lang w:val="en-US" w:eastAsia="zh-CN"/>
        </w:rPr>
        <w:t>（</w:t>
      </w:r>
      <w:r>
        <w:rPr>
          <w:rFonts w:ascii="Times New Roman" w:eastAsia="方正仿宋_GBK" w:cs="Times New Roman" w:hAnsi="Times New Roman" w:hint="eastAsia"/>
          <w:b w:val="0"/>
          <w:bCs/>
          <w:sz w:val="28"/>
          <w:szCs w:val="28"/>
          <w:lang w:val="en-US" w:eastAsia="zh-CN"/>
        </w:rPr>
        <w:t>市</w:t>
      </w:r>
      <w:r>
        <w:rPr>
          <w:rFonts w:ascii="Times New Roman" w:eastAsia="方正仿宋_GBK" w:cs="Times New Roman" w:hAnsi="Times New Roman"/>
          <w:b w:val="0"/>
          <w:bCs/>
          <w:sz w:val="28"/>
          <w:szCs w:val="28"/>
          <w:lang w:val="en-US" w:eastAsia="zh-CN"/>
        </w:rPr>
        <w:t>级整改任务）</w:t>
      </w:r>
    </w:p>
    <w:tbl>
      <w:tblPr>
        <w:jc w:val="left"/>
        <w:tblInd w:w="0" w:type="dxa"/>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09"/>
        <w:gridCol w:w="7051"/>
      </w:tblGrid>
      <w:tr>
        <w:trPr>
          <w:trHeight w:val="576"/>
        </w:trPr>
        <w:tc>
          <w:tcPr>
            <w:tcW w:w="200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right="0" w:firstLine="0"/>
              <w:jc w:val="center"/>
              <w:textAlignment w:val="auto"/>
              <w:outlineLvl w:val="9"/>
              <w:rPr>
                <w:rFonts w:ascii="Times New Roman" w:cs="Times New Roman" w:hAnsi="Times New Roman"/>
                <w:vertAlign w:val="baseline"/>
                <w:lang w:val="en-US" w:eastAsia="zh-CN"/>
              </w:rPr>
            </w:pPr>
            <w:r>
              <w:rPr>
                <w:rFonts w:ascii="Times New Roman" w:eastAsia="方正黑体_GBK" w:cs="Times New Roman" w:hAnsi="Times New Roman"/>
                <w:sz w:val="24"/>
                <w:szCs w:val="24"/>
                <w:lang w:val="en-US" w:eastAsia="zh-CN"/>
              </w:rPr>
              <w:t>整改任务概述</w:t>
            </w:r>
          </w:p>
        </w:tc>
        <w:tc>
          <w:tcPr>
            <w:tcW w:w="7051" w:type="dxa"/>
          </w:tcPr>
          <w:p>
            <w:pPr>
              <w:pStyle w:val="1"/>
              <w:keepNext/>
              <w:keepLines/>
              <w:pageBreakBefore w:val="0"/>
              <w:widowControl w:val="0"/>
              <w:kinsoku/>
              <w:wordWrap/>
              <w:overflowPunct/>
              <w:topLinePunct w:val="0"/>
              <w:autoSpaceDE/>
              <w:autoSpaceDN/>
              <w:bidi w:val="0"/>
              <w:adjustRightInd/>
              <w:snapToGrid/>
              <w:spacing w:before="0" w:after="0" w:line="380" w:lineRule="exact"/>
              <w:jc w:val="left"/>
              <w:rPr>
                <w:rFonts w:ascii="Times New Roman" w:cs="Times New Roman" w:hAnsi="Times New Roman"/>
                <w:vertAlign w:val="baseline"/>
                <w:lang w:val="en-US" w:eastAsia="zh-CN"/>
              </w:rPr>
            </w:pPr>
            <w:r>
              <w:rPr>
                <w:rFonts w:ascii="Times New Roman" w:eastAsia="方正仿宋_GBK" w:hAnsi="Times New Roman"/>
                <w:b w:val="0"/>
                <w:sz w:val="24"/>
              </w:rPr>
              <w:t>长江经济带历史遗留废弃矿山整治工作力度不够。</w:t>
            </w:r>
          </w:p>
        </w:tc>
      </w:tr>
      <w:tr>
        <w:trPr>
          <w:trHeight w:val="635"/>
        </w:trPr>
        <w:tc>
          <w:tcPr>
            <w:tcW w:w="200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right="0" w:firstLine="0"/>
              <w:jc w:val="center"/>
              <w:textAlignment w:val="auto"/>
              <w:outlineLvl w:val="9"/>
              <w:rPr>
                <w:rFonts w:ascii="Times New Roman" w:cs="Times New Roman" w:hAnsi="Times New Roman"/>
                <w:vertAlign w:val="baseline"/>
                <w:lang w:val="en-US" w:eastAsia="zh-CN"/>
              </w:rPr>
            </w:pPr>
            <w:r>
              <w:rPr>
                <w:rFonts w:ascii="Times New Roman" w:eastAsia="方正黑体_GBK" w:cs="Times New Roman" w:hAnsi="Times New Roman"/>
                <w:sz w:val="24"/>
                <w:szCs w:val="24"/>
                <w:lang w:val="en-US" w:eastAsia="zh-CN"/>
              </w:rPr>
              <w:t>整改责任单位</w:t>
            </w:r>
          </w:p>
        </w:tc>
        <w:tc>
          <w:tcPr>
            <w:tcW w:w="7051" w:type="dxa"/>
            <w:vAlign w:val="center"/>
          </w:tcPr>
          <w:p>
            <w:pPr>
              <w:pStyle w:val="1"/>
              <w:keepNext/>
              <w:keepLines/>
              <w:pageBreakBefore w:val="0"/>
              <w:widowControl w:val="0"/>
              <w:kinsoku/>
              <w:wordWrap/>
              <w:overflowPunct/>
              <w:topLinePunct w:val="0"/>
              <w:autoSpaceDE/>
              <w:autoSpaceDN/>
              <w:bidi w:val="0"/>
              <w:adjustRightInd/>
              <w:snapToGrid/>
              <w:spacing w:before="0" w:after="0" w:line="380" w:lineRule="exact"/>
              <w:ind w:right="0"/>
              <w:jc w:val="both"/>
              <w:textAlignment w:val="auto"/>
              <w:outlineLvl w:val="0"/>
              <w:rPr>
                <w:rFonts w:ascii="Times New Roman" w:cs="Times New Roman" w:hAnsi="Times New Roman"/>
                <w:vertAlign w:val="baseline"/>
                <w:lang w:val="en-US" w:eastAsia="zh-CN"/>
              </w:rPr>
            </w:pPr>
            <w:r>
              <w:rPr>
                <w:rFonts w:ascii="Times New Roman" w:eastAsia="方正仿宋_GBK" w:cs="Times New Roman" w:hAnsi="Times New Roman"/>
                <w:b w:val="0"/>
                <w:bCs w:val="0"/>
                <w:sz w:val="24"/>
                <w:szCs w:val="24"/>
                <w:lang w:val="en-US" w:eastAsia="zh-CN"/>
              </w:rPr>
              <w:t>酉阳自治县</w:t>
            </w:r>
          </w:p>
        </w:tc>
      </w:tr>
      <w:tr>
        <w:trPr>
          <w:trHeight w:val="1205"/>
        </w:trPr>
        <w:tc>
          <w:tcPr>
            <w:tcW w:w="200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right="0" w:firstLine="0"/>
              <w:jc w:val="center"/>
              <w:textAlignment w:val="auto"/>
              <w:outlineLvl w:val="9"/>
              <w:rPr>
                <w:rFonts w:ascii="Times New Roman" w:eastAsia="方正黑体_GBK" w:hAnsi="Times New Roman"/>
                <w:sz w:val="24"/>
              </w:rPr>
            </w:pPr>
            <w:r>
              <w:rPr>
                <w:rFonts w:ascii="Times New Roman" w:eastAsia="方正黑体_GBK" w:hAnsi="Times New Roman"/>
                <w:sz w:val="24"/>
              </w:rPr>
              <w:t>整改目标</w:t>
            </w:r>
          </w:p>
        </w:tc>
        <w:tc>
          <w:tcPr>
            <w:tcW w:w="7051" w:type="dxa"/>
          </w:tcPr>
          <w:p>
            <w:pPr>
              <w:pStyle w:val="1"/>
              <w:keepNext/>
              <w:keepLines/>
              <w:pageBreakBefore w:val="0"/>
              <w:widowControl w:val="0"/>
              <w:kinsoku/>
              <w:wordWrap/>
              <w:overflowPunct/>
              <w:topLinePunct w:val="0"/>
              <w:autoSpaceDE/>
              <w:autoSpaceDN/>
              <w:bidi w:val="0"/>
              <w:adjustRightInd/>
              <w:snapToGrid/>
              <w:spacing w:before="0" w:after="0" w:line="380" w:lineRule="exact"/>
              <w:ind w:right="0"/>
              <w:jc w:val="both"/>
              <w:textAlignment w:val="auto"/>
              <w:outlineLvl w:val="0"/>
              <w:rPr>
                <w:rFonts w:ascii="Times New Roman" w:eastAsia="方正仿宋_GBK" w:hAnsi="Times New Roman"/>
                <w:b w:val="0"/>
                <w:sz w:val="24"/>
                <w:lang w:val="en-US" w:eastAsia="zh-CN"/>
              </w:rPr>
            </w:pPr>
          </w:p>
          <w:p>
            <w:pPr>
              <w:pStyle w:val="1"/>
              <w:keepNext/>
              <w:keepLines/>
              <w:pageBreakBefore w:val="0"/>
              <w:widowControl w:val="0"/>
              <w:kinsoku/>
              <w:wordWrap/>
              <w:overflowPunct/>
              <w:topLinePunct w:val="0"/>
              <w:autoSpaceDE/>
              <w:autoSpaceDN/>
              <w:bidi w:val="0"/>
              <w:adjustRightInd/>
              <w:snapToGrid/>
              <w:spacing w:before="0" w:after="0" w:line="380" w:lineRule="exact"/>
              <w:ind w:right="0"/>
              <w:jc w:val="both"/>
              <w:textAlignment w:val="auto"/>
              <w:outlineLvl w:val="0"/>
              <w:rPr>
                <w:rFonts w:ascii="Times New Roman" w:eastAsia="方正仿宋_GBK" w:hAnsi="Times New Roman"/>
                <w:b w:val="0"/>
                <w:sz w:val="24"/>
                <w:lang w:val="en-US" w:eastAsia="zh-CN"/>
              </w:rPr>
            </w:pPr>
            <w:r>
              <w:rPr>
                <w:rFonts w:ascii="Times New Roman" w:eastAsia="方正仿宋_GBK" w:hAnsi="Times New Roman"/>
                <w:b w:val="0"/>
                <w:sz w:val="24"/>
                <w:lang w:val="en-US" w:eastAsia="zh-CN"/>
              </w:rPr>
              <w:t>完成长江经济带历史遗留矿山生态修复11.3公顷任务。</w:t>
            </w:r>
          </w:p>
        </w:tc>
      </w:tr>
      <w:tr>
        <w:trPr>
          <w:trHeight w:val="6076"/>
        </w:trPr>
        <w:tc>
          <w:tcPr>
            <w:tcW w:w="2009" w:type="dxa"/>
            <w:vAlign w:val="center"/>
          </w:tcPr>
          <w:p>
            <w:pPr>
              <w:pStyle w:val="1"/>
              <w:keepNext/>
              <w:keepLines/>
              <w:pageBreakBefore w:val="0"/>
              <w:widowControl w:val="0"/>
              <w:kinsoku/>
              <w:wordWrap/>
              <w:overflowPunct/>
              <w:topLinePunct w:val="0"/>
              <w:autoSpaceDE/>
              <w:autoSpaceDN/>
              <w:adjustRightInd/>
              <w:snapToGrid/>
              <w:spacing w:before="0" w:after="0" w:line="380" w:lineRule="exact"/>
              <w:rPr>
                <w:rFonts w:ascii="Times New Roman" w:eastAsia="方正黑体_GBK" w:hAnsi="Times New Roman"/>
                <w:b w:val="0"/>
                <w:kern w:val="2"/>
                <w:sz w:val="24"/>
              </w:rPr>
            </w:pPr>
            <w:r>
              <w:rPr>
                <w:rFonts w:ascii="Times New Roman" w:eastAsia="方正黑体_GBK" w:hAnsi="Times New Roman"/>
                <w:b w:val="0"/>
                <w:kern w:val="2"/>
                <w:sz w:val="24"/>
              </w:rPr>
              <w:t>整改措施及成效</w:t>
            </w:r>
          </w:p>
        </w:tc>
        <w:tc>
          <w:tcPr>
            <w:tcW w:w="7051" w:type="dxa"/>
          </w:tcPr>
          <w:p>
            <w:pPr>
              <w:pStyle w:val="1"/>
              <w:keepNext/>
              <w:keepLines/>
              <w:pageBreakBefore w:val="0"/>
              <w:widowControl w:val="0"/>
              <w:kinsoku/>
              <w:wordWrap/>
              <w:overflowPunct/>
              <w:topLinePunct w:val="0"/>
              <w:autoSpaceDE/>
              <w:autoSpaceDN/>
              <w:adjustRightInd/>
              <w:snapToGrid/>
              <w:spacing w:before="0" w:after="0" w:line="560" w:lineRule="exact"/>
              <w:ind w:firstLineChars="150" w:firstLine="360"/>
              <w:rPr>
                <w:rFonts w:ascii="Times New Roman" w:eastAsia="方正仿宋_GBK" w:hAnsi="Times New Roman"/>
                <w:b w:val="0"/>
                <w:sz w:val="24"/>
              </w:rPr>
            </w:pPr>
            <w:r>
              <w:rPr>
                <w:rFonts w:ascii="Times New Roman" w:eastAsia="方正仿宋_GBK" w:hAnsi="Times New Roman"/>
                <w:b w:val="0"/>
                <w:sz w:val="24"/>
              </w:rPr>
              <w:t>1.按照习近平生态文明思想，认真学习《历史遗留和关闭矿山地质环境治理恢复与土地复垦项目管理办法》等相关文件精神，及时理清思路，加大排查，摸清底数，严格按照相关文件要求开展矿山环境整治工作。</w:t>
            </w:r>
          </w:p>
          <w:p>
            <w:pPr>
              <w:pStyle w:val="1"/>
              <w:keepNext/>
              <w:keepLines/>
              <w:pageBreakBefore w:val="0"/>
              <w:widowControl w:val="0"/>
              <w:kinsoku/>
              <w:wordWrap/>
              <w:overflowPunct/>
              <w:topLinePunct w:val="0"/>
              <w:autoSpaceDE/>
              <w:autoSpaceDN/>
              <w:adjustRightInd/>
              <w:snapToGrid/>
              <w:spacing w:before="0" w:after="0" w:line="560" w:lineRule="exact"/>
              <w:ind w:firstLineChars="150" w:firstLine="360"/>
              <w:rPr>
                <w:rFonts w:ascii="Times New Roman" w:eastAsia="方正仿宋_GBK" w:hAnsi="Times New Roman"/>
                <w:b w:val="0"/>
                <w:sz w:val="24"/>
              </w:rPr>
            </w:pPr>
            <w:r>
              <w:rPr>
                <w:rFonts w:ascii="Times New Roman" w:eastAsia="方正仿宋_GBK" w:hAnsi="Times New Roman"/>
                <w:b w:val="0"/>
                <w:sz w:val="24"/>
              </w:rPr>
              <w:t>2.主动查漏补缺，举一反三，全面核查长江经济带废弃矿山基本情况，编制实施方案，落实整改。</w:t>
            </w:r>
          </w:p>
          <w:p>
            <w:pPr>
              <w:pStyle w:val="1"/>
              <w:keepNext/>
              <w:keepLines/>
              <w:pageBreakBefore w:val="0"/>
              <w:widowControl w:val="0"/>
              <w:kinsoku/>
              <w:wordWrap/>
              <w:overflowPunct/>
              <w:topLinePunct w:val="0"/>
              <w:autoSpaceDE/>
              <w:autoSpaceDN/>
              <w:adjustRightInd/>
              <w:snapToGrid/>
              <w:spacing w:before="0" w:after="0" w:line="560" w:lineRule="exact"/>
              <w:ind w:firstLineChars="150" w:firstLine="360"/>
              <w:rPr>
                <w:rFonts w:ascii="Times New Roman" w:eastAsia="方正仿宋_GBK" w:hAnsi="Times New Roman"/>
                <w:b w:val="0"/>
                <w:sz w:val="24"/>
              </w:rPr>
            </w:pPr>
            <w:r>
              <w:rPr>
                <w:rFonts w:ascii="Times New Roman" w:eastAsia="方正仿宋_GBK" w:hAnsi="Times New Roman"/>
                <w:b w:val="0"/>
                <w:sz w:val="24"/>
              </w:rPr>
              <w:t>3.对已经形成的整改档案资料全面清</w:t>
            </w:r>
            <w:bookmarkStart w:id="0" w:name="_GoBack"/>
            <w:bookmarkEnd w:id="0"/>
            <w:r>
              <w:rPr>
                <w:rFonts w:ascii="Times New Roman" w:eastAsia="方正仿宋_GBK" w:hAnsi="Times New Roman"/>
                <w:b w:val="0"/>
                <w:sz w:val="24"/>
              </w:rPr>
              <w:t>理，完善档案资料。</w:t>
            </w:r>
          </w:p>
        </w:tc>
      </w:tr>
      <w:tr>
        <w:trPr>
          <w:trHeight w:val="460"/>
        </w:trPr>
        <w:tc>
          <w:tcPr>
            <w:tcW w:w="2009" w:type="dxa"/>
            <w:vAlign w:val="center"/>
          </w:tcPr>
          <w:p>
            <w:pPr>
              <w:pStyle w:val="1"/>
              <w:keepNext/>
              <w:keepLines/>
              <w:pageBreakBefore w:val="0"/>
              <w:widowControl w:val="0"/>
              <w:kinsoku/>
              <w:wordWrap/>
              <w:overflowPunct/>
              <w:topLinePunct w:val="0"/>
              <w:autoSpaceDE/>
              <w:autoSpaceDN/>
              <w:adjustRightInd/>
              <w:snapToGrid/>
              <w:spacing w:before="0" w:after="0" w:line="380" w:lineRule="exact"/>
              <w:rPr>
                <w:rFonts w:ascii="Times New Roman" w:eastAsia="方正仿宋_GBK" w:hAnsi="Times New Roman"/>
                <w:kern w:val="44"/>
                <w:sz w:val="24"/>
                <w:lang w:val="en-US" w:eastAsia="zh-CN"/>
              </w:rPr>
            </w:pPr>
            <w:r>
              <w:rPr>
                <w:rFonts w:ascii="Times New Roman" w:eastAsia="方正黑体_GBK" w:hAnsi="Times New Roman"/>
                <w:b w:val="0"/>
                <w:kern w:val="2"/>
                <w:sz w:val="24"/>
                <w:lang w:val="en-US" w:eastAsia="zh-CN"/>
              </w:rPr>
              <w:t>整改时间</w:t>
            </w:r>
          </w:p>
        </w:tc>
        <w:tc>
          <w:tcPr>
            <w:tcW w:w="7051" w:type="dxa"/>
            <w:vAlign w:val="center"/>
          </w:tcPr>
          <w:p>
            <w:pPr>
              <w:pStyle w:val="1"/>
              <w:keepNext/>
              <w:keepLines/>
              <w:pageBreakBefore w:val="0"/>
              <w:widowControl w:val="0"/>
              <w:kinsoku/>
              <w:wordWrap/>
              <w:overflowPunct/>
              <w:topLinePunct w:val="0"/>
              <w:autoSpaceDE/>
              <w:autoSpaceDN/>
              <w:bidi w:val="0"/>
              <w:adjustRightInd/>
              <w:snapToGrid/>
              <w:spacing w:before="0" w:after="0" w:line="380" w:lineRule="exact"/>
              <w:ind w:right="0"/>
              <w:jc w:val="center"/>
              <w:textAlignment w:val="auto"/>
              <w:outlineLvl w:val="0"/>
              <w:rPr>
                <w:rFonts w:ascii="Times New Roman" w:eastAsia="方正仿宋_GBK" w:hAnsi="Times New Roman"/>
                <w:b w:val="0"/>
                <w:sz w:val="24"/>
                <w:lang w:val="en-US" w:eastAsia="zh-CN"/>
              </w:rPr>
            </w:pPr>
            <w:r>
              <w:rPr>
                <w:rFonts w:ascii="Times New Roman" w:eastAsia="方正仿宋_GBK" w:hAnsi="Times New Roman"/>
                <w:b w:val="0"/>
                <w:sz w:val="24"/>
                <w:lang w:val="en-US" w:eastAsia="zh-CN"/>
              </w:rPr>
              <w:t>2020年1月至2021年12月</w:t>
            </w:r>
          </w:p>
        </w:tc>
      </w:tr>
      <w:tr>
        <w:trPr>
          <w:trHeight w:val="999"/>
        </w:trPr>
        <w:tc>
          <w:tcPr>
            <w:tcW w:w="2009"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left="0" w:right="0" w:firstLine="0"/>
              <w:jc w:val="center"/>
              <w:textAlignment w:val="auto"/>
              <w:outlineLvl w:val="9"/>
              <w:rPr>
                <w:rFonts w:ascii="Times New Roman" w:eastAsia="方正仿宋_GBK" w:hAnsi="Times New Roman"/>
                <w:kern w:val="44"/>
                <w:sz w:val="24"/>
                <w:lang w:val="en-US" w:eastAsia="zh-CN"/>
              </w:rPr>
            </w:pPr>
            <w:r>
              <w:rPr>
                <w:rFonts w:ascii="Times New Roman" w:eastAsia="方正黑体_GBK" w:hAnsi="Times New Roman"/>
                <w:sz w:val="24"/>
              </w:rPr>
              <w:t>社会监督联系人及电话</w:t>
            </w:r>
          </w:p>
        </w:tc>
        <w:tc>
          <w:tcPr>
            <w:tcW w:w="7051" w:type="dxa"/>
          </w:tcPr>
          <w:p>
            <w:pPr>
              <w:pStyle w:val="1"/>
              <w:keepNext/>
              <w:keepLines/>
              <w:pageBreakBefore w:val="0"/>
              <w:widowControl w:val="0"/>
              <w:kinsoku/>
              <w:wordWrap/>
              <w:overflowPunct/>
              <w:topLinePunct w:val="0"/>
              <w:autoSpaceDE/>
              <w:autoSpaceDN/>
              <w:bidi w:val="0"/>
              <w:adjustRightInd/>
              <w:snapToGrid/>
              <w:spacing w:before="0" w:after="0" w:line="380" w:lineRule="exact"/>
              <w:ind w:right="0"/>
              <w:jc w:val="both"/>
              <w:textAlignment w:val="auto"/>
              <w:outlineLvl w:val="0"/>
              <w:rPr>
                <w:rFonts w:ascii="Times New Roman" w:eastAsia="方正仿宋_GBK" w:hAnsi="Times New Roman"/>
                <w:b w:val="0"/>
                <w:sz w:val="24"/>
                <w:lang w:val="en-US" w:eastAsia="zh-CN"/>
              </w:rPr>
            </w:pPr>
          </w:p>
          <w:p>
            <w:pPr>
              <w:pStyle w:val="1"/>
              <w:keepNext/>
              <w:keepLines/>
              <w:pageBreakBefore w:val="0"/>
              <w:widowControl w:val="0"/>
              <w:kinsoku/>
              <w:wordWrap/>
              <w:overflowPunct/>
              <w:topLinePunct w:val="0"/>
              <w:autoSpaceDE/>
              <w:autoSpaceDN/>
              <w:bidi w:val="0"/>
              <w:adjustRightInd/>
              <w:snapToGrid/>
              <w:spacing w:before="0" w:after="0" w:line="380" w:lineRule="exact"/>
              <w:ind w:right="0"/>
              <w:jc w:val="both"/>
              <w:textAlignment w:val="auto"/>
              <w:outlineLvl w:val="0"/>
              <w:rPr>
                <w:rFonts w:ascii="Times New Roman" w:eastAsia="方正仿宋_GBK" w:hAnsi="Times New Roman"/>
                <w:b w:val="0"/>
                <w:sz w:val="24"/>
                <w:lang w:val="en-US" w:eastAsia="zh-CN"/>
              </w:rPr>
            </w:pPr>
            <w:r>
              <w:rPr>
                <w:rFonts w:ascii="Times New Roman" w:eastAsia="方正仿宋_GBK" w:hAnsi="Times New Roman"/>
                <w:b w:val="0"/>
                <w:sz w:val="24"/>
                <w:lang w:val="en-US" w:eastAsia="zh-CN"/>
              </w:rPr>
              <w:t>白琼       81538110</w:t>
            </w:r>
          </w:p>
        </w:tc>
      </w:tr>
    </w:tbl>
    <w:p>
      <w:pPr>
        <w:spacing w:line="220" w:lineRule="atLeast"/>
      </w:pPr>
      <w:r>
        <w:rPr>
          <w:rFonts w:ascii="Times New Roman" w:eastAsia="方正楷体_GBK" w:cs="Times New Roman" w:hAnsi="Times New Roman"/>
          <w:sz w:val="28"/>
          <w:szCs w:val="28"/>
          <w:lang w:val="en-US" w:eastAsia="zh-CN"/>
        </w:rPr>
        <w:t>备注：社会监督联系人须由区县或市级部门负责统筹督察整改的工作机构有关人员担任。</w:t>
      </w:r>
    </w:p>
    <w:sectPr>
      <w:pgSz w:w="11906" w:h="16838"/>
      <w:pgMar w:top="1440" w:right="1800" w:bottom="1440" w:left="1800" w:header="708" w:footer="708" w:gutter="0"/>
      <w:docGrid w:linePitch="360" w:charSpace="-6553"/>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Calibri">
    <w:altName w:val="Tahoma"/>
    <w:panose1 w:val="00000000000000000000"/>
    <w:charset w:val="00"/>
    <w:family w:val="roman"/>
    <w:pitch w:val="variable"/>
    <w:sig w:usb0="00000000" w:usb1="00000000" w:usb2="00000000" w:usb3="00000000" w:csb0="00000000" w:csb1="00000000"/>
  </w:font>
  <w:font w:name="仿宋_GB2312">
    <w:panose1 w:val="02010609030101010101"/>
    <w:charset w:val="86"/>
    <w:family w:val="modern"/>
    <w:pitch w:val="variable"/>
    <w:sig w:usb0="00000001" w:usb1="080E0000" w:usb2="0000001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10"/>
  <w:drawingGridVerticalSpacing w:val="217"/>
  <w:displayHorizontalDrawingGridEvery w:val="0"/>
  <w:displayVerticalDrawingGridEvery w:val="1"/>
  <w:compat>
    <w:spaceForUL/>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仿宋_GB2312" w:cs="Times New Roman" w:hAnsi="Calibri"/>
      <w:kern w:val="2"/>
      <w:sz w:val="32"/>
      <w:szCs w:val="24"/>
      <w:lang w:val="en-US" w:eastAsia="zh-CN" w:bidi="ar-SA"/>
    </w:rPr>
  </w:style>
  <w:style w:type="paragraph" w:styleId="1">
    <w:name w:val="heading 1"/>
    <w:next w:val="0"/>
    <w:pPr>
      <w:keepNext/>
      <w:keepLines/>
      <w:widowControl w:val="0"/>
      <w:spacing w:before="340" w:after="330" w:line="578" w:lineRule="atLeast"/>
      <w:jc w:val="both"/>
      <w:outlineLvl w:val="0"/>
    </w:pPr>
    <w:rPr>
      <w:rFonts w:ascii="Calibri" w:eastAsia="仿宋_GB2312" w:cs="Times New Roman" w:hAnsi="Calibri"/>
      <w:b/>
      <w:kern w:val="44"/>
      <w:sz w:val="44"/>
      <w:szCs w:val="24"/>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49</TotalTime>
  <Application>Yozo_Office</Application>
  <Pages>1</Pages>
  <Words>335</Words>
  <Characters>355</Characters>
  <Lines>26</Lines>
  <Paragraphs>17</Paragraphs>
  <CharactersWithSpaces>362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AutoBVT</cp:lastModifiedBy>
  <cp:revision>0</cp:revision>
  <cp:lastPrinted>2021-12-28T07:36:04Z</cp:lastPrinted>
  <dcterms:created xsi:type="dcterms:W3CDTF">2008-09-11T17:20:00Z</dcterms:created>
  <dcterms:modified xsi:type="dcterms:W3CDTF">2021-12-28T08:04:07Z</dcterms:modified>
</cp:coreProperties>
</file>