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</w:pPr>
      <w:bookmarkStart w:id="0" w:name="_GoBack"/>
      <w:r>
        <w:rPr>
          <w:rFonts w:hint="eastAsia" w:ascii="宋体" w:hAnsi="宋体" w:eastAsia="宋体" w:cs="宋体"/>
          <w:b/>
          <w:kern w:val="0"/>
          <w:sz w:val="31"/>
          <w:szCs w:val="31"/>
          <w:lang w:val="en-US" w:eastAsia="zh-CN" w:bidi="ar"/>
        </w:rPr>
        <w:t>酉阳县生态环境局</w:t>
      </w:r>
      <w:bookmarkEnd w:id="0"/>
      <w:r>
        <w:rPr>
          <w:rFonts w:hint="eastAsia" w:ascii="宋体" w:hAnsi="宋体" w:eastAsia="宋体" w:cs="宋体"/>
          <w:b/>
          <w:kern w:val="0"/>
          <w:sz w:val="31"/>
          <w:szCs w:val="31"/>
          <w:lang w:val="en-US" w:eastAsia="zh-CN" w:bidi="ar"/>
        </w:rPr>
        <w:t>2023年第二季度双随机抽查排污许可核发质量检查公示表</w:t>
      </w:r>
    </w:p>
    <w:tbl>
      <w:tblPr>
        <w:tblW w:w="8595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505"/>
        <w:gridCol w:w="723"/>
        <w:gridCol w:w="480"/>
        <w:gridCol w:w="615"/>
        <w:gridCol w:w="480"/>
        <w:gridCol w:w="510"/>
        <w:gridCol w:w="1038"/>
        <w:gridCol w:w="505"/>
        <w:gridCol w:w="505"/>
        <w:gridCol w:w="505"/>
        <w:gridCol w:w="505"/>
        <w:gridCol w:w="505"/>
        <w:gridCol w:w="709"/>
        <w:gridCol w:w="505"/>
        <w:gridCol w:w="50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8595" w:type="dxa"/>
            <w:gridSpan w:val="1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b/>
                <w:sz w:val="31"/>
                <w:szCs w:val="3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8595" w:type="dxa"/>
            <w:gridSpan w:val="1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sz w:val="31"/>
                <w:szCs w:val="3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20" w:hRule="atLeast"/>
        </w:trPr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被检查主体名称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污染源地址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抽查人员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检查时间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办结时间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检查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结论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是否发现问题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是否已经公开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抽查类别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抽查事项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抽查依据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检查结果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抽查机关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286" w:hRule="atLeast"/>
        </w:trPr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酉阳土家族苗族自治县精神病医院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酉阳土家族苗族自治县钟多街道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王大俊、张欣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2023年6月12日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2023年6月16日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2023年6月12日，按照双随机抽查企业要求，我科室执法人员对你公司排污许可核发质量开展质量核查，核查情况如下：排污许可证有效期、管理类别、污染物排放标准及限值、无组织管控要求等未发现问题。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12500242452948126X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酉阳县生态环境局双随机抽查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排污许可核发质量检查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《中华人民共和国环境保护法》第四十五条，《重庆市环境保护条例》第二十四条、第三十一条。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酉阳县生态环境局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2431" w:hRule="atLeast"/>
        </w:trPr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重庆万博再生资源利用有限公司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酉阳土家族苗族自治县龙潭镇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王大俊、张欣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2023年6月14日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2023年6月16日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2023年6月14日，按照双随机抽查企业要求，我科室执法人员对你公司排污许可核发质量开展质量核查，核查情况如下：排污许可证有效期、管理类别、污染物排放标准及限值、无组织管控要求等未发现问题。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915002426786510426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酉阳县生态环境局双随机抽查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排污许可核发质量检查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《中华人民共和国环境保护法》第四十五条，《重庆市环境保护条例》第二十四条、第三十一条。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酉阳县生态环境局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16" w:hRule="atLeast"/>
        </w:trPr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重庆环保投资集团有限公司酉阳环境治理分公司（苍岭镇污水处理厂）（原为重庆三峡环保（集体）有限公司（苍岭镇污水处理厂））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酉阳土家族苗族自治县龚滩镇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王大俊、张欣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2023年6月16日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2023年6月16日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2023年6月16日，按照双随机抽查企业要求，我科室执法人员对你公司排污许可核发质量开展质量核查，核查情况如下：排污许可证有效期、管理类别、污染物排放标准及限值、无组织管控要求等未发现问题。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91500242MA60CW7C37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酉阳县生态环境局双随机抽查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排污许可核发质量检查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未发现问题终止检查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酉阳县生态环境局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B19F9"/>
    <w:rsid w:val="372B19F9"/>
    <w:rsid w:val="6D1468BF"/>
    <w:rsid w:val="6EAF7E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2023-11-22T13:26:00Z</dcterms:created>
  <dc:creator>Administrator</dc:creator>
  <cp:lastModifiedBy>Administrator</cp:lastModifiedBy>
  <dcterms:modified xsi:type="dcterms:W3CDTF">2023-11-22T13:33:17Z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