
<file path=[Content_Types].xml><?xml version="1.0" encoding="utf-8"?>
<Types xmlns="http://schemas.openxmlformats.org/package/2006/content-types">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黑体" w:hAnsi="黑体" w:eastAsia="黑体"/>
          <w:bCs/>
          <w:spacing w:val="-20"/>
          <w:sz w:val="32"/>
          <w:szCs w:val="32"/>
        </w:rPr>
      </w:pPr>
      <w:r>
        <w:rPr>
          <w:rFonts w:hint="eastAsia" w:ascii="Times New Roman" w:hAnsi="Times New Roman" w:eastAsia="方正仿宋_GBK" w:cs="Times New Roman"/>
          <w:bCs/>
          <w:spacing w:val="-20"/>
          <w:sz w:val="32"/>
          <w:szCs w:val="32"/>
        </w:rPr>
        <w:t>附件</w:t>
      </w:r>
      <w:r>
        <w:rPr>
          <w:rFonts w:hint="default" w:ascii="Times New Roman" w:hAnsi="Times New Roman" w:eastAsia="方正仿宋_GBK" w:cs="Times New Roman"/>
          <w:bCs/>
          <w:spacing w:val="-20"/>
          <w:sz w:val="32"/>
          <w:szCs w:val="32"/>
        </w:rPr>
        <w:t>2</w:t>
      </w:r>
    </w:p>
    <w:p>
      <w:pPr>
        <w:pStyle w:val="2"/>
      </w:pPr>
    </w:p>
    <w:p>
      <w:pPr>
        <w:spacing w:line="594" w:lineRule="exact"/>
        <w:jc w:val="center"/>
        <w:rPr>
          <w:rFonts w:eastAsia="方正小标宋_GBK"/>
          <w:color w:val="000000"/>
          <w:sz w:val="32"/>
          <w:szCs w:val="32"/>
        </w:rPr>
      </w:pPr>
      <w:r>
        <w:rPr>
          <w:rFonts w:hint="eastAsia" w:ascii="方正小标宋_GBK" w:eastAsia="方正小标宋_GBK"/>
          <w:spacing w:val="-20"/>
          <w:sz w:val="32"/>
          <w:szCs w:val="32"/>
        </w:rPr>
        <w:t>酉永高速生基连接道搬迁工程配套基础设施项目</w:t>
      </w:r>
      <w:r>
        <w:rPr>
          <w:rFonts w:eastAsia="方正小标宋_GBK"/>
          <w:color w:val="000000"/>
          <w:sz w:val="32"/>
          <w:szCs w:val="32"/>
        </w:rPr>
        <w:t>水土保持方案报告书专家评审意见</w:t>
      </w:r>
    </w:p>
    <w:p>
      <w:pPr>
        <w:spacing w:line="320" w:lineRule="exact"/>
        <w:jc w:val="center"/>
        <w:rPr>
          <w:rFonts w:eastAsia="方正小标宋_GBK"/>
          <w:color w:val="000000"/>
          <w:sz w:val="32"/>
          <w:szCs w:val="32"/>
        </w:rPr>
      </w:pPr>
    </w:p>
    <w:p>
      <w:pPr>
        <w:pStyle w:val="3"/>
        <w:spacing w:after="0" w:line="520" w:lineRule="exact"/>
        <w:ind w:firstLine="640" w:firstLineChars="200"/>
        <w:jc w:val="both"/>
        <w:rPr>
          <w:rFonts w:ascii="方正仿宋_GBK" w:eastAsia="方正仿宋_GBK"/>
          <w:sz w:val="32"/>
          <w:szCs w:val="32"/>
        </w:rPr>
      </w:pPr>
      <w:r>
        <w:rPr>
          <w:rFonts w:hint="eastAsia" w:ascii="方正仿宋_GBK" w:eastAsia="方正仿宋_GBK"/>
          <w:sz w:val="32"/>
          <w:szCs w:val="32"/>
        </w:rPr>
        <w:t>2023年5月8日，酉阳县水利局组织召开了《酉永高速生基连接道搬迁工程配套基础设施项目水土保持方案报告书（送审稿）》（以下简称《水保方案（送审稿）》）技术评审会。酉阳县桃花源新城建设开发有限责任公司（项目法人）和重庆龙翰环保工程有限公司（方案编制单位）的代表参加了会议。专家组成员会前详细审阅了《水保方案（送审稿）》，与会人员会上认真听取了报告编制单位的汇报，进行了深入的讨论和质询，并分别提出了修改意见。报告编制单位会后对《水保方案（送审稿）》进行了修改、补充和完善，建设单位2023年5月</w:t>
      </w:r>
      <w:r>
        <w:rPr>
          <w:rFonts w:ascii="方正仿宋_GBK" w:eastAsia="方正仿宋_GBK"/>
          <w:sz w:val="32"/>
          <w:szCs w:val="32"/>
        </w:rPr>
        <w:t>22</w:t>
      </w:r>
      <w:r>
        <w:rPr>
          <w:rFonts w:hint="eastAsia" w:ascii="方正仿宋_GBK" w:eastAsia="方正仿宋_GBK"/>
          <w:sz w:val="32"/>
          <w:szCs w:val="32"/>
        </w:rPr>
        <w:t>日提交了《水保方案（报批稿）》。经专家组复核，形成专家组评审意见如下:</w:t>
      </w:r>
    </w:p>
    <w:p>
      <w:pPr>
        <w:spacing w:line="520" w:lineRule="exact"/>
        <w:ind w:right="366" w:firstLine="640" w:firstLineChars="200"/>
        <w:rPr>
          <w:rFonts w:ascii="黑体" w:hAnsi="黑体" w:eastAsia="黑体"/>
          <w:sz w:val="32"/>
          <w:szCs w:val="32"/>
        </w:rPr>
      </w:pPr>
      <w:r>
        <w:rPr>
          <w:rFonts w:hint="eastAsia" w:ascii="黑体" w:hAnsi="黑体" w:eastAsia="黑体"/>
          <w:sz w:val="32"/>
          <w:szCs w:val="32"/>
        </w:rPr>
        <w:t>一、综合说明</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（一）方案编制所依据的法律法规、部委规章、规范性文件、规范标准和技术文件及采用的资料基本正确。</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（二）基本同意方案设计水平年为2023年。</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（三）基本同意水土流失防治责任范围界定，水土流失防治责任范围面积为15.14hm</w:t>
      </w:r>
      <w:r>
        <w:rPr>
          <w:rFonts w:hint="eastAsia" w:ascii="方正仿宋_GBK" w:eastAsia="方正仿宋_GBK"/>
          <w:sz w:val="32"/>
          <w:szCs w:val="32"/>
          <w:vertAlign w:val="superscript"/>
        </w:rPr>
        <w:t>2</w:t>
      </w:r>
      <w:r>
        <w:rPr>
          <w:rFonts w:hint="eastAsia" w:ascii="方正仿宋_GBK" w:eastAsia="方正仿宋_GBK"/>
          <w:sz w:val="32"/>
          <w:szCs w:val="32"/>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（四）基本同意项目水土流失防治标准执行等级为西南紫色土区建设类项目一级。</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（五）基本同意方案确定的水土流失防治目标值。其中：水土流失治理度达到97%，土壤流失控制比等于1.0，渣土防护率达到92%，表土保护率不计，林草植被恢复率达到97%，林草覆盖率25%。</w:t>
      </w:r>
    </w:p>
    <w:p>
      <w:pPr>
        <w:spacing w:line="520" w:lineRule="exact"/>
        <w:ind w:right="366" w:firstLine="640" w:firstLineChars="200"/>
        <w:rPr>
          <w:rFonts w:ascii="黑体" w:hAnsi="黑体" w:eastAsia="黑体"/>
          <w:sz w:val="32"/>
          <w:szCs w:val="32"/>
        </w:rPr>
      </w:pPr>
      <w:r>
        <w:rPr>
          <w:rFonts w:hint="eastAsia" w:ascii="黑体" w:hAnsi="黑体" w:eastAsia="黑体"/>
          <w:sz w:val="32"/>
          <w:szCs w:val="32"/>
        </w:rPr>
        <w:t>二、项目概况</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（一）项目概况阐述基本清楚</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酉永高速生基连接道搬迁工程配套基础设施项目占地面积为15.14hm</w:t>
      </w:r>
      <w:r>
        <w:rPr>
          <w:rFonts w:hint="eastAsia" w:ascii="方正仿宋_GBK" w:eastAsia="方正仿宋_GBK"/>
          <w:sz w:val="32"/>
          <w:szCs w:val="32"/>
          <w:vertAlign w:val="superscript"/>
        </w:rPr>
        <w:t>2</w:t>
      </w:r>
      <w:r>
        <w:rPr>
          <w:rFonts w:hint="eastAsia" w:ascii="方正仿宋_GBK" w:eastAsia="方正仿宋_GBK"/>
          <w:sz w:val="32"/>
          <w:szCs w:val="32"/>
        </w:rPr>
        <w:t>，其中永久占地7.17hm</w:t>
      </w:r>
      <w:r>
        <w:rPr>
          <w:rFonts w:hint="eastAsia" w:ascii="方正仿宋_GBK" w:eastAsia="方正仿宋_GBK"/>
          <w:sz w:val="32"/>
          <w:szCs w:val="32"/>
          <w:vertAlign w:val="superscript"/>
        </w:rPr>
        <w:t>2</w:t>
      </w:r>
      <w:r>
        <w:rPr>
          <w:rFonts w:hint="eastAsia" w:ascii="方正仿宋_GBK" w:eastAsia="方正仿宋_GBK"/>
          <w:sz w:val="32"/>
          <w:szCs w:val="32"/>
        </w:rPr>
        <w:t>，临时占地7.97hm</w:t>
      </w:r>
      <w:r>
        <w:rPr>
          <w:rFonts w:hint="eastAsia" w:ascii="方正仿宋_GBK" w:eastAsia="方正仿宋_GBK"/>
          <w:sz w:val="32"/>
          <w:szCs w:val="32"/>
          <w:vertAlign w:val="superscript"/>
        </w:rPr>
        <w:t>2</w:t>
      </w:r>
      <w:r>
        <w:rPr>
          <w:rFonts w:hint="eastAsia" w:ascii="方正仿宋_GBK" w:eastAsia="方正仿宋_GBK"/>
          <w:sz w:val="32"/>
          <w:szCs w:val="32"/>
        </w:rPr>
        <w:t>。项目施工挖填方总量为91.96万m</w:t>
      </w:r>
      <w:r>
        <w:rPr>
          <w:rFonts w:hint="eastAsia" w:ascii="方正仿宋_GBK" w:eastAsia="方正仿宋_GBK"/>
          <w:sz w:val="32"/>
          <w:szCs w:val="32"/>
          <w:vertAlign w:val="superscript"/>
        </w:rPr>
        <w:t>3</w:t>
      </w:r>
      <w:r>
        <w:rPr>
          <w:rFonts w:hint="eastAsia" w:ascii="方正仿宋_GBK" w:eastAsia="方正仿宋_GBK"/>
          <w:sz w:val="32"/>
          <w:szCs w:val="32"/>
        </w:rPr>
        <w:t>（自然方，下同），其中挖方89.01万m</w:t>
      </w:r>
      <w:r>
        <w:rPr>
          <w:rFonts w:hint="eastAsia" w:ascii="方正仿宋_GBK" w:eastAsia="方正仿宋_GBK"/>
          <w:sz w:val="32"/>
          <w:szCs w:val="32"/>
          <w:vertAlign w:val="superscript"/>
        </w:rPr>
        <w:t>3</w:t>
      </w:r>
      <w:r>
        <w:rPr>
          <w:rFonts w:hint="eastAsia" w:ascii="方正仿宋_GBK" w:eastAsia="方正仿宋_GBK"/>
          <w:sz w:val="32"/>
          <w:szCs w:val="32"/>
        </w:rPr>
        <w:t>，填方2.95万m</w:t>
      </w:r>
      <w:r>
        <w:rPr>
          <w:rFonts w:hint="eastAsia" w:ascii="方正仿宋_GBK" w:eastAsia="方正仿宋_GBK"/>
          <w:sz w:val="32"/>
          <w:szCs w:val="32"/>
          <w:vertAlign w:val="superscript"/>
        </w:rPr>
        <w:t>3</w:t>
      </w:r>
      <w:r>
        <w:rPr>
          <w:rFonts w:hint="eastAsia" w:ascii="方正仿宋_GBK" w:eastAsia="方正仿宋_GBK"/>
          <w:sz w:val="32"/>
          <w:szCs w:val="32"/>
        </w:rPr>
        <w:t>，弃方86.06万m</w:t>
      </w:r>
      <w:r>
        <w:rPr>
          <w:rFonts w:hint="eastAsia" w:ascii="方正仿宋_GBK" w:eastAsia="方正仿宋_GBK"/>
          <w:sz w:val="32"/>
          <w:szCs w:val="32"/>
          <w:vertAlign w:val="superscript"/>
        </w:rPr>
        <w:t>3</w:t>
      </w:r>
      <w:r>
        <w:rPr>
          <w:rFonts w:hint="eastAsia" w:ascii="方正仿宋_GBK" w:eastAsia="方正仿宋_GBK"/>
          <w:sz w:val="32"/>
          <w:szCs w:val="32"/>
        </w:rPr>
        <w:t>，弃方全部运至主体设置的弃渣场堆放。项目总工期12个月，建设期为2022年8月至2023年7月。工程总投资为17536.3万元，其中土建投资14785.28万元。资金来源为专项资金和县级自筹资金。项目建设不涉及专项设施改（迁）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（二）项目区自然概况阐述较为清楚。</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三、项目水土保持评价</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（一）基本同意主体工程选址（线）水土保持评价。</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（二）基本同意建设方案与布局水土保持评价。</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（三）基本同意对主体工程设计中水土保持措施的界定。</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四、水土流失分析与预测</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（一）基本同意对项目水土流失现状及影响分析。</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（二）基本同意工程扰动地表面积为15.14hm</w:t>
      </w:r>
      <w:r>
        <w:rPr>
          <w:rFonts w:hint="eastAsia" w:ascii="方正仿宋_GBK" w:eastAsia="方正仿宋_GBK"/>
          <w:sz w:val="32"/>
          <w:szCs w:val="32"/>
          <w:vertAlign w:val="superscript"/>
        </w:rPr>
        <w:t>2</w:t>
      </w:r>
      <w:r>
        <w:rPr>
          <w:rFonts w:hint="eastAsia" w:ascii="方正仿宋_GBK" w:eastAsia="方正仿宋_GBK"/>
          <w:sz w:val="32"/>
          <w:szCs w:val="32"/>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（三）基本同意工程建设可能造成的水土流失总量为1109t。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（四）基本同意水土流失的危害性分析。</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五、水土保持措施</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（一）基本同意项目划分为建筑景观工程防治区、道路工程防治区、施工便道工程防治区和弃渣场防治区4个防治分区。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（二）原则同意由主体工程设计中具有水保功能的措施和水保方案新增的防治措施所组成的水土流失防治措施总体布局。</w:t>
      </w:r>
    </w:p>
    <w:p>
      <w:pPr>
        <w:spacing w:line="52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1、建筑景观工程防治区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目前项目已进场，工程区内已全部扰动，无表土可剥离；施工中，主体设计按照永久与临时结合原则提前开挖雨水管网管沟，方案新增在边坡坡顶修、挖方平台布设临时排水沟并配备临时沉砂池，对边坡裸露区域采取防雨布临时遮盖；施工后期，主体设计对边坡进行喷浆硬化，对建筑区内空地进行实体绿化，并栽植乔灌木进行防护。</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（1）主体设计</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工程措施：雨水管网1222m。</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植物措施：实体绿化17505m</w:t>
      </w:r>
      <w:r>
        <w:rPr>
          <w:rFonts w:hint="eastAsia" w:ascii="方正仿宋_GBK" w:eastAsia="方正仿宋_GBK"/>
          <w:sz w:val="32"/>
          <w:szCs w:val="32"/>
          <w:vertAlign w:val="superscript"/>
        </w:rPr>
        <w:t>2</w:t>
      </w:r>
      <w:r>
        <w:rPr>
          <w:rFonts w:hint="eastAsia" w:ascii="方正仿宋_GBK" w:eastAsia="方正仿宋_GBK"/>
          <w:sz w:val="32"/>
          <w:szCs w:val="32"/>
        </w:rPr>
        <w:t>，种植乔灌木（慈竹833窝，杨树167株，云杉167株，黄花决明833株）。</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（2）方案新增</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临时措施：临时排水沟1610m，临时沉砂池5口，临时遮盖860m</w:t>
      </w:r>
      <w:r>
        <w:rPr>
          <w:rFonts w:hint="eastAsia" w:ascii="方正仿宋_GBK" w:eastAsia="方正仿宋_GBK"/>
          <w:sz w:val="32"/>
          <w:szCs w:val="32"/>
          <w:vertAlign w:val="superscript"/>
        </w:rPr>
        <w:t>2</w:t>
      </w:r>
      <w:r>
        <w:rPr>
          <w:rFonts w:hint="eastAsia" w:ascii="方正仿宋_GBK" w:eastAsia="方正仿宋_GBK"/>
          <w:sz w:val="32"/>
          <w:szCs w:val="32"/>
        </w:rPr>
        <w:t>。</w:t>
      </w:r>
    </w:p>
    <w:p>
      <w:pPr>
        <w:spacing w:line="520" w:lineRule="exact"/>
        <w:ind w:firstLine="640" w:firstLineChars="200"/>
        <w:rPr>
          <w:rFonts w:ascii="方正仿宋_GBK" w:eastAsia="方正仿宋_GBK"/>
          <w:b/>
          <w:sz w:val="32"/>
          <w:szCs w:val="32"/>
        </w:rPr>
      </w:pPr>
      <w:r>
        <w:rPr>
          <w:rFonts w:hint="eastAsia" w:ascii="华文楷体" w:hAnsi="华文楷体" w:eastAsia="华文楷体"/>
          <w:sz w:val="32"/>
          <w:szCs w:val="32"/>
        </w:rPr>
        <w:t>2、道路工程防治区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施工中，主体设计在挖方边坡上侧修建截排水沟，在回填边坡上部、开挖边坡下部设置排水措施，方案新增配备临时沉砂池，在道路出入口布设车辆冲洗站；同时主体设计沿道路一侧布设雨水管网，方案新增对道路边坡裸露区域采取防雨布临时遮盖；施工后，主体设计对高挖填边坡表土回覆进行锚索框架植草护坡。</w:t>
      </w:r>
    </w:p>
    <w:p>
      <w:pPr>
        <w:numPr>
          <w:ilvl w:val="0"/>
          <w:numId w:val="1"/>
        </w:num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主体设计</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工程措施：截排水沟790m（排水沟320m，截水沟470m），雨水管网862m。</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植物措施：锚索框架植草15705m</w:t>
      </w:r>
      <w:r>
        <w:rPr>
          <w:rFonts w:hint="eastAsia" w:ascii="方正仿宋_GBK" w:eastAsia="方正仿宋_GBK"/>
          <w:sz w:val="32"/>
          <w:szCs w:val="32"/>
          <w:vertAlign w:val="superscript"/>
        </w:rPr>
        <w:t>2</w:t>
      </w:r>
      <w:r>
        <w:rPr>
          <w:rFonts w:hint="eastAsia" w:ascii="方正仿宋_GBK" w:eastAsia="方正仿宋_GBK"/>
          <w:sz w:val="32"/>
          <w:szCs w:val="32"/>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（2）方案新增</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临时措施：车辆冲洗站2座，临时遮盖7425m</w:t>
      </w:r>
      <w:r>
        <w:rPr>
          <w:rFonts w:hint="eastAsia" w:ascii="方正仿宋_GBK" w:eastAsia="方正仿宋_GBK"/>
          <w:sz w:val="32"/>
          <w:szCs w:val="32"/>
          <w:vertAlign w:val="superscript"/>
        </w:rPr>
        <w:t>2</w:t>
      </w:r>
      <w:r>
        <w:rPr>
          <w:rFonts w:hint="eastAsia" w:ascii="方正仿宋_GBK" w:eastAsia="方正仿宋_GBK"/>
          <w:sz w:val="32"/>
          <w:szCs w:val="32"/>
        </w:rPr>
        <w:t>，临时沉砂池3口。</w:t>
      </w:r>
    </w:p>
    <w:p>
      <w:pPr>
        <w:spacing w:line="52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3、施工便道防治区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施工中，方案新增在道路入口布设车辆冲洗站，主体设计沿道路边坡一侧开挖临时排水沟，方案新增排水沟配备临时沉砂池，对开挖回填边坡采取防雨布临时遮盖；施工结束后，对施工区域整地后进行撒播草籽绿化。</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（1）主体设计</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临时措施：临时排水沟867m。</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（2）方案新增</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植物措施：全面整地11200m</w:t>
      </w:r>
      <w:r>
        <w:rPr>
          <w:rFonts w:hint="eastAsia" w:ascii="方正仿宋_GBK" w:eastAsia="方正仿宋_GBK"/>
          <w:sz w:val="32"/>
          <w:szCs w:val="32"/>
          <w:vertAlign w:val="superscript"/>
        </w:rPr>
        <w:t>2</w:t>
      </w:r>
      <w:r>
        <w:rPr>
          <w:rFonts w:hint="eastAsia" w:ascii="方正仿宋_GBK" w:eastAsia="方正仿宋_GBK"/>
          <w:sz w:val="32"/>
          <w:szCs w:val="32"/>
        </w:rPr>
        <w:t>，撒播草籽绿化11200m</w:t>
      </w:r>
      <w:r>
        <w:rPr>
          <w:rFonts w:hint="eastAsia" w:ascii="方正仿宋_GBK" w:eastAsia="方正仿宋_GBK"/>
          <w:sz w:val="32"/>
          <w:szCs w:val="32"/>
          <w:vertAlign w:val="superscript"/>
        </w:rPr>
        <w:t>2</w:t>
      </w:r>
      <w:r>
        <w:rPr>
          <w:rFonts w:hint="eastAsia" w:ascii="方正仿宋_GBK" w:eastAsia="方正仿宋_GBK"/>
          <w:sz w:val="32"/>
          <w:szCs w:val="32"/>
        </w:rPr>
        <w:t>。</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临时措施：临时遮盖8580m</w:t>
      </w:r>
      <w:r>
        <w:rPr>
          <w:rFonts w:hint="eastAsia" w:ascii="方正仿宋_GBK" w:eastAsia="方正仿宋_GBK"/>
          <w:sz w:val="32"/>
          <w:szCs w:val="32"/>
          <w:vertAlign w:val="superscript"/>
        </w:rPr>
        <w:t>2</w:t>
      </w:r>
      <w:r>
        <w:rPr>
          <w:rFonts w:hint="eastAsia" w:ascii="方正仿宋_GBK" w:eastAsia="方正仿宋_GBK"/>
          <w:sz w:val="32"/>
          <w:szCs w:val="32"/>
        </w:rPr>
        <w:t>，临时沉砂池8口，车辆冲洗站1口。</w:t>
      </w:r>
    </w:p>
    <w:p>
      <w:pPr>
        <w:spacing w:line="52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4、弃渣场防治区</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堆渣前，主体设计在渣场两侧布置截排水沟、底部修建盲沟，为满足标高及排水纵坡采用跌水形式消能，末端设置沉砂池，在堆土下边坡设置挡渣坝；堆渣过程中对边坡采取防雨布进行临时遮盖；堆渣结束后在马道内侧设置排水沟、汇入渣场周边截排水沟，渣场顶部及坡面进行撒播植草和栽植灌木绿化。</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（1）主体设计</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工程措施：拦渣坝11795m</w:t>
      </w:r>
      <w:r>
        <w:rPr>
          <w:rFonts w:hint="eastAsia" w:ascii="方正仿宋_GBK" w:eastAsia="方正仿宋_GBK"/>
          <w:sz w:val="32"/>
          <w:szCs w:val="32"/>
          <w:vertAlign w:val="superscript"/>
        </w:rPr>
        <w:t>3</w:t>
      </w:r>
      <w:r>
        <w:rPr>
          <w:rFonts w:hint="eastAsia" w:ascii="方正仿宋_GBK" w:eastAsia="方正仿宋_GBK"/>
          <w:sz w:val="32"/>
          <w:szCs w:val="32"/>
        </w:rPr>
        <w:t>，排水盲沟507m，沉砂池6口，排水沟1488m。</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植物措施：植草绿化54289m</w:t>
      </w:r>
      <w:r>
        <w:rPr>
          <w:rFonts w:hint="eastAsia" w:ascii="方正仿宋_GBK" w:eastAsia="方正仿宋_GBK"/>
          <w:sz w:val="32"/>
          <w:szCs w:val="32"/>
          <w:vertAlign w:val="superscript"/>
        </w:rPr>
        <w:t>2</w:t>
      </w:r>
      <w:r>
        <w:rPr>
          <w:rFonts w:hint="eastAsia" w:ascii="方正仿宋_GBK" w:eastAsia="方正仿宋_GBK"/>
          <w:sz w:val="32"/>
          <w:szCs w:val="32"/>
        </w:rPr>
        <w:t>，种植乔灌木（红花檵木2890窝，桂花578株，银杏578株，黄花决明2890株）。</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（2）方案新增</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临时措施：防雨布遮盖57765m</w:t>
      </w:r>
      <w:r>
        <w:rPr>
          <w:rFonts w:hint="eastAsia" w:ascii="方正仿宋_GBK" w:eastAsia="方正仿宋_GBK"/>
          <w:sz w:val="32"/>
          <w:szCs w:val="32"/>
          <w:vertAlign w:val="superscript"/>
        </w:rPr>
        <w:t>2</w:t>
      </w:r>
      <w:r>
        <w:rPr>
          <w:rFonts w:hint="eastAsia" w:ascii="方正仿宋_GBK" w:eastAsia="方正仿宋_GBK"/>
          <w:sz w:val="32"/>
          <w:szCs w:val="32"/>
        </w:rPr>
        <w:t>，临时沉砂池1口。</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（三）水土保持施工组织设计基本可行。</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六、水土保持监测</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基本同意水土保持监测方案。监测工作前应进一步完善和优化监测实施方案。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七、水土保持投资估算及效益分析</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（一）投资估算编制依据正确，费用及定额选择基本合理。</w:t>
      </w:r>
    </w:p>
    <w:p>
      <w:pPr>
        <w:spacing w:line="520" w:lineRule="exact"/>
        <w:ind w:firstLine="640" w:firstLineChars="200"/>
        <w:rPr>
          <w:rFonts w:ascii="方正仿宋_GBK" w:eastAsia="方正仿宋_GBK"/>
          <w:bCs/>
          <w:sz w:val="32"/>
          <w:szCs w:val="32"/>
        </w:rPr>
      </w:pPr>
      <w:r>
        <w:rPr>
          <w:rFonts w:hint="eastAsia" w:ascii="方正仿宋_GBK" w:eastAsia="方正仿宋_GBK"/>
          <w:sz w:val="32"/>
          <w:szCs w:val="32"/>
        </w:rPr>
        <w:t>（二）</w:t>
      </w:r>
      <w:r>
        <w:rPr>
          <w:rFonts w:hint="eastAsia" w:ascii="方正仿宋_GBK" w:eastAsia="方正仿宋_GBK"/>
          <w:sz w:val="32"/>
          <w:szCs w:val="32"/>
          <w:lang w:val="zh-CN"/>
        </w:rPr>
        <w:t>工程水土保持总投资为</w:t>
      </w:r>
      <w:r>
        <w:rPr>
          <w:rFonts w:hint="eastAsia" w:ascii="方正仿宋_GBK" w:eastAsia="方正仿宋_GBK"/>
          <w:sz w:val="32"/>
          <w:szCs w:val="32"/>
        </w:rPr>
        <w:t>944.16</w:t>
      </w:r>
      <w:r>
        <w:rPr>
          <w:rFonts w:hint="eastAsia" w:ascii="方正仿宋_GBK" w:eastAsia="方正仿宋_GBK"/>
          <w:sz w:val="32"/>
          <w:szCs w:val="32"/>
          <w:lang w:val="zh-CN"/>
        </w:rPr>
        <w:t>万元，其中主体已有水土保持投资799.99万元，方案新增水土保持投资</w:t>
      </w:r>
      <w:r>
        <w:rPr>
          <w:rFonts w:hint="eastAsia" w:ascii="方正仿宋_GBK" w:eastAsia="方正仿宋_GBK"/>
          <w:sz w:val="32"/>
          <w:szCs w:val="32"/>
        </w:rPr>
        <w:t>144.17</w:t>
      </w:r>
      <w:r>
        <w:rPr>
          <w:rFonts w:hint="eastAsia" w:ascii="方正仿宋_GBK" w:eastAsia="方正仿宋_GBK"/>
          <w:sz w:val="32"/>
          <w:szCs w:val="32"/>
          <w:lang w:val="zh-CN"/>
        </w:rPr>
        <w:t>万元。</w:t>
      </w:r>
      <w:r>
        <w:rPr>
          <w:rFonts w:hint="eastAsia" w:ascii="方正仿宋_GBK" w:eastAsia="方正仿宋_GBK"/>
          <w:sz w:val="32"/>
          <w:szCs w:val="32"/>
        </w:rPr>
        <w:t>主体设计</w:t>
      </w:r>
      <w:r>
        <w:rPr>
          <w:rFonts w:hint="eastAsia" w:ascii="方正仿宋_GBK" w:eastAsia="方正仿宋_GBK"/>
          <w:sz w:val="32"/>
          <w:szCs w:val="32"/>
          <w:lang w:val="zh-CN"/>
        </w:rPr>
        <w:t>投资中：</w:t>
      </w:r>
      <w:r>
        <w:rPr>
          <w:rFonts w:hint="eastAsia" w:ascii="方正仿宋_GBK" w:eastAsia="方正仿宋_GBK"/>
          <w:sz w:val="32"/>
          <w:szCs w:val="32"/>
        </w:rPr>
        <w:t>工程措施73.46万元，植物措施697.64万元，临时措施28.89万元；</w:t>
      </w:r>
      <w:r>
        <w:rPr>
          <w:rFonts w:hint="eastAsia" w:ascii="方正仿宋_GBK" w:eastAsia="方正仿宋_GBK"/>
          <w:sz w:val="32"/>
          <w:szCs w:val="32"/>
          <w:lang w:val="zh-CN"/>
        </w:rPr>
        <w:t>方案新增投资中：植物措施</w:t>
      </w:r>
      <w:r>
        <w:rPr>
          <w:rFonts w:hint="eastAsia" w:ascii="方正仿宋_GBK" w:eastAsia="方正仿宋_GBK"/>
          <w:sz w:val="32"/>
          <w:szCs w:val="32"/>
        </w:rPr>
        <w:t>0.93</w:t>
      </w:r>
      <w:r>
        <w:rPr>
          <w:rFonts w:hint="eastAsia" w:ascii="方正仿宋_GBK" w:eastAsia="方正仿宋_GBK"/>
          <w:sz w:val="32"/>
          <w:szCs w:val="32"/>
          <w:lang w:val="zh-CN"/>
        </w:rPr>
        <w:t>万元，监测措施</w:t>
      </w:r>
      <w:r>
        <w:rPr>
          <w:rFonts w:hint="eastAsia" w:ascii="方正仿宋_GBK" w:eastAsia="方正仿宋_GBK"/>
          <w:sz w:val="32"/>
          <w:szCs w:val="32"/>
        </w:rPr>
        <w:t>6.89</w:t>
      </w:r>
      <w:r>
        <w:rPr>
          <w:rFonts w:hint="eastAsia" w:ascii="方正仿宋_GBK" w:eastAsia="方正仿宋_GBK"/>
          <w:sz w:val="32"/>
          <w:szCs w:val="32"/>
          <w:lang w:val="zh-CN"/>
        </w:rPr>
        <w:t>万元，临时措施费</w:t>
      </w:r>
      <w:r>
        <w:rPr>
          <w:rFonts w:hint="eastAsia" w:ascii="方正仿宋_GBK" w:eastAsia="方正仿宋_GBK"/>
          <w:sz w:val="32"/>
          <w:szCs w:val="32"/>
        </w:rPr>
        <w:t>48.46</w:t>
      </w:r>
      <w:r>
        <w:rPr>
          <w:rFonts w:hint="eastAsia" w:ascii="方正仿宋_GBK" w:eastAsia="方正仿宋_GBK"/>
          <w:sz w:val="32"/>
          <w:szCs w:val="32"/>
          <w:lang w:val="zh-CN"/>
        </w:rPr>
        <w:t>万元，独立费用</w:t>
      </w:r>
      <w:r>
        <w:rPr>
          <w:rFonts w:hint="eastAsia" w:ascii="方正仿宋_GBK" w:eastAsia="方正仿宋_GBK"/>
          <w:sz w:val="32"/>
          <w:szCs w:val="32"/>
        </w:rPr>
        <w:t>59.73</w:t>
      </w:r>
      <w:r>
        <w:rPr>
          <w:rFonts w:hint="eastAsia" w:ascii="方正仿宋_GBK" w:eastAsia="方正仿宋_GBK"/>
          <w:sz w:val="32"/>
          <w:szCs w:val="32"/>
          <w:lang w:val="zh-CN"/>
        </w:rPr>
        <w:t>万元，基本预备费</w:t>
      </w:r>
      <w:r>
        <w:rPr>
          <w:rFonts w:hint="eastAsia" w:ascii="方正仿宋_GBK" w:eastAsia="方正仿宋_GBK"/>
          <w:sz w:val="32"/>
          <w:szCs w:val="32"/>
        </w:rPr>
        <w:t>6.96</w:t>
      </w:r>
      <w:r>
        <w:rPr>
          <w:rFonts w:hint="eastAsia" w:ascii="方正仿宋_GBK" w:eastAsia="方正仿宋_GBK"/>
          <w:sz w:val="32"/>
          <w:szCs w:val="32"/>
          <w:lang w:val="zh-CN"/>
        </w:rPr>
        <w:t>万元，水土保持补偿费21.2005万元。</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（三）效益分析方法基本正确，分析结果基本合理。</w:t>
      </w:r>
    </w:p>
    <w:p>
      <w:pPr>
        <w:spacing w:line="520" w:lineRule="exact"/>
        <w:rPr>
          <w:rFonts w:ascii="黑体" w:hAnsi="黑体" w:eastAsia="黑体"/>
          <w:sz w:val="32"/>
          <w:szCs w:val="32"/>
        </w:rPr>
      </w:pPr>
      <w:r>
        <w:rPr>
          <w:rFonts w:hint="eastAsia" w:ascii="黑体" w:hAnsi="黑体" w:eastAsia="黑体"/>
          <w:sz w:val="32"/>
          <w:szCs w:val="32"/>
        </w:rPr>
        <w:t>八、水土保持管理</w:t>
      </w:r>
    </w:p>
    <w:p>
      <w:pPr>
        <w:spacing w:line="520" w:lineRule="exact"/>
        <w:ind w:firstLine="640" w:firstLineChars="200"/>
        <w:rPr>
          <w:rFonts w:ascii="方正仿宋_GBK" w:eastAsia="方正仿宋_GBK"/>
          <w:bCs/>
          <w:sz w:val="32"/>
          <w:szCs w:val="32"/>
        </w:rPr>
      </w:pPr>
      <w:r>
        <w:rPr>
          <w:rFonts w:hint="eastAsia" w:ascii="方正仿宋_GBK" w:eastAsia="方正仿宋_GBK"/>
          <w:bCs/>
          <w:sz w:val="32"/>
          <w:szCs w:val="32"/>
        </w:rPr>
        <w:t>基本同意方案中提出的组织管理、后续设计、水土保持监测、水土保持施工、水土保持设施验收等水土保持管理要求。</w:t>
      </w:r>
    </w:p>
    <w:p>
      <w:pPr>
        <w:spacing w:line="520" w:lineRule="exact"/>
        <w:ind w:firstLine="640" w:firstLineChars="200"/>
        <w:rPr>
          <w:rFonts w:hint="eastAsia" w:ascii="方正仿宋_GBK" w:eastAsia="方正仿宋_GBK"/>
          <w:bCs/>
          <w:sz w:val="32"/>
          <w:szCs w:val="32"/>
        </w:rPr>
      </w:pPr>
    </w:p>
    <w:p>
      <w:pPr>
        <w:spacing w:line="520" w:lineRule="exact"/>
        <w:ind w:left="960" w:hanging="960" w:hangingChars="300"/>
        <w:rPr>
          <w:rFonts w:ascii="方正仿宋_GBK" w:eastAsia="方正仿宋_GBK"/>
          <w:b/>
          <w:bCs/>
          <w:sz w:val="32"/>
          <w:szCs w:val="32"/>
        </w:rPr>
      </w:pPr>
      <w:r>
        <w:rPr>
          <w:rFonts w:hint="eastAsia" w:ascii="方正仿宋_GBK" w:eastAsia="方正仿宋_GBK"/>
          <w:sz w:val="32"/>
          <w:szCs w:val="32"/>
          <w:lang w:val="zh-CN"/>
        </w:rPr>
        <w:t>附表：</w:t>
      </w:r>
      <w:r>
        <w:rPr>
          <w:rFonts w:hint="eastAsia" w:ascii="方正仿宋_GBK" w:eastAsia="方正仿宋_GBK"/>
          <w:sz w:val="32"/>
          <w:szCs w:val="32"/>
        </w:rPr>
        <w:t>酉永高速生基连接道搬迁工程配套基础设施项目水土保持方案报告书投资估算审核表</w:t>
      </w:r>
    </w:p>
    <w:p>
      <w:pPr>
        <w:spacing w:line="700" w:lineRule="exact"/>
        <w:ind w:right="-13"/>
        <w:rPr>
          <w:rFonts w:hint="default" w:ascii="方正仿宋_GBK" w:eastAsia="方正仿宋_GBK"/>
          <w:sz w:val="32"/>
          <w:szCs w:val="32"/>
          <w:lang w:val="en-US" w:eastAsia="zh-CN"/>
        </w:rPr>
      </w:pPr>
      <w:r>
        <w:drawing>
          <wp:anchor distT="0" distB="0" distL="114300" distR="114300" simplePos="0" relativeHeight="251659264" behindDoc="0" locked="0" layoutInCell="1" allowOverlap="1">
            <wp:simplePos x="0" y="0"/>
            <wp:positionH relativeFrom="column">
              <wp:posOffset>4016375</wp:posOffset>
            </wp:positionH>
            <wp:positionV relativeFrom="paragraph">
              <wp:posOffset>194945</wp:posOffset>
            </wp:positionV>
            <wp:extent cx="1497965" cy="78486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clrChange>
                        <a:clrFrom>
                          <a:srgbClr val="FFFFFF"/>
                        </a:clrFrom>
                        <a:clrTo>
                          <a:srgbClr val="FFFFFF">
                            <a:alpha val="0"/>
                          </a:srgbClr>
                        </a:clrTo>
                      </a:clrChange>
                      <a:extLst>
                        <a:ext uri="{BEBA8EAE-BF5A-486C-A8C5-ECC9F3942E4B}">
                          <a14:imgProps xmlns:a14="http://schemas.microsoft.com/office/drawing/2010/main">
                            <a14:imgLayer r:embed="rId5">
                              <a14:imgEffect>
                                <a14:brightnessContrast bright="20000" contrast="-20000"/>
                              </a14:imgEffect>
                              <a14:imgEffect>
                                <a14:saturation sat="300000"/>
                              </a14:imgEffect>
                            </a14:imgLayer>
                          </a14:imgProps>
                        </a:ext>
                        <a:ext uri="{28A0092B-C50C-407E-A947-70E740481C1C}">
                          <a14:useLocalDpi xmlns:a14="http://schemas.microsoft.com/office/drawing/2010/main" val="0"/>
                        </a:ext>
                      </a:extLst>
                    </a:blip>
                    <a:srcRect l="63489" t="3855" b="37652"/>
                    <a:stretch>
                      <a:fillRect/>
                    </a:stretch>
                  </pic:blipFill>
                  <pic:spPr>
                    <a:xfrm>
                      <a:off x="0" y="0"/>
                      <a:ext cx="1497965" cy="784860"/>
                    </a:xfrm>
                    <a:prstGeom prst="rect">
                      <a:avLst/>
                    </a:prstGeom>
                    <a:ln>
                      <a:noFill/>
                    </a:ln>
                  </pic:spPr>
                </pic:pic>
              </a:graphicData>
            </a:graphic>
          </wp:anchor>
        </w:drawing>
      </w:r>
      <w:r>
        <w:rPr>
          <w:rFonts w:hint="eastAsia" w:ascii="方正仿宋_GBK" w:eastAsia="方正仿宋_GBK"/>
          <w:sz w:val="32"/>
          <w:szCs w:val="32"/>
          <w:lang w:val="en-US" w:eastAsia="zh-CN"/>
        </w:rPr>
        <w:t xml:space="preserve">                           </w:t>
      </w:r>
    </w:p>
    <w:p>
      <w:pPr>
        <w:spacing w:line="700" w:lineRule="exact"/>
        <w:ind w:right="-13" w:firstLine="4800" w:firstLineChars="1500"/>
        <w:rPr>
          <w:rFonts w:ascii="方正仿宋_GBK" w:eastAsia="方正仿宋_GBK"/>
          <w:sz w:val="32"/>
          <w:szCs w:val="32"/>
        </w:rPr>
      </w:pPr>
      <w:r>
        <w:rPr>
          <w:rFonts w:hint="eastAsia" w:ascii="方正仿宋_GBK" w:eastAsia="方正仿宋_GBK"/>
          <w:bCs/>
          <w:kern w:val="2"/>
          <w:sz w:val="32"/>
          <w:szCs w:val="32"/>
        </w:rPr>
        <w:t>专家组长：</w:t>
      </w:r>
    </w:p>
    <w:p>
      <w:pPr>
        <w:pStyle w:val="3"/>
        <w:spacing w:after="0"/>
        <w:ind w:firstLine="5120" w:firstLineChars="1600"/>
        <w:rPr>
          <w:rFonts w:ascii="方正仿宋_GBK" w:eastAsia="方正仿宋_GBK"/>
          <w:bCs/>
          <w:kern w:val="2"/>
          <w:sz w:val="32"/>
          <w:szCs w:val="32"/>
        </w:rPr>
      </w:pPr>
      <w:r>
        <w:rPr>
          <w:rFonts w:hint="eastAsia" w:ascii="方正仿宋_GBK" w:eastAsia="方正仿宋_GBK"/>
          <w:bCs/>
          <w:kern w:val="2"/>
          <w:sz w:val="32"/>
          <w:szCs w:val="32"/>
        </w:rPr>
        <w:t>2</w:t>
      </w:r>
      <w:r>
        <w:rPr>
          <w:rFonts w:ascii="方正仿宋_GBK" w:eastAsia="方正仿宋_GBK"/>
          <w:bCs/>
          <w:kern w:val="2"/>
          <w:sz w:val="32"/>
          <w:szCs w:val="32"/>
        </w:rPr>
        <w:t>023</w:t>
      </w:r>
      <w:r>
        <w:rPr>
          <w:rFonts w:hint="eastAsia" w:ascii="方正仿宋_GBK" w:eastAsia="方正仿宋_GBK"/>
          <w:bCs/>
          <w:kern w:val="2"/>
          <w:sz w:val="32"/>
          <w:szCs w:val="32"/>
        </w:rPr>
        <w:t>年5月2</w:t>
      </w:r>
      <w:r>
        <w:rPr>
          <w:rFonts w:ascii="方正仿宋_GBK" w:eastAsia="方正仿宋_GBK"/>
          <w:bCs/>
          <w:kern w:val="2"/>
          <w:sz w:val="32"/>
          <w:szCs w:val="32"/>
        </w:rPr>
        <w:t>2</w:t>
      </w:r>
      <w:r>
        <w:rPr>
          <w:rFonts w:hint="eastAsia" w:ascii="方正仿宋_GBK" w:eastAsia="方正仿宋_GBK"/>
          <w:bCs/>
          <w:kern w:val="2"/>
          <w:sz w:val="32"/>
          <w:szCs w:val="32"/>
        </w:rPr>
        <w:t>日</w:t>
      </w:r>
    </w:p>
    <w:p>
      <w:pPr>
        <w:spacing w:line="700" w:lineRule="exact"/>
        <w:ind w:right="-13"/>
        <w:rPr>
          <w:rFonts w:ascii="方正仿宋_GBK" w:eastAsia="方正仿宋_GBK"/>
          <w:sz w:val="32"/>
          <w:szCs w:val="32"/>
        </w:rPr>
      </w:pPr>
    </w:p>
    <w:p>
      <w:pPr>
        <w:pStyle w:val="3"/>
      </w:pPr>
    </w:p>
    <w:p>
      <w:pPr>
        <w:pStyle w:val="3"/>
      </w:pPr>
      <w:r>
        <w:br w:type="page"/>
      </w:r>
    </w:p>
    <w:p>
      <w:pPr>
        <w:spacing w:line="560" w:lineRule="exact"/>
        <w:jc w:val="center"/>
        <w:rPr>
          <w:rFonts w:hint="eastAsia" w:ascii="方正小标宋_GBK" w:hAnsi="仿宋_GB2312" w:eastAsia="方正小标宋_GBK" w:cs="仿宋_GB2312"/>
          <w:sz w:val="32"/>
          <w:szCs w:val="32"/>
        </w:rPr>
      </w:pPr>
      <w:r>
        <w:rPr>
          <w:rFonts w:hint="eastAsia" w:ascii="方正小标宋_GBK" w:hAnsi="仿宋_GB2312" w:eastAsia="方正小标宋_GBK" w:cs="仿宋_GB2312"/>
          <w:sz w:val="32"/>
          <w:szCs w:val="32"/>
        </w:rPr>
        <w:t>酉永高速生基连接道搬迁工程配套基础设施项目水土保持方案报告书投资估算审核表</w:t>
      </w:r>
    </w:p>
    <w:p>
      <w:pPr>
        <w:spacing w:line="320" w:lineRule="exact"/>
        <w:jc w:val="right"/>
        <w:rPr>
          <w:rFonts w:hint="eastAsia" w:ascii="方正仿宋_GBK" w:eastAsia="方正仿宋_GBK"/>
        </w:rPr>
      </w:pPr>
      <w:r>
        <w:rPr>
          <w:rFonts w:hint="eastAsia" w:ascii="方正仿宋_GBK" w:eastAsia="方正仿宋_GBK"/>
        </w:rPr>
        <w:t>单位：万元</w:t>
      </w:r>
    </w:p>
    <w:tbl>
      <w:tblPr>
        <w:tblStyle w:val="5"/>
        <w:tblW w:w="5862" w:type="pct"/>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30"/>
        <w:gridCol w:w="1041"/>
        <w:gridCol w:w="1071"/>
        <w:gridCol w:w="1010"/>
        <w:gridCol w:w="1083"/>
        <w:gridCol w:w="1083"/>
        <w:gridCol w:w="81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74" w:type="pct"/>
            <w:vMerge w:val="restart"/>
            <w:vAlign w:val="center"/>
          </w:tcPr>
          <w:p>
            <w:pPr>
              <w:spacing w:line="360" w:lineRule="exact"/>
              <w:jc w:val="center"/>
              <w:textAlignment w:val="center"/>
              <w:rPr>
                <w:rFonts w:hint="eastAsia" w:ascii="方正仿宋_GBK" w:eastAsia="方正仿宋_GBK"/>
                <w:b/>
                <w:bCs/>
                <w:sz w:val="21"/>
                <w:szCs w:val="21"/>
              </w:rPr>
            </w:pPr>
            <w:r>
              <w:rPr>
                <w:rFonts w:hint="eastAsia" w:ascii="方正仿宋_GBK" w:eastAsia="方正仿宋_GBK"/>
                <w:b/>
                <w:bCs/>
                <w:sz w:val="21"/>
                <w:szCs w:val="21"/>
                <w:lang w:bidi="ar"/>
              </w:rPr>
              <w:t>序号</w:t>
            </w:r>
          </w:p>
        </w:tc>
        <w:tc>
          <w:tcPr>
            <w:tcW w:w="1016" w:type="pct"/>
            <w:vMerge w:val="restart"/>
            <w:vAlign w:val="center"/>
          </w:tcPr>
          <w:p>
            <w:pPr>
              <w:spacing w:line="360" w:lineRule="exact"/>
              <w:jc w:val="center"/>
              <w:textAlignment w:val="center"/>
              <w:rPr>
                <w:rFonts w:hint="eastAsia" w:ascii="方正仿宋_GBK" w:eastAsia="方正仿宋_GBK"/>
                <w:b/>
                <w:bCs/>
                <w:sz w:val="21"/>
                <w:szCs w:val="21"/>
              </w:rPr>
            </w:pPr>
            <w:r>
              <w:rPr>
                <w:rFonts w:hint="eastAsia" w:ascii="方正仿宋_GBK" w:eastAsia="方正仿宋_GBK"/>
                <w:b/>
                <w:bCs/>
                <w:sz w:val="21"/>
                <w:szCs w:val="21"/>
                <w:lang w:bidi="ar"/>
              </w:rPr>
              <w:t>工程或费用名称</w:t>
            </w:r>
          </w:p>
        </w:tc>
        <w:tc>
          <w:tcPr>
            <w:tcW w:w="1562" w:type="pct"/>
            <w:gridSpan w:val="3"/>
            <w:noWrap/>
            <w:vAlign w:val="center"/>
          </w:tcPr>
          <w:p>
            <w:pPr>
              <w:spacing w:line="360" w:lineRule="exact"/>
              <w:jc w:val="center"/>
              <w:textAlignment w:val="center"/>
              <w:rPr>
                <w:rFonts w:hint="eastAsia" w:ascii="方正仿宋_GBK" w:eastAsia="方正仿宋_GBK"/>
                <w:b/>
                <w:bCs/>
                <w:sz w:val="21"/>
                <w:szCs w:val="21"/>
              </w:rPr>
            </w:pPr>
            <w:r>
              <w:rPr>
                <w:rFonts w:hint="eastAsia" w:ascii="方正仿宋_GBK" w:eastAsia="方正仿宋_GBK"/>
                <w:b/>
                <w:bCs/>
                <w:sz w:val="21"/>
                <w:szCs w:val="21"/>
                <w:lang w:bidi="ar"/>
              </w:rPr>
              <w:t>设计投资</w:t>
            </w:r>
          </w:p>
        </w:tc>
        <w:tc>
          <w:tcPr>
            <w:tcW w:w="1492" w:type="pct"/>
            <w:gridSpan w:val="3"/>
            <w:noWrap/>
            <w:vAlign w:val="center"/>
          </w:tcPr>
          <w:p>
            <w:pPr>
              <w:spacing w:line="360" w:lineRule="exact"/>
              <w:jc w:val="center"/>
              <w:textAlignment w:val="center"/>
              <w:rPr>
                <w:rFonts w:hint="eastAsia" w:ascii="方正仿宋_GBK" w:eastAsia="方正仿宋_GBK"/>
                <w:b/>
                <w:bCs/>
                <w:sz w:val="21"/>
                <w:szCs w:val="21"/>
                <w:lang w:bidi="ar"/>
              </w:rPr>
            </w:pPr>
            <w:r>
              <w:rPr>
                <w:rFonts w:hint="eastAsia" w:ascii="方正仿宋_GBK" w:eastAsia="方正仿宋_GBK"/>
                <w:b/>
                <w:bCs/>
                <w:sz w:val="21"/>
                <w:szCs w:val="21"/>
                <w:lang w:bidi="ar"/>
              </w:rPr>
              <w:t>审核投资</w:t>
            </w:r>
          </w:p>
        </w:tc>
        <w:tc>
          <w:tcPr>
            <w:tcW w:w="455" w:type="pct"/>
            <w:vMerge w:val="restart"/>
            <w:noWrap/>
            <w:vAlign w:val="center"/>
          </w:tcPr>
          <w:p>
            <w:pPr>
              <w:spacing w:line="360" w:lineRule="exact"/>
              <w:jc w:val="center"/>
              <w:textAlignment w:val="center"/>
              <w:rPr>
                <w:rFonts w:hint="eastAsia" w:ascii="方正仿宋_GBK" w:eastAsia="方正仿宋_GBK"/>
                <w:b/>
                <w:bCs/>
                <w:spacing w:val="-20"/>
                <w:sz w:val="21"/>
                <w:szCs w:val="21"/>
                <w:lang w:bidi="ar"/>
              </w:rPr>
            </w:pPr>
            <w:r>
              <w:rPr>
                <w:rFonts w:hint="eastAsia" w:ascii="方正仿宋_GBK" w:eastAsia="方正仿宋_GBK"/>
                <w:b/>
                <w:bCs/>
                <w:spacing w:val="-20"/>
                <w:sz w:val="21"/>
                <w:szCs w:val="21"/>
                <w:lang w:bidi="ar"/>
              </w:rPr>
              <w:t>核增、减</w:t>
            </w:r>
          </w:p>
          <w:p>
            <w:pPr>
              <w:spacing w:line="360" w:lineRule="exact"/>
              <w:jc w:val="center"/>
              <w:textAlignment w:val="center"/>
              <w:rPr>
                <w:rFonts w:hint="eastAsia" w:ascii="方正仿宋_GBK" w:eastAsia="方正仿宋_GBK"/>
                <w:sz w:val="21"/>
                <w:szCs w:val="21"/>
              </w:rPr>
            </w:pPr>
            <w:r>
              <w:rPr>
                <w:rFonts w:hint="eastAsia" w:ascii="方正仿宋_GBK" w:eastAsia="方正仿宋_GBK"/>
                <w:b/>
                <w:bCs/>
                <w:spacing w:val="-2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74" w:type="pct"/>
            <w:vMerge w:val="continue"/>
            <w:vAlign w:val="center"/>
          </w:tcPr>
          <w:p>
            <w:pPr>
              <w:spacing w:line="360" w:lineRule="exact"/>
              <w:jc w:val="center"/>
              <w:rPr>
                <w:rFonts w:hint="eastAsia" w:ascii="方正仿宋_GBK" w:eastAsia="方正仿宋_GBK"/>
                <w:sz w:val="21"/>
                <w:szCs w:val="21"/>
              </w:rPr>
            </w:pPr>
          </w:p>
        </w:tc>
        <w:tc>
          <w:tcPr>
            <w:tcW w:w="1016" w:type="pct"/>
            <w:vMerge w:val="continue"/>
            <w:vAlign w:val="center"/>
          </w:tcPr>
          <w:p>
            <w:pPr>
              <w:spacing w:line="360" w:lineRule="exact"/>
              <w:jc w:val="center"/>
              <w:rPr>
                <w:rFonts w:hint="eastAsia" w:ascii="方正仿宋_GBK" w:eastAsia="方正仿宋_GBK"/>
                <w:sz w:val="21"/>
                <w:szCs w:val="21"/>
              </w:rPr>
            </w:pPr>
          </w:p>
        </w:tc>
        <w:tc>
          <w:tcPr>
            <w:tcW w:w="521" w:type="pct"/>
            <w:vAlign w:val="center"/>
          </w:tcPr>
          <w:p>
            <w:pPr>
              <w:spacing w:line="360" w:lineRule="exact"/>
              <w:jc w:val="center"/>
              <w:textAlignment w:val="center"/>
              <w:rPr>
                <w:rFonts w:hint="eastAsia" w:ascii="方正仿宋_GBK" w:eastAsia="方正仿宋_GBK"/>
                <w:b/>
                <w:bCs/>
                <w:sz w:val="21"/>
                <w:szCs w:val="21"/>
              </w:rPr>
            </w:pPr>
            <w:r>
              <w:rPr>
                <w:rFonts w:hint="eastAsia" w:ascii="方正仿宋_GBK" w:eastAsia="方正仿宋_GBK"/>
                <w:b/>
                <w:bCs/>
                <w:sz w:val="21"/>
                <w:szCs w:val="21"/>
                <w:lang w:bidi="ar"/>
              </w:rPr>
              <w:t>方案新增</w:t>
            </w:r>
          </w:p>
        </w:tc>
        <w:tc>
          <w:tcPr>
            <w:tcW w:w="536" w:type="pct"/>
            <w:vAlign w:val="center"/>
          </w:tcPr>
          <w:p>
            <w:pPr>
              <w:spacing w:line="360" w:lineRule="exact"/>
              <w:jc w:val="center"/>
              <w:rPr>
                <w:rFonts w:hint="eastAsia" w:ascii="方正仿宋_GBK" w:eastAsia="方正仿宋_GBK"/>
                <w:b/>
                <w:bCs/>
                <w:sz w:val="21"/>
                <w:szCs w:val="21"/>
              </w:rPr>
            </w:pPr>
            <w:r>
              <w:rPr>
                <w:rFonts w:hint="eastAsia" w:ascii="方正仿宋_GBK" w:eastAsia="方正仿宋_GBK"/>
                <w:b/>
                <w:bCs/>
                <w:sz w:val="21"/>
                <w:szCs w:val="21"/>
                <w:lang w:bidi="ar"/>
              </w:rPr>
              <w:t>主体已列</w:t>
            </w:r>
          </w:p>
        </w:tc>
        <w:tc>
          <w:tcPr>
            <w:tcW w:w="505" w:type="pct"/>
            <w:vAlign w:val="center"/>
          </w:tcPr>
          <w:p>
            <w:pPr>
              <w:spacing w:line="360" w:lineRule="exact"/>
              <w:jc w:val="center"/>
              <w:rPr>
                <w:rFonts w:hint="eastAsia" w:ascii="方正仿宋_GBK" w:eastAsia="方正仿宋_GBK"/>
                <w:b/>
                <w:bCs/>
                <w:sz w:val="21"/>
                <w:szCs w:val="21"/>
              </w:rPr>
            </w:pPr>
            <w:r>
              <w:rPr>
                <w:rFonts w:hint="eastAsia" w:ascii="方正仿宋_GBK" w:eastAsia="方正仿宋_GBK"/>
                <w:b/>
                <w:bCs/>
                <w:sz w:val="21"/>
                <w:szCs w:val="21"/>
                <w:lang w:bidi="ar"/>
              </w:rPr>
              <w:t>小计</w:t>
            </w:r>
          </w:p>
        </w:tc>
        <w:tc>
          <w:tcPr>
            <w:tcW w:w="542" w:type="pct"/>
            <w:vAlign w:val="center"/>
          </w:tcPr>
          <w:p>
            <w:pPr>
              <w:spacing w:line="360" w:lineRule="exact"/>
              <w:jc w:val="center"/>
              <w:textAlignment w:val="center"/>
              <w:rPr>
                <w:rFonts w:hint="eastAsia" w:ascii="方正仿宋_GBK" w:eastAsia="方正仿宋_GBK"/>
                <w:b/>
                <w:bCs/>
                <w:sz w:val="21"/>
                <w:szCs w:val="21"/>
                <w:lang w:bidi="ar"/>
              </w:rPr>
            </w:pPr>
            <w:r>
              <w:rPr>
                <w:rFonts w:hint="eastAsia" w:ascii="方正仿宋_GBK" w:eastAsia="方正仿宋_GBK"/>
                <w:b/>
                <w:bCs/>
                <w:sz w:val="21"/>
                <w:szCs w:val="21"/>
                <w:lang w:bidi="ar"/>
              </w:rPr>
              <w:t>方案新增</w:t>
            </w:r>
          </w:p>
        </w:tc>
        <w:tc>
          <w:tcPr>
            <w:tcW w:w="542" w:type="pct"/>
            <w:vAlign w:val="center"/>
          </w:tcPr>
          <w:p>
            <w:pPr>
              <w:spacing w:line="360" w:lineRule="exact"/>
              <w:jc w:val="center"/>
              <w:rPr>
                <w:rFonts w:hint="eastAsia" w:ascii="方正仿宋_GBK" w:eastAsia="方正仿宋_GBK"/>
                <w:b/>
                <w:bCs/>
                <w:sz w:val="21"/>
                <w:szCs w:val="21"/>
                <w:lang w:bidi="ar"/>
              </w:rPr>
            </w:pPr>
            <w:r>
              <w:rPr>
                <w:rFonts w:hint="eastAsia" w:ascii="方正仿宋_GBK" w:eastAsia="方正仿宋_GBK"/>
                <w:b/>
                <w:bCs/>
                <w:sz w:val="21"/>
                <w:szCs w:val="21"/>
                <w:lang w:bidi="ar"/>
              </w:rPr>
              <w:t>主体已列</w:t>
            </w:r>
          </w:p>
        </w:tc>
        <w:tc>
          <w:tcPr>
            <w:tcW w:w="408" w:type="pct"/>
            <w:vAlign w:val="center"/>
          </w:tcPr>
          <w:p>
            <w:pPr>
              <w:spacing w:line="360" w:lineRule="exact"/>
              <w:jc w:val="center"/>
              <w:rPr>
                <w:rFonts w:hint="eastAsia" w:ascii="方正仿宋_GBK" w:eastAsia="方正仿宋_GBK"/>
                <w:b/>
                <w:bCs/>
                <w:sz w:val="21"/>
                <w:szCs w:val="21"/>
                <w:lang w:bidi="ar"/>
              </w:rPr>
            </w:pPr>
            <w:r>
              <w:rPr>
                <w:rFonts w:hint="eastAsia" w:ascii="方正仿宋_GBK" w:eastAsia="方正仿宋_GBK"/>
                <w:b/>
                <w:bCs/>
                <w:sz w:val="21"/>
                <w:szCs w:val="21"/>
                <w:lang w:bidi="ar"/>
              </w:rPr>
              <w:t>小计</w:t>
            </w:r>
          </w:p>
        </w:tc>
        <w:tc>
          <w:tcPr>
            <w:tcW w:w="455" w:type="pct"/>
            <w:vMerge w:val="continue"/>
            <w:vAlign w:val="center"/>
          </w:tcPr>
          <w:p>
            <w:pPr>
              <w:spacing w:line="360" w:lineRule="exact"/>
              <w:jc w:val="center"/>
              <w:rPr>
                <w:rFonts w:hint="eastAsia" w:ascii="方正仿宋_GBK" w:eastAsia="方正仿宋_GBK"/>
                <w:b/>
                <w:bCs/>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第一部分</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工程措施费</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73.46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73.46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73.46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73.46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1</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建筑景观工程防治区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20.86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20.86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20.86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20.86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2</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道路工程防治区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48.88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48.88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48.88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48.88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3</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施工便道工程防治区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0.00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0.00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4</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弃渣场防治区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3.72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3.72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3.72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3.72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第二部分</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植物措施费</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697.64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698.57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697.64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698.57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1</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建筑景观工程防治区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50.77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50.77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50.77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50.77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2</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道路工程防治区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480.18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480.18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480.18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480.18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3</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施工便道工程防治区</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0.93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4</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弃渣场防治区</w:t>
            </w:r>
          </w:p>
        </w:tc>
        <w:tc>
          <w:tcPr>
            <w:tcW w:w="521" w:type="pct"/>
            <w:noWrap/>
            <w:vAlign w:val="center"/>
          </w:tcPr>
          <w:p>
            <w:pPr>
              <w:spacing w:line="360" w:lineRule="exact"/>
              <w:jc w:val="center"/>
              <w:rPr>
                <w:rFonts w:hint="eastAsia" w:ascii="方正仿宋_GBK" w:eastAsia="方正仿宋_GBK"/>
                <w:sz w:val="21"/>
                <w:szCs w:val="21"/>
                <w:lang w:bidi="ar"/>
              </w:rPr>
            </w:pP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166.69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166.69 </w:t>
            </w:r>
          </w:p>
        </w:tc>
        <w:tc>
          <w:tcPr>
            <w:tcW w:w="542" w:type="pct"/>
            <w:noWrap/>
            <w:vAlign w:val="center"/>
          </w:tcPr>
          <w:p>
            <w:pPr>
              <w:spacing w:line="360" w:lineRule="exact"/>
              <w:jc w:val="center"/>
              <w:rPr>
                <w:rFonts w:hint="eastAsia" w:ascii="方正仿宋_GBK" w:eastAsia="方正仿宋_GBK"/>
                <w:sz w:val="21"/>
                <w:szCs w:val="21"/>
                <w:lang w:bidi="ar"/>
              </w:rPr>
            </w:pP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166.69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166.69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第三部分</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监测措施费</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6.89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6.89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6.89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6.89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第四部分</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施工临时措施费</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48.46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28.89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77.35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48.46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28.89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77.35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1</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建筑景观工程防治区</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12.86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12.86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12.86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12.86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2</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道路工程防治区</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5.14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5.14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5.14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5.14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3</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施工便道工程防治区</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6.14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28.89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35.03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6.14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28.89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35.03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4</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弃渣场防治区</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24.30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24.30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24.30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24.30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5</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其他临时工程</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0.02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0.02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0.02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0.02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74" w:type="pct"/>
            <w:noWrap/>
            <w:vAlign w:val="center"/>
          </w:tcPr>
          <w:p>
            <w:pPr>
              <w:spacing w:line="360" w:lineRule="exact"/>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第五部分</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独立费用</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59.73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59.73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59.73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59.73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74" w:type="pct"/>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I</w:t>
            </w:r>
          </w:p>
        </w:tc>
        <w:tc>
          <w:tcPr>
            <w:tcW w:w="1016" w:type="pct"/>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第一至五部分合计</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116.01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799.99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916.00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116.01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799.99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916.00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II</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基本预备费</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6.96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6.96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 w:hRule="atLeast"/>
        </w:trPr>
        <w:tc>
          <w:tcPr>
            <w:tcW w:w="474" w:type="pct"/>
            <w:noWrap/>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III</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水土保持补偿费</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21.2005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21.2005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21.2005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21.2005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 w:hRule="atLeast"/>
        </w:trPr>
        <w:tc>
          <w:tcPr>
            <w:tcW w:w="474" w:type="pct"/>
            <w:vAlign w:val="center"/>
          </w:tcPr>
          <w:p>
            <w:pPr>
              <w:spacing w:line="360" w:lineRule="exact"/>
              <w:jc w:val="center"/>
              <w:textAlignment w:val="center"/>
              <w:rPr>
                <w:rFonts w:hint="eastAsia" w:ascii="方正仿宋_GBK" w:eastAsia="方正仿宋_GBK"/>
                <w:spacing w:val="-20"/>
                <w:sz w:val="21"/>
                <w:szCs w:val="21"/>
              </w:rPr>
            </w:pPr>
            <w:r>
              <w:rPr>
                <w:rFonts w:hint="eastAsia" w:ascii="方正仿宋_GBK" w:eastAsia="方正仿宋_GBK"/>
                <w:spacing w:val="-20"/>
                <w:sz w:val="21"/>
                <w:szCs w:val="21"/>
                <w:lang w:bidi="ar"/>
              </w:rPr>
              <w:t>IV</w:t>
            </w:r>
          </w:p>
        </w:tc>
        <w:tc>
          <w:tcPr>
            <w:tcW w:w="1016" w:type="pct"/>
            <w:noWrap/>
            <w:vAlign w:val="center"/>
          </w:tcPr>
          <w:p>
            <w:pPr>
              <w:spacing w:line="360" w:lineRule="exact"/>
              <w:jc w:val="center"/>
              <w:textAlignment w:val="center"/>
              <w:rPr>
                <w:rFonts w:hint="eastAsia" w:ascii="方正仿宋_GBK" w:eastAsia="方正仿宋_GBK"/>
                <w:sz w:val="21"/>
                <w:szCs w:val="21"/>
              </w:rPr>
            </w:pPr>
            <w:r>
              <w:rPr>
                <w:rFonts w:hint="eastAsia" w:ascii="方正仿宋_GBK" w:eastAsia="方正仿宋_GBK"/>
                <w:sz w:val="21"/>
                <w:szCs w:val="21"/>
                <w:lang w:bidi="ar"/>
              </w:rPr>
              <w:t>总投资</w:t>
            </w:r>
          </w:p>
        </w:tc>
        <w:tc>
          <w:tcPr>
            <w:tcW w:w="521"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144.17 </w:t>
            </w:r>
          </w:p>
        </w:tc>
        <w:tc>
          <w:tcPr>
            <w:tcW w:w="536"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799.99 </w:t>
            </w:r>
          </w:p>
        </w:tc>
        <w:tc>
          <w:tcPr>
            <w:tcW w:w="50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944.16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144.17 </w:t>
            </w:r>
          </w:p>
        </w:tc>
        <w:tc>
          <w:tcPr>
            <w:tcW w:w="542"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799.99 </w:t>
            </w:r>
          </w:p>
        </w:tc>
        <w:tc>
          <w:tcPr>
            <w:tcW w:w="408"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 xml:space="preserve">944.16 </w:t>
            </w:r>
          </w:p>
        </w:tc>
        <w:tc>
          <w:tcPr>
            <w:tcW w:w="455" w:type="pct"/>
            <w:noWrap/>
            <w:vAlign w:val="center"/>
          </w:tcPr>
          <w:p>
            <w:pPr>
              <w:spacing w:line="360" w:lineRule="exact"/>
              <w:jc w:val="center"/>
              <w:textAlignment w:val="center"/>
              <w:rPr>
                <w:rFonts w:hint="eastAsia" w:ascii="方正仿宋_GBK" w:eastAsia="方正仿宋_GBK"/>
                <w:sz w:val="21"/>
                <w:szCs w:val="21"/>
                <w:lang w:bidi="ar"/>
              </w:rPr>
            </w:pPr>
            <w:r>
              <w:rPr>
                <w:rFonts w:hint="eastAsia" w:ascii="方正仿宋_GBK" w:eastAsia="方正仿宋_GBK"/>
                <w:sz w:val="21"/>
                <w:szCs w:val="21"/>
                <w:lang w:bidi="ar"/>
              </w:rPr>
              <w:t>0</w:t>
            </w:r>
          </w:p>
        </w:tc>
      </w:tr>
    </w:tbl>
    <w:p>
      <w:pPr>
        <w:spacing w:line="320" w:lineRule="exact"/>
        <w:jc w:val="center"/>
        <w:rPr>
          <w:rFonts w:eastAsia="方正小标宋_GBK"/>
          <w:color w:val="000000"/>
          <w:sz w:val="32"/>
          <w:szCs w:val="32"/>
        </w:rPr>
      </w:pPr>
    </w:p>
    <w:p>
      <w:pPr>
        <w:spacing w:line="320" w:lineRule="exact"/>
        <w:jc w:val="center"/>
        <w:rPr>
          <w:rFonts w:eastAsia="方正小标宋_GBK"/>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BE4A5"/>
    <w:multiLevelType w:val="singleLevel"/>
    <w:tmpl w:val="CA5BE4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MTcwZjhiYmUxZmFjNTgzYzFmZWRjZjg0MTc2NjkifQ=="/>
  </w:docVars>
  <w:rsids>
    <w:rsidRoot w:val="00000000"/>
    <w:rsid w:val="149F1243"/>
    <w:rsid w:val="320B2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 Spacing"/>
    <w:basedOn w:val="1"/>
    <w:qFormat/>
    <w:uiPriority w:val="0"/>
    <w:pPr>
      <w:widowControl/>
      <w:jc w:val="left"/>
    </w:pPr>
    <w:rPr>
      <w:kern w:val="0"/>
      <w:sz w:val="22"/>
      <w:szCs w:val="22"/>
      <w:lang w:eastAsia="en-US"/>
    </w:rPr>
  </w:style>
  <w:style w:type="paragraph" w:styleId="3">
    <w:name w:val="Body Text"/>
    <w:basedOn w:val="1"/>
    <w:semiHidden/>
    <w:unhideWhenUsed/>
    <w:qFormat/>
    <w:uiPriority w:val="99"/>
    <w:pPr>
      <w:widowControl/>
      <w:spacing w:after="120"/>
      <w:jc w:val="left"/>
    </w:pPr>
    <w:rPr>
      <w:rFonts w:eastAsiaTheme="minorEastAsia"/>
      <w:kern w:val="0"/>
      <w:sz w:val="22"/>
      <w:szCs w:val="22"/>
    </w:rPr>
  </w:style>
  <w:style w:type="paragraph" w:styleId="4">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2703</Words>
  <Characters>3348</Characters>
  <Lines>0</Lines>
  <Paragraphs>0</Paragraphs>
  <TotalTime>0</TotalTime>
  <ScaleCrop>false</ScaleCrop>
  <LinksUpToDate>false</LinksUpToDate>
  <CharactersWithSpaces>3471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2023-05-30T06:50:27Z</dcterms:created>
  <dc:creator>Administrator</dc:creator>
  <cp:lastModifiedBy>Administrator</cp:lastModifiedBy>
  <dcterms:modified xsi:type="dcterms:W3CDTF">2023-05-30T06:50:54Z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2A3DC60B75634B87984D6D22980863FA_12</vt:lpwstr>
  </property>
</Properties>
</file>