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8EF" w:rsidRDefault="00C608EF" w:rsidP="00CC3E62">
      <w:pPr>
        <w:adjustRightInd w:val="0"/>
        <w:snapToGrid w:val="0"/>
        <w:spacing w:line="560" w:lineRule="exact"/>
        <w:rPr>
          <w:rFonts w:hint="eastAsia"/>
          <w:snapToGrid w:val="0"/>
        </w:rPr>
        <w:sectPr w:rsidR="00C608EF">
          <w:footerReference w:type="default" r:id="rId7"/>
          <w:pgSz w:w="11906" w:h="16838"/>
          <w:pgMar w:top="2154" w:right="1417" w:bottom="2041" w:left="1531" w:header="851" w:footer="992" w:gutter="0"/>
          <w:pgNumType w:start="0"/>
          <w:cols w:space="720"/>
          <w:titlePg/>
          <w:docGrid w:type="lines" w:linePitch="381"/>
        </w:sectPr>
      </w:pPr>
      <w:bookmarkStart w:id="0" w:name="_GoBack"/>
      <w:bookmarkEnd w:id="0"/>
    </w:p>
    <w:p w:rsidR="00C608EF" w:rsidRDefault="00CC3E62" w:rsidP="00CC3E62">
      <w:pPr>
        <w:snapToGrid w:val="0"/>
        <w:spacing w:line="500" w:lineRule="exact"/>
        <w:jc w:val="left"/>
        <w:rPr>
          <w:rFonts w:eastAsia="黑体"/>
          <w:bCs/>
          <w:spacing w:val="-20"/>
          <w:sz w:val="32"/>
          <w:szCs w:val="32"/>
        </w:rPr>
      </w:pPr>
      <w:r>
        <w:rPr>
          <w:rFonts w:eastAsia="黑体"/>
          <w:bCs/>
          <w:spacing w:val="-20"/>
          <w:sz w:val="32"/>
          <w:szCs w:val="32"/>
        </w:rPr>
        <w:lastRenderedPageBreak/>
        <w:t>附件</w:t>
      </w:r>
      <w:r>
        <w:rPr>
          <w:rFonts w:eastAsia="黑体"/>
          <w:bCs/>
          <w:spacing w:val="-20"/>
          <w:sz w:val="32"/>
          <w:szCs w:val="32"/>
        </w:rPr>
        <w:t>1</w:t>
      </w:r>
    </w:p>
    <w:p w:rsidR="00C608EF" w:rsidRDefault="00CC3E62" w:rsidP="00CC3E62">
      <w:pPr>
        <w:snapToGrid w:val="0"/>
        <w:spacing w:afterLines="30" w:after="114" w:line="500" w:lineRule="exact"/>
        <w:jc w:val="center"/>
        <w:rPr>
          <w:rFonts w:eastAsia="方正小标宋_GBK"/>
          <w:bCs/>
          <w:spacing w:val="-20"/>
          <w:sz w:val="32"/>
          <w:szCs w:val="32"/>
        </w:rPr>
      </w:pPr>
      <w:r>
        <w:rPr>
          <w:rFonts w:eastAsia="方正小标宋_GBK"/>
          <w:bCs/>
          <w:spacing w:val="-20"/>
          <w:sz w:val="32"/>
          <w:szCs w:val="32"/>
        </w:rPr>
        <w:t>酉阳县桃花源街道天山堡村吴家塘</w:t>
      </w:r>
      <w:r>
        <w:rPr>
          <w:rFonts w:eastAsia="方正小标宋_GBK"/>
          <w:bCs/>
          <w:spacing w:val="-20"/>
          <w:sz w:val="32"/>
          <w:szCs w:val="32"/>
        </w:rPr>
        <w:t>-</w:t>
      </w:r>
      <w:r>
        <w:rPr>
          <w:rFonts w:eastAsia="方正小标宋_GBK"/>
          <w:bCs/>
          <w:spacing w:val="-20"/>
          <w:sz w:val="32"/>
          <w:szCs w:val="32"/>
        </w:rPr>
        <w:t>荞木坨公路改扩建工程水土保持方案特性表</w:t>
      </w:r>
    </w:p>
    <w:tbl>
      <w:tblPr>
        <w:tblW w:w="9945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4"/>
        <w:gridCol w:w="141"/>
        <w:gridCol w:w="848"/>
        <w:gridCol w:w="282"/>
        <w:gridCol w:w="848"/>
        <w:gridCol w:w="282"/>
        <w:gridCol w:w="1021"/>
        <w:gridCol w:w="6"/>
        <w:gridCol w:w="481"/>
        <w:gridCol w:w="47"/>
        <w:gridCol w:w="140"/>
        <w:gridCol w:w="142"/>
        <w:gridCol w:w="172"/>
        <w:gridCol w:w="6"/>
        <w:gridCol w:w="233"/>
        <w:gridCol w:w="6"/>
        <w:gridCol w:w="432"/>
        <w:gridCol w:w="198"/>
        <w:gridCol w:w="265"/>
        <w:gridCol w:w="655"/>
        <w:gridCol w:w="12"/>
        <w:gridCol w:w="265"/>
        <w:gridCol w:w="6"/>
        <w:gridCol w:w="1124"/>
        <w:gridCol w:w="308"/>
        <w:gridCol w:w="6"/>
        <w:gridCol w:w="1037"/>
        <w:gridCol w:w="8"/>
      </w:tblGrid>
      <w:tr w:rsidR="00C608EF">
        <w:trPr>
          <w:gridAfter w:val="1"/>
          <w:wAfter w:w="7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项目名称</w:t>
            </w:r>
          </w:p>
        </w:tc>
        <w:tc>
          <w:tcPr>
            <w:tcW w:w="6062" w:type="dxa"/>
            <w:gridSpan w:val="1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酉阳县桃花源街道天山堡村吴家塘</w:t>
            </w:r>
            <w:r>
              <w:rPr>
                <w:rFonts w:eastAsia="方正仿宋_GBK"/>
                <w:sz w:val="18"/>
                <w:szCs w:val="18"/>
              </w:rPr>
              <w:t>-</w:t>
            </w:r>
            <w:r>
              <w:rPr>
                <w:rFonts w:eastAsia="方正仿宋_GBK"/>
                <w:sz w:val="18"/>
                <w:szCs w:val="18"/>
              </w:rPr>
              <w:t>荞木坨公路改扩建工程</w:t>
            </w:r>
          </w:p>
        </w:tc>
        <w:tc>
          <w:tcPr>
            <w:tcW w:w="1408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流域管理机构</w:t>
            </w:r>
          </w:p>
        </w:tc>
        <w:tc>
          <w:tcPr>
            <w:tcW w:w="1352" w:type="dxa"/>
            <w:gridSpan w:val="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长江水利委员会</w:t>
            </w:r>
          </w:p>
        </w:tc>
      </w:tr>
      <w:tr w:rsidR="00C608EF">
        <w:trPr>
          <w:gridAfter w:val="1"/>
          <w:wAfter w:w="8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涉及省（市、区）</w:t>
            </w:r>
          </w:p>
        </w:tc>
        <w:tc>
          <w:tcPr>
            <w:tcW w:w="3284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重庆市</w:t>
            </w:r>
          </w:p>
        </w:tc>
        <w:tc>
          <w:tcPr>
            <w:tcW w:w="1227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涉及地市或个数</w:t>
            </w:r>
          </w:p>
        </w:tc>
        <w:tc>
          <w:tcPr>
            <w:tcW w:w="1550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/</w:t>
            </w:r>
          </w:p>
        </w:tc>
        <w:tc>
          <w:tcPr>
            <w:tcW w:w="1408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涉及县或个数</w:t>
            </w:r>
          </w:p>
        </w:tc>
        <w:tc>
          <w:tcPr>
            <w:tcW w:w="1352" w:type="dxa"/>
            <w:gridSpan w:val="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酉阳县</w:t>
            </w:r>
          </w:p>
        </w:tc>
      </w:tr>
      <w:tr w:rsidR="00C608EF">
        <w:trPr>
          <w:gridAfter w:val="1"/>
          <w:wAfter w:w="7" w:type="dxa"/>
          <w:trHeight w:val="344"/>
          <w:jc w:val="center"/>
        </w:trPr>
        <w:tc>
          <w:tcPr>
            <w:tcW w:w="975" w:type="dxa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项目规模</w:t>
            </w:r>
          </w:p>
        </w:tc>
        <w:tc>
          <w:tcPr>
            <w:tcW w:w="3959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本项目起于桃花源街道东流口村吴家塘接小坝新城规划大道，终点于荞木坨接现状农村公路，路线全长约</w:t>
            </w:r>
            <w:r>
              <w:rPr>
                <w:rFonts w:eastAsia="方正仿宋_GBK"/>
                <w:sz w:val="18"/>
                <w:szCs w:val="18"/>
              </w:rPr>
              <w:t>2.602km</w:t>
            </w:r>
            <w:r>
              <w:rPr>
                <w:rFonts w:eastAsia="方正仿宋_GBK"/>
                <w:sz w:val="18"/>
                <w:szCs w:val="18"/>
              </w:rPr>
              <w:t>。四级公路标准建设，设计速度</w:t>
            </w:r>
            <w:r>
              <w:rPr>
                <w:rFonts w:eastAsia="方正仿宋_GBK"/>
                <w:sz w:val="18"/>
                <w:szCs w:val="18"/>
              </w:rPr>
              <w:t>20km/h</w:t>
            </w:r>
            <w:r>
              <w:rPr>
                <w:rFonts w:eastAsia="方正仿宋_GBK"/>
                <w:sz w:val="18"/>
                <w:szCs w:val="18"/>
              </w:rPr>
              <w:t>，路基宽度</w:t>
            </w:r>
            <w:r>
              <w:rPr>
                <w:rFonts w:eastAsia="方正仿宋_GBK"/>
                <w:sz w:val="18"/>
                <w:szCs w:val="18"/>
              </w:rPr>
              <w:t>7.5m</w:t>
            </w:r>
            <w:r>
              <w:rPr>
                <w:rFonts w:eastAsia="方正仿宋_GBK"/>
                <w:sz w:val="18"/>
                <w:szCs w:val="18"/>
              </w:rPr>
              <w:t>，行车道宽度</w:t>
            </w:r>
            <w:r>
              <w:rPr>
                <w:rFonts w:eastAsia="方正仿宋_GBK"/>
                <w:sz w:val="18"/>
                <w:szCs w:val="18"/>
              </w:rPr>
              <w:t>6.5m</w:t>
            </w:r>
            <w:r>
              <w:rPr>
                <w:rFonts w:eastAsia="方正仿宋_GBK"/>
                <w:sz w:val="18"/>
                <w:szCs w:val="18"/>
              </w:rPr>
              <w:t>。包括路基工程、路面工程、平面交叉工程等。</w:t>
            </w:r>
          </w:p>
        </w:tc>
        <w:tc>
          <w:tcPr>
            <w:tcW w:w="1131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总投资（万元）</w:t>
            </w:r>
          </w:p>
        </w:tc>
        <w:tc>
          <w:tcPr>
            <w:tcW w:w="1113" w:type="dxa"/>
            <w:gridSpan w:val="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1643.0218</w:t>
            </w:r>
          </w:p>
        </w:tc>
        <w:tc>
          <w:tcPr>
            <w:tcW w:w="1408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土建投资（万元）</w:t>
            </w:r>
          </w:p>
        </w:tc>
        <w:tc>
          <w:tcPr>
            <w:tcW w:w="1352" w:type="dxa"/>
            <w:gridSpan w:val="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1349.9838</w:t>
            </w:r>
          </w:p>
        </w:tc>
      </w:tr>
      <w:tr w:rsidR="00C608EF">
        <w:trPr>
          <w:gridAfter w:val="1"/>
          <w:wAfter w:w="8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动工时间</w:t>
            </w:r>
          </w:p>
        </w:tc>
        <w:tc>
          <w:tcPr>
            <w:tcW w:w="3284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2022</w:t>
            </w:r>
            <w:r>
              <w:rPr>
                <w:rFonts w:eastAsia="方正仿宋_GBK"/>
                <w:sz w:val="18"/>
                <w:szCs w:val="18"/>
              </w:rPr>
              <w:t>年</w:t>
            </w:r>
            <w:r>
              <w:rPr>
                <w:rFonts w:eastAsia="方正仿宋_GBK"/>
                <w:sz w:val="18"/>
                <w:szCs w:val="18"/>
              </w:rPr>
              <w:t>10</w:t>
            </w:r>
            <w:r>
              <w:rPr>
                <w:rFonts w:eastAsia="方正仿宋_GBK"/>
                <w:sz w:val="18"/>
                <w:szCs w:val="18"/>
              </w:rPr>
              <w:t>月</w:t>
            </w:r>
          </w:p>
        </w:tc>
        <w:tc>
          <w:tcPr>
            <w:tcW w:w="1227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完工时间</w:t>
            </w:r>
          </w:p>
        </w:tc>
        <w:tc>
          <w:tcPr>
            <w:tcW w:w="1550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2023</w:t>
            </w:r>
            <w:r>
              <w:rPr>
                <w:rFonts w:eastAsia="方正仿宋_GBK"/>
                <w:sz w:val="18"/>
                <w:szCs w:val="18"/>
              </w:rPr>
              <w:t>年</w:t>
            </w:r>
            <w:r>
              <w:rPr>
                <w:rFonts w:eastAsia="方正仿宋_GBK"/>
                <w:sz w:val="18"/>
                <w:szCs w:val="18"/>
              </w:rPr>
              <w:t>3</w:t>
            </w:r>
            <w:r>
              <w:rPr>
                <w:rFonts w:eastAsia="方正仿宋_GBK"/>
                <w:sz w:val="18"/>
                <w:szCs w:val="18"/>
              </w:rPr>
              <w:t>月</w:t>
            </w:r>
          </w:p>
        </w:tc>
        <w:tc>
          <w:tcPr>
            <w:tcW w:w="1408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设计水平年</w:t>
            </w:r>
          </w:p>
        </w:tc>
        <w:tc>
          <w:tcPr>
            <w:tcW w:w="1352" w:type="dxa"/>
            <w:gridSpan w:val="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2023</w:t>
            </w:r>
            <w:r>
              <w:rPr>
                <w:rFonts w:eastAsia="方正仿宋_GBK"/>
                <w:sz w:val="18"/>
                <w:szCs w:val="18"/>
              </w:rPr>
              <w:t>年</w:t>
            </w:r>
          </w:p>
        </w:tc>
      </w:tr>
      <w:tr w:rsidR="00C608EF">
        <w:trPr>
          <w:gridAfter w:val="1"/>
          <w:wAfter w:w="8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工程占地（</w:t>
            </w:r>
            <w:r>
              <w:rPr>
                <w:rFonts w:eastAsia="方正仿宋_GBK"/>
                <w:sz w:val="18"/>
                <w:szCs w:val="18"/>
              </w:rPr>
              <w:t>hm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3284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4.57</w:t>
            </w:r>
          </w:p>
        </w:tc>
        <w:tc>
          <w:tcPr>
            <w:tcW w:w="1227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永久占地（</w:t>
            </w:r>
            <w:r>
              <w:rPr>
                <w:rFonts w:eastAsia="方正仿宋_GBK"/>
                <w:sz w:val="18"/>
                <w:szCs w:val="18"/>
              </w:rPr>
              <w:t>hm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550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3.64</w:t>
            </w:r>
          </w:p>
        </w:tc>
        <w:tc>
          <w:tcPr>
            <w:tcW w:w="1408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临时占地（</w:t>
            </w:r>
            <w:r>
              <w:rPr>
                <w:rFonts w:eastAsia="方正仿宋_GBK"/>
                <w:sz w:val="18"/>
                <w:szCs w:val="18"/>
              </w:rPr>
              <w:t>hm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352" w:type="dxa"/>
            <w:gridSpan w:val="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0.93</w:t>
            </w:r>
          </w:p>
        </w:tc>
      </w:tr>
      <w:tr w:rsidR="00C608EF">
        <w:trPr>
          <w:trHeight w:val="344"/>
          <w:jc w:val="center"/>
        </w:trPr>
        <w:tc>
          <w:tcPr>
            <w:tcW w:w="4406" w:type="dxa"/>
            <w:gridSpan w:val="8"/>
            <w:vMerge w:val="restart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土石方量（万</w:t>
            </w:r>
            <w:r>
              <w:rPr>
                <w:rFonts w:eastAsia="方正仿宋_GBK"/>
                <w:sz w:val="18"/>
                <w:szCs w:val="18"/>
              </w:rPr>
              <w:t>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3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227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挖方</w:t>
            </w:r>
          </w:p>
        </w:tc>
        <w:tc>
          <w:tcPr>
            <w:tcW w:w="1550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填方</w:t>
            </w:r>
          </w:p>
        </w:tc>
        <w:tc>
          <w:tcPr>
            <w:tcW w:w="1408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借方</w:t>
            </w:r>
          </w:p>
        </w:tc>
        <w:tc>
          <w:tcPr>
            <w:tcW w:w="1352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余（弃）方</w:t>
            </w:r>
          </w:p>
        </w:tc>
      </w:tr>
      <w:tr w:rsidR="00C608EF">
        <w:trPr>
          <w:trHeight w:val="344"/>
          <w:jc w:val="center"/>
        </w:trPr>
        <w:tc>
          <w:tcPr>
            <w:tcW w:w="4406" w:type="dxa"/>
            <w:gridSpan w:val="8"/>
            <w:vMerge/>
            <w:vAlign w:val="center"/>
          </w:tcPr>
          <w:p w:rsidR="00C608EF" w:rsidRDefault="00C608EF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</w:p>
        </w:tc>
        <w:tc>
          <w:tcPr>
            <w:tcW w:w="1227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8.99</w:t>
            </w:r>
            <w:r>
              <w:rPr>
                <w:rFonts w:eastAsia="方正仿宋_GBK"/>
                <w:sz w:val="18"/>
                <w:szCs w:val="18"/>
              </w:rPr>
              <w:t>（含表土剥离</w:t>
            </w:r>
            <w:r>
              <w:rPr>
                <w:rFonts w:eastAsia="方正仿宋_GBK"/>
                <w:sz w:val="18"/>
                <w:szCs w:val="18"/>
              </w:rPr>
              <w:t>0.72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550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1.87</w:t>
            </w:r>
            <w:r>
              <w:rPr>
                <w:rFonts w:eastAsia="方正仿宋_GBK"/>
                <w:sz w:val="18"/>
                <w:szCs w:val="18"/>
              </w:rPr>
              <w:t>（含表土回填</w:t>
            </w:r>
            <w:r>
              <w:rPr>
                <w:rFonts w:eastAsia="方正仿宋_GBK"/>
                <w:sz w:val="18"/>
                <w:szCs w:val="18"/>
              </w:rPr>
              <w:t>0.72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408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/</w:t>
            </w:r>
          </w:p>
        </w:tc>
        <w:tc>
          <w:tcPr>
            <w:tcW w:w="1352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7.12</w:t>
            </w:r>
          </w:p>
        </w:tc>
      </w:tr>
      <w:tr w:rsidR="00C608EF">
        <w:trPr>
          <w:trHeight w:val="344"/>
          <w:jc w:val="center"/>
        </w:trPr>
        <w:tc>
          <w:tcPr>
            <w:tcW w:w="3096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重点防治区名称</w:t>
            </w:r>
          </w:p>
        </w:tc>
        <w:tc>
          <w:tcPr>
            <w:tcW w:w="6849" w:type="dxa"/>
            <w:gridSpan w:val="2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武陵山国家级水土流失重点预防区</w:t>
            </w:r>
          </w:p>
        </w:tc>
      </w:tr>
      <w:tr w:rsidR="00C608EF">
        <w:trPr>
          <w:trHeight w:val="344"/>
          <w:jc w:val="center"/>
        </w:trPr>
        <w:tc>
          <w:tcPr>
            <w:tcW w:w="3096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地貌类型</w:t>
            </w:r>
          </w:p>
        </w:tc>
        <w:tc>
          <w:tcPr>
            <w:tcW w:w="2120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中低山地貌</w:t>
            </w:r>
          </w:p>
        </w:tc>
        <w:tc>
          <w:tcPr>
            <w:tcW w:w="2250" w:type="dxa"/>
            <w:gridSpan w:val="11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水土保持区划</w:t>
            </w:r>
          </w:p>
        </w:tc>
        <w:tc>
          <w:tcPr>
            <w:tcW w:w="2478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西南紫色土区</w:t>
            </w:r>
          </w:p>
        </w:tc>
      </w:tr>
      <w:tr w:rsidR="00C608EF">
        <w:trPr>
          <w:trHeight w:val="344"/>
          <w:jc w:val="center"/>
        </w:trPr>
        <w:tc>
          <w:tcPr>
            <w:tcW w:w="3096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土壤侵蚀类型</w:t>
            </w:r>
          </w:p>
        </w:tc>
        <w:tc>
          <w:tcPr>
            <w:tcW w:w="2120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水力侵蚀</w:t>
            </w:r>
          </w:p>
        </w:tc>
        <w:tc>
          <w:tcPr>
            <w:tcW w:w="2250" w:type="dxa"/>
            <w:gridSpan w:val="11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土壤侵蚀强度</w:t>
            </w:r>
          </w:p>
        </w:tc>
        <w:tc>
          <w:tcPr>
            <w:tcW w:w="2478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轻度</w:t>
            </w:r>
          </w:p>
        </w:tc>
      </w:tr>
      <w:tr w:rsidR="00C608EF">
        <w:trPr>
          <w:trHeight w:val="344"/>
          <w:jc w:val="center"/>
        </w:trPr>
        <w:tc>
          <w:tcPr>
            <w:tcW w:w="3096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防治责任范围面积（</w:t>
            </w:r>
            <w:r>
              <w:rPr>
                <w:rFonts w:eastAsia="方正仿宋_GBK"/>
                <w:sz w:val="18"/>
                <w:szCs w:val="18"/>
              </w:rPr>
              <w:t>hm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2120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4.57</w:t>
            </w:r>
          </w:p>
        </w:tc>
        <w:tc>
          <w:tcPr>
            <w:tcW w:w="3689" w:type="dxa"/>
            <w:gridSpan w:val="1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容许土壤流失量</w:t>
            </w:r>
            <w:r>
              <w:rPr>
                <w:rFonts w:eastAsia="方正仿宋_GBK"/>
                <w:sz w:val="18"/>
                <w:szCs w:val="18"/>
              </w:rPr>
              <w:t>[t/</w:t>
            </w:r>
            <w:r>
              <w:rPr>
                <w:rFonts w:eastAsia="方正仿宋_GBK"/>
                <w:sz w:val="18"/>
                <w:szCs w:val="18"/>
              </w:rPr>
              <w:t>（</w:t>
            </w:r>
            <w:r>
              <w:rPr>
                <w:rFonts w:eastAsia="方正仿宋_GBK"/>
                <w:sz w:val="18"/>
                <w:szCs w:val="18"/>
              </w:rPr>
              <w:t>km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  <w:r>
              <w:rPr>
                <w:rFonts w:eastAsia="方正仿宋_GBK"/>
                <w:sz w:val="18"/>
                <w:szCs w:val="18"/>
              </w:rPr>
              <w:t>·a</w:t>
            </w:r>
            <w:r>
              <w:rPr>
                <w:rFonts w:eastAsia="方正仿宋_GBK"/>
                <w:sz w:val="18"/>
                <w:szCs w:val="18"/>
              </w:rPr>
              <w:t>）</w:t>
            </w:r>
            <w:r>
              <w:rPr>
                <w:rFonts w:eastAsia="方正仿宋_GBK"/>
                <w:sz w:val="18"/>
                <w:szCs w:val="18"/>
              </w:rPr>
              <w:t>]</w:t>
            </w:r>
          </w:p>
        </w:tc>
        <w:tc>
          <w:tcPr>
            <w:tcW w:w="1039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500</w:t>
            </w:r>
          </w:p>
        </w:tc>
      </w:tr>
      <w:tr w:rsidR="00C608EF">
        <w:trPr>
          <w:trHeight w:val="344"/>
          <w:jc w:val="center"/>
        </w:trPr>
        <w:tc>
          <w:tcPr>
            <w:tcW w:w="3096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土壤流失预测总量（</w:t>
            </w:r>
            <w:r>
              <w:rPr>
                <w:rFonts w:eastAsia="方正仿宋_GBK"/>
                <w:sz w:val="18"/>
                <w:szCs w:val="18"/>
              </w:rPr>
              <w:t>t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2120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261</w:t>
            </w:r>
          </w:p>
        </w:tc>
        <w:tc>
          <w:tcPr>
            <w:tcW w:w="3689" w:type="dxa"/>
            <w:gridSpan w:val="1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新增土壤流失量（</w:t>
            </w:r>
            <w:r>
              <w:rPr>
                <w:rFonts w:eastAsia="方正仿宋_GBK"/>
                <w:sz w:val="18"/>
                <w:szCs w:val="18"/>
              </w:rPr>
              <w:t>t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039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210</w:t>
            </w:r>
          </w:p>
        </w:tc>
      </w:tr>
      <w:tr w:rsidR="00C608EF">
        <w:trPr>
          <w:trHeight w:val="344"/>
          <w:jc w:val="center"/>
        </w:trPr>
        <w:tc>
          <w:tcPr>
            <w:tcW w:w="3096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水土流失防治标准执行等级</w:t>
            </w:r>
          </w:p>
        </w:tc>
        <w:tc>
          <w:tcPr>
            <w:tcW w:w="6849" w:type="dxa"/>
            <w:gridSpan w:val="2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西南紫色土区一级标准</w:t>
            </w:r>
          </w:p>
        </w:tc>
      </w:tr>
      <w:tr w:rsidR="00C608EF">
        <w:trPr>
          <w:gridAfter w:val="1"/>
          <w:wAfter w:w="7" w:type="dxa"/>
          <w:trHeight w:val="344"/>
          <w:jc w:val="center"/>
        </w:trPr>
        <w:tc>
          <w:tcPr>
            <w:tcW w:w="1116" w:type="dxa"/>
            <w:gridSpan w:val="2"/>
            <w:vMerge w:val="restart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防治指标</w:t>
            </w:r>
          </w:p>
        </w:tc>
        <w:tc>
          <w:tcPr>
            <w:tcW w:w="3771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水土流失治理度（</w:t>
            </w:r>
            <w:r>
              <w:rPr>
                <w:rFonts w:eastAsia="方正仿宋_GBK"/>
                <w:sz w:val="18"/>
                <w:szCs w:val="18"/>
              </w:rPr>
              <w:t>%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376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97</w:t>
            </w:r>
          </w:p>
        </w:tc>
        <w:tc>
          <w:tcPr>
            <w:tcW w:w="2636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土壤流失控制比</w:t>
            </w:r>
          </w:p>
        </w:tc>
        <w:tc>
          <w:tcPr>
            <w:tcW w:w="1039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1.0</w:t>
            </w:r>
          </w:p>
        </w:tc>
      </w:tr>
      <w:tr w:rsidR="00C608EF">
        <w:trPr>
          <w:gridAfter w:val="1"/>
          <w:wAfter w:w="7" w:type="dxa"/>
          <w:trHeight w:val="344"/>
          <w:jc w:val="center"/>
        </w:trPr>
        <w:tc>
          <w:tcPr>
            <w:tcW w:w="1116" w:type="dxa"/>
            <w:gridSpan w:val="2"/>
            <w:vMerge/>
            <w:vAlign w:val="center"/>
          </w:tcPr>
          <w:p w:rsidR="00C608EF" w:rsidRDefault="00C608EF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</w:p>
        </w:tc>
        <w:tc>
          <w:tcPr>
            <w:tcW w:w="3771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渣土防护率（</w:t>
            </w:r>
            <w:r>
              <w:rPr>
                <w:rFonts w:eastAsia="方正仿宋_GBK"/>
                <w:sz w:val="18"/>
                <w:szCs w:val="18"/>
              </w:rPr>
              <w:t>%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376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92</w:t>
            </w:r>
          </w:p>
        </w:tc>
        <w:tc>
          <w:tcPr>
            <w:tcW w:w="2636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表土保护率（</w:t>
            </w:r>
            <w:r>
              <w:rPr>
                <w:rFonts w:eastAsia="方正仿宋_GBK"/>
                <w:sz w:val="18"/>
                <w:szCs w:val="18"/>
              </w:rPr>
              <w:t>%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039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92</w:t>
            </w:r>
          </w:p>
        </w:tc>
      </w:tr>
      <w:tr w:rsidR="00C608EF">
        <w:trPr>
          <w:gridAfter w:val="1"/>
          <w:wAfter w:w="7" w:type="dxa"/>
          <w:trHeight w:val="344"/>
          <w:jc w:val="center"/>
        </w:trPr>
        <w:tc>
          <w:tcPr>
            <w:tcW w:w="1116" w:type="dxa"/>
            <w:gridSpan w:val="2"/>
            <w:vMerge/>
            <w:vAlign w:val="center"/>
          </w:tcPr>
          <w:p w:rsidR="00C608EF" w:rsidRDefault="00C608EF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</w:p>
        </w:tc>
        <w:tc>
          <w:tcPr>
            <w:tcW w:w="3771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林草植被恢复率（</w:t>
            </w:r>
            <w:r>
              <w:rPr>
                <w:rFonts w:eastAsia="方正仿宋_GBK"/>
                <w:sz w:val="18"/>
                <w:szCs w:val="18"/>
              </w:rPr>
              <w:t>%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376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97</w:t>
            </w:r>
          </w:p>
        </w:tc>
        <w:tc>
          <w:tcPr>
            <w:tcW w:w="2636" w:type="dxa"/>
            <w:gridSpan w:val="7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林草覆盖率（</w:t>
            </w:r>
            <w:r>
              <w:rPr>
                <w:rFonts w:eastAsia="方正仿宋_GBK"/>
                <w:sz w:val="18"/>
                <w:szCs w:val="18"/>
              </w:rPr>
              <w:t>%</w:t>
            </w:r>
            <w:r>
              <w:rPr>
                <w:rFonts w:eastAsia="方正仿宋_GBK"/>
                <w:sz w:val="18"/>
                <w:szCs w:val="18"/>
              </w:rPr>
              <w:t>）</w:t>
            </w:r>
          </w:p>
        </w:tc>
        <w:tc>
          <w:tcPr>
            <w:tcW w:w="1039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23</w:t>
            </w:r>
          </w:p>
        </w:tc>
      </w:tr>
      <w:tr w:rsidR="00C608EF">
        <w:trPr>
          <w:gridAfter w:val="1"/>
          <w:wAfter w:w="8" w:type="dxa"/>
          <w:trHeight w:val="344"/>
          <w:jc w:val="center"/>
        </w:trPr>
        <w:tc>
          <w:tcPr>
            <w:tcW w:w="1116" w:type="dxa"/>
            <w:gridSpan w:val="2"/>
            <w:vMerge w:val="restart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防治措施及工程量</w:t>
            </w:r>
          </w:p>
        </w:tc>
        <w:tc>
          <w:tcPr>
            <w:tcW w:w="848" w:type="dxa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分区</w:t>
            </w:r>
          </w:p>
        </w:tc>
        <w:tc>
          <w:tcPr>
            <w:tcW w:w="3423" w:type="dxa"/>
            <w:gridSpan w:val="10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工程措施</w:t>
            </w:r>
          </w:p>
        </w:tc>
        <w:tc>
          <w:tcPr>
            <w:tcW w:w="2072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植物措施</w:t>
            </w:r>
          </w:p>
        </w:tc>
        <w:tc>
          <w:tcPr>
            <w:tcW w:w="2478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临时措施</w:t>
            </w:r>
          </w:p>
        </w:tc>
      </w:tr>
      <w:tr w:rsidR="00C608EF">
        <w:trPr>
          <w:gridAfter w:val="1"/>
          <w:wAfter w:w="8" w:type="dxa"/>
          <w:trHeight w:val="344"/>
          <w:jc w:val="center"/>
        </w:trPr>
        <w:tc>
          <w:tcPr>
            <w:tcW w:w="1116" w:type="dxa"/>
            <w:gridSpan w:val="2"/>
            <w:vMerge/>
            <w:vAlign w:val="center"/>
          </w:tcPr>
          <w:p w:rsidR="00C608EF" w:rsidRDefault="00C608EF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道路工程防治区</w:t>
            </w:r>
          </w:p>
        </w:tc>
        <w:tc>
          <w:tcPr>
            <w:tcW w:w="3423" w:type="dxa"/>
            <w:gridSpan w:val="10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主体已列：矩形边沟</w:t>
            </w:r>
            <w:r>
              <w:rPr>
                <w:rFonts w:eastAsia="方正仿宋_GBK"/>
                <w:sz w:val="18"/>
                <w:szCs w:val="18"/>
              </w:rPr>
              <w:t>2975m</w:t>
            </w:r>
            <w:r>
              <w:rPr>
                <w:rFonts w:eastAsia="方正仿宋_GBK"/>
                <w:sz w:val="18"/>
                <w:szCs w:val="18"/>
              </w:rPr>
              <w:t>，盖板边沟</w:t>
            </w:r>
            <w:r>
              <w:rPr>
                <w:rFonts w:eastAsia="方正仿宋_GBK"/>
                <w:sz w:val="18"/>
                <w:szCs w:val="18"/>
              </w:rPr>
              <w:t>55m</w:t>
            </w:r>
          </w:p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方案新增：表土剥离</w:t>
            </w:r>
            <w:r>
              <w:rPr>
                <w:rFonts w:eastAsia="方正仿宋_GBK"/>
                <w:sz w:val="18"/>
                <w:szCs w:val="18"/>
              </w:rPr>
              <w:t>0.53</w:t>
            </w:r>
            <w:r>
              <w:rPr>
                <w:rFonts w:eastAsia="方正仿宋_GBK"/>
                <w:sz w:val="18"/>
                <w:szCs w:val="18"/>
              </w:rPr>
              <w:t>万</w:t>
            </w:r>
            <w:r>
              <w:rPr>
                <w:rFonts w:eastAsia="方正仿宋_GBK"/>
                <w:sz w:val="18"/>
                <w:szCs w:val="18"/>
              </w:rPr>
              <w:t>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3</w:t>
            </w:r>
            <w:r>
              <w:rPr>
                <w:rFonts w:eastAsia="方正仿宋_GBK"/>
                <w:sz w:val="18"/>
                <w:szCs w:val="18"/>
              </w:rPr>
              <w:t>，表土回填</w:t>
            </w:r>
            <w:r>
              <w:rPr>
                <w:rFonts w:eastAsia="方正仿宋_GBK"/>
                <w:sz w:val="18"/>
                <w:szCs w:val="18"/>
              </w:rPr>
              <w:t>0.42</w:t>
            </w:r>
            <w:r>
              <w:rPr>
                <w:rFonts w:eastAsia="方正仿宋_GBK"/>
                <w:sz w:val="18"/>
                <w:szCs w:val="18"/>
              </w:rPr>
              <w:t>万</w:t>
            </w:r>
            <w:r>
              <w:rPr>
                <w:rFonts w:eastAsia="方正仿宋_GBK"/>
                <w:sz w:val="18"/>
                <w:szCs w:val="18"/>
              </w:rPr>
              <w:t>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72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主体已列：爬山虎</w:t>
            </w:r>
            <w:r>
              <w:rPr>
                <w:rFonts w:eastAsia="方正仿宋_GBK"/>
                <w:sz w:val="18"/>
                <w:szCs w:val="18"/>
              </w:rPr>
              <w:t>5252</w:t>
            </w:r>
            <w:r>
              <w:rPr>
                <w:rFonts w:eastAsia="方正仿宋_GBK"/>
                <w:sz w:val="18"/>
                <w:szCs w:val="18"/>
              </w:rPr>
              <w:t>棵，</w:t>
            </w:r>
          </w:p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方案新增：植草</w:t>
            </w:r>
            <w:r>
              <w:rPr>
                <w:rFonts w:eastAsia="方正仿宋_GBK"/>
                <w:sz w:val="18"/>
                <w:szCs w:val="18"/>
              </w:rPr>
              <w:t>0.9hm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78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方案新增：防雨布覆盖</w:t>
            </w:r>
            <w:r>
              <w:rPr>
                <w:rFonts w:eastAsia="方正仿宋_GBK"/>
                <w:sz w:val="18"/>
                <w:szCs w:val="18"/>
              </w:rPr>
              <w:t>15000m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</w:p>
        </w:tc>
      </w:tr>
      <w:tr w:rsidR="00C608EF">
        <w:trPr>
          <w:gridAfter w:val="1"/>
          <w:wAfter w:w="8" w:type="dxa"/>
          <w:trHeight w:val="344"/>
          <w:jc w:val="center"/>
        </w:trPr>
        <w:tc>
          <w:tcPr>
            <w:tcW w:w="1116" w:type="dxa"/>
            <w:gridSpan w:val="2"/>
            <w:vMerge/>
            <w:vAlign w:val="center"/>
          </w:tcPr>
          <w:p w:rsidR="00C608EF" w:rsidRDefault="00C608EF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</w:p>
        </w:tc>
        <w:tc>
          <w:tcPr>
            <w:tcW w:w="848" w:type="dxa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弃土场防治区</w:t>
            </w:r>
          </w:p>
        </w:tc>
        <w:tc>
          <w:tcPr>
            <w:tcW w:w="3423" w:type="dxa"/>
            <w:gridSpan w:val="10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主体已列：拦渣墙</w:t>
            </w:r>
            <w:r>
              <w:rPr>
                <w:rFonts w:eastAsia="方正仿宋_GBK"/>
                <w:sz w:val="18"/>
                <w:szCs w:val="18"/>
              </w:rPr>
              <w:t>125m</w:t>
            </w:r>
            <w:r>
              <w:rPr>
                <w:rFonts w:eastAsia="方正仿宋_GBK"/>
                <w:sz w:val="18"/>
                <w:szCs w:val="18"/>
              </w:rPr>
              <w:t>，排水沟</w:t>
            </w:r>
            <w:r>
              <w:rPr>
                <w:rFonts w:eastAsia="方正仿宋_GBK"/>
                <w:sz w:val="18"/>
                <w:szCs w:val="18"/>
              </w:rPr>
              <w:t>435m</w:t>
            </w:r>
            <w:r>
              <w:rPr>
                <w:rFonts w:eastAsia="方正仿宋_GBK"/>
                <w:sz w:val="18"/>
                <w:szCs w:val="18"/>
              </w:rPr>
              <w:t>；</w:t>
            </w:r>
          </w:p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方案新增：表土剥离</w:t>
            </w:r>
            <w:r>
              <w:rPr>
                <w:rFonts w:eastAsia="方正仿宋_GBK"/>
                <w:sz w:val="18"/>
                <w:szCs w:val="18"/>
              </w:rPr>
              <w:t>0.19</w:t>
            </w:r>
            <w:r>
              <w:rPr>
                <w:rFonts w:eastAsia="方正仿宋_GBK"/>
                <w:sz w:val="18"/>
                <w:szCs w:val="18"/>
              </w:rPr>
              <w:t>万</w:t>
            </w:r>
            <w:r>
              <w:rPr>
                <w:rFonts w:eastAsia="方正仿宋_GBK"/>
                <w:sz w:val="18"/>
                <w:szCs w:val="18"/>
              </w:rPr>
              <w:t>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3</w:t>
            </w:r>
            <w:r>
              <w:rPr>
                <w:rFonts w:eastAsia="方正仿宋_GBK"/>
                <w:sz w:val="18"/>
                <w:szCs w:val="18"/>
              </w:rPr>
              <w:t>、表土回填</w:t>
            </w:r>
            <w:r>
              <w:rPr>
                <w:rFonts w:eastAsia="方正仿宋_GBK"/>
                <w:sz w:val="18"/>
                <w:szCs w:val="18"/>
              </w:rPr>
              <w:t>0.30</w:t>
            </w:r>
            <w:r>
              <w:rPr>
                <w:rFonts w:eastAsia="方正仿宋_GBK"/>
                <w:sz w:val="18"/>
                <w:szCs w:val="18"/>
              </w:rPr>
              <w:t>万</w:t>
            </w:r>
            <w:r>
              <w:rPr>
                <w:rFonts w:eastAsia="方正仿宋_GBK"/>
                <w:sz w:val="18"/>
                <w:szCs w:val="18"/>
              </w:rPr>
              <w:t>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3</w:t>
            </w:r>
          </w:p>
        </w:tc>
        <w:tc>
          <w:tcPr>
            <w:tcW w:w="2072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方案新增：植草</w:t>
            </w:r>
            <w:r>
              <w:rPr>
                <w:rFonts w:eastAsia="方正仿宋_GBK"/>
                <w:sz w:val="18"/>
                <w:szCs w:val="18"/>
              </w:rPr>
              <w:t>1.0hm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2478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方案新增：防雨布覆盖</w:t>
            </w:r>
            <w:r>
              <w:rPr>
                <w:rFonts w:eastAsia="方正仿宋_GBK"/>
                <w:sz w:val="18"/>
                <w:szCs w:val="18"/>
              </w:rPr>
              <w:t>10000m</w:t>
            </w:r>
            <w:r>
              <w:rPr>
                <w:rFonts w:eastAsia="方正仿宋_GBK"/>
                <w:sz w:val="18"/>
                <w:szCs w:val="18"/>
                <w:vertAlign w:val="superscript"/>
              </w:rPr>
              <w:t>2</w:t>
            </w:r>
          </w:p>
        </w:tc>
      </w:tr>
      <w:tr w:rsidR="00C608EF">
        <w:trPr>
          <w:trHeight w:val="344"/>
          <w:jc w:val="center"/>
        </w:trPr>
        <w:tc>
          <w:tcPr>
            <w:tcW w:w="1965" w:type="dxa"/>
            <w:gridSpan w:val="3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投资（万元）</w:t>
            </w:r>
          </w:p>
        </w:tc>
        <w:tc>
          <w:tcPr>
            <w:tcW w:w="3429" w:type="dxa"/>
            <w:gridSpan w:val="11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主体设计：</w:t>
            </w:r>
            <w:r>
              <w:rPr>
                <w:rFonts w:eastAsia="方正仿宋_GBK"/>
                <w:sz w:val="18"/>
                <w:szCs w:val="18"/>
              </w:rPr>
              <w:t>65.52</w:t>
            </w:r>
          </w:p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</w:t>
            </w:r>
            <w:r>
              <w:rPr>
                <w:rFonts w:eastAsia="方正仿宋_GBK"/>
                <w:sz w:val="18"/>
                <w:szCs w:val="18"/>
              </w:rPr>
              <w:t>20.30</w:t>
            </w:r>
          </w:p>
        </w:tc>
        <w:tc>
          <w:tcPr>
            <w:tcW w:w="2072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主体设计：</w:t>
            </w:r>
            <w:r>
              <w:rPr>
                <w:rFonts w:eastAsia="方正仿宋_GBK"/>
                <w:sz w:val="18"/>
                <w:szCs w:val="18"/>
              </w:rPr>
              <w:t>6.22</w:t>
            </w:r>
          </w:p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</w:t>
            </w:r>
            <w:r>
              <w:rPr>
                <w:rFonts w:eastAsia="方正仿宋_GBK"/>
                <w:sz w:val="18"/>
                <w:szCs w:val="18"/>
              </w:rPr>
              <w:t>1.08</w:t>
            </w:r>
          </w:p>
        </w:tc>
        <w:tc>
          <w:tcPr>
            <w:tcW w:w="2478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方案新增：</w:t>
            </w:r>
            <w:r>
              <w:rPr>
                <w:rFonts w:eastAsia="方正仿宋_GBK"/>
                <w:sz w:val="18"/>
                <w:szCs w:val="18"/>
              </w:rPr>
              <w:t>16.63</w:t>
            </w:r>
          </w:p>
        </w:tc>
      </w:tr>
      <w:tr w:rsidR="00C608EF">
        <w:trPr>
          <w:trHeight w:val="344"/>
          <w:jc w:val="center"/>
        </w:trPr>
        <w:tc>
          <w:tcPr>
            <w:tcW w:w="4406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水土保持总投资（万元）</w:t>
            </w:r>
          </w:p>
        </w:tc>
        <w:tc>
          <w:tcPr>
            <w:tcW w:w="987" w:type="dxa"/>
            <w:gridSpan w:val="6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143.90</w:t>
            </w:r>
          </w:p>
        </w:tc>
        <w:tc>
          <w:tcPr>
            <w:tcW w:w="2072" w:type="dxa"/>
            <w:gridSpan w:val="9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独立费用（万元）</w:t>
            </w:r>
          </w:p>
        </w:tc>
        <w:tc>
          <w:tcPr>
            <w:tcW w:w="2478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10</w:t>
            </w:r>
          </w:p>
        </w:tc>
      </w:tr>
      <w:tr w:rsidR="00C608EF">
        <w:trPr>
          <w:trHeight w:val="344"/>
          <w:jc w:val="center"/>
        </w:trPr>
        <w:tc>
          <w:tcPr>
            <w:tcW w:w="2247" w:type="dxa"/>
            <w:gridSpan w:val="4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监理费（万元）</w:t>
            </w:r>
          </w:p>
        </w:tc>
        <w:tc>
          <w:tcPr>
            <w:tcW w:w="1131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/</w:t>
            </w:r>
          </w:p>
        </w:tc>
        <w:tc>
          <w:tcPr>
            <w:tcW w:w="1696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监测费（万元）</w:t>
            </w:r>
          </w:p>
        </w:tc>
        <w:tc>
          <w:tcPr>
            <w:tcW w:w="2121" w:type="dxa"/>
            <w:gridSpan w:val="10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13.74</w:t>
            </w:r>
          </w:p>
        </w:tc>
        <w:tc>
          <w:tcPr>
            <w:tcW w:w="1709" w:type="dxa"/>
            <w:gridSpan w:val="5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补偿费（万元元）</w:t>
            </w:r>
          </w:p>
        </w:tc>
        <w:tc>
          <w:tcPr>
            <w:tcW w:w="1039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6.40</w:t>
            </w:r>
          </w:p>
        </w:tc>
      </w:tr>
      <w:tr w:rsidR="00C608EF">
        <w:trPr>
          <w:gridAfter w:val="1"/>
          <w:wAfter w:w="6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方案编制单位</w:t>
            </w:r>
          </w:p>
        </w:tc>
        <w:tc>
          <w:tcPr>
            <w:tcW w:w="4272" w:type="dxa"/>
            <w:gridSpan w:val="11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重庆玖正环境科技有限公司</w:t>
            </w:r>
          </w:p>
        </w:tc>
        <w:tc>
          <w:tcPr>
            <w:tcW w:w="1140" w:type="dxa"/>
            <w:gridSpan w:val="6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建设单位</w:t>
            </w:r>
          </w:p>
        </w:tc>
        <w:tc>
          <w:tcPr>
            <w:tcW w:w="3411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酉阳县隆达公路建设投资有限公司</w:t>
            </w:r>
          </w:p>
        </w:tc>
      </w:tr>
      <w:tr w:rsidR="00C608EF">
        <w:trPr>
          <w:gridAfter w:val="1"/>
          <w:wAfter w:w="6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法定代表人</w:t>
            </w:r>
          </w:p>
        </w:tc>
        <w:tc>
          <w:tcPr>
            <w:tcW w:w="4272" w:type="dxa"/>
            <w:gridSpan w:val="11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陈春</w:t>
            </w:r>
          </w:p>
        </w:tc>
        <w:tc>
          <w:tcPr>
            <w:tcW w:w="1140" w:type="dxa"/>
            <w:gridSpan w:val="6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法定代表人</w:t>
            </w:r>
          </w:p>
        </w:tc>
        <w:tc>
          <w:tcPr>
            <w:tcW w:w="3411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储兵</w:t>
            </w:r>
          </w:p>
        </w:tc>
      </w:tr>
      <w:tr w:rsidR="00C608EF">
        <w:trPr>
          <w:gridAfter w:val="1"/>
          <w:wAfter w:w="6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地</w:t>
            </w:r>
            <w:r>
              <w:rPr>
                <w:rFonts w:eastAsia="方正仿宋_GBK"/>
                <w:sz w:val="18"/>
                <w:szCs w:val="18"/>
              </w:rPr>
              <w:t xml:space="preserve">    </w:t>
            </w:r>
            <w:r>
              <w:rPr>
                <w:rFonts w:eastAsia="方正仿宋_GBK"/>
                <w:sz w:val="18"/>
                <w:szCs w:val="18"/>
              </w:rPr>
              <w:t>址</w:t>
            </w:r>
          </w:p>
        </w:tc>
        <w:tc>
          <w:tcPr>
            <w:tcW w:w="4272" w:type="dxa"/>
            <w:gridSpan w:val="11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重庆市江北区建新北路二支路</w:t>
            </w:r>
            <w:r>
              <w:rPr>
                <w:rFonts w:eastAsia="方正仿宋_GBK"/>
                <w:sz w:val="18"/>
                <w:szCs w:val="18"/>
                <w:lang w:val="zh-CN"/>
              </w:rPr>
              <w:t>8</w:t>
            </w:r>
            <w:r>
              <w:rPr>
                <w:rFonts w:eastAsia="方正仿宋_GBK"/>
                <w:sz w:val="18"/>
                <w:szCs w:val="18"/>
                <w:lang w:val="zh-CN"/>
              </w:rPr>
              <w:t>号</w:t>
            </w:r>
            <w:r>
              <w:rPr>
                <w:rFonts w:eastAsia="方正仿宋_GBK"/>
                <w:sz w:val="18"/>
                <w:szCs w:val="18"/>
                <w:lang w:val="zh-CN"/>
              </w:rPr>
              <w:t>30-9</w:t>
            </w:r>
          </w:p>
        </w:tc>
        <w:tc>
          <w:tcPr>
            <w:tcW w:w="1140" w:type="dxa"/>
            <w:gridSpan w:val="6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地</w:t>
            </w:r>
            <w:r>
              <w:rPr>
                <w:rFonts w:eastAsia="方正仿宋_GBK"/>
                <w:sz w:val="18"/>
                <w:szCs w:val="18"/>
              </w:rPr>
              <w:t xml:space="preserve">    </w:t>
            </w:r>
            <w:r>
              <w:rPr>
                <w:rFonts w:eastAsia="方正仿宋_GBK"/>
                <w:sz w:val="18"/>
                <w:szCs w:val="18"/>
              </w:rPr>
              <w:t>址</w:t>
            </w:r>
          </w:p>
        </w:tc>
        <w:tc>
          <w:tcPr>
            <w:tcW w:w="3411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重庆市酉阳县钟多镇复兴村环城路</w:t>
            </w:r>
          </w:p>
        </w:tc>
      </w:tr>
      <w:tr w:rsidR="00C608EF">
        <w:trPr>
          <w:gridAfter w:val="1"/>
          <w:wAfter w:w="6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邮</w:t>
            </w:r>
            <w:r>
              <w:rPr>
                <w:rFonts w:eastAsia="方正仿宋_GBK"/>
                <w:sz w:val="18"/>
                <w:szCs w:val="18"/>
              </w:rPr>
              <w:t xml:space="preserve">    </w:t>
            </w:r>
            <w:r>
              <w:rPr>
                <w:rFonts w:eastAsia="方正仿宋_GBK"/>
                <w:sz w:val="18"/>
                <w:szCs w:val="18"/>
              </w:rPr>
              <w:t>编</w:t>
            </w:r>
          </w:p>
        </w:tc>
        <w:tc>
          <w:tcPr>
            <w:tcW w:w="4272" w:type="dxa"/>
            <w:gridSpan w:val="11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400000</w:t>
            </w:r>
          </w:p>
        </w:tc>
        <w:tc>
          <w:tcPr>
            <w:tcW w:w="1140" w:type="dxa"/>
            <w:gridSpan w:val="6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邮</w:t>
            </w:r>
            <w:r>
              <w:rPr>
                <w:rFonts w:eastAsia="方正仿宋_GBK"/>
                <w:sz w:val="18"/>
                <w:szCs w:val="18"/>
              </w:rPr>
              <w:t xml:space="preserve">    </w:t>
            </w:r>
            <w:r>
              <w:rPr>
                <w:rFonts w:eastAsia="方正仿宋_GBK"/>
                <w:sz w:val="18"/>
                <w:szCs w:val="18"/>
              </w:rPr>
              <w:t>编</w:t>
            </w:r>
          </w:p>
        </w:tc>
        <w:tc>
          <w:tcPr>
            <w:tcW w:w="3411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409899</w:t>
            </w:r>
          </w:p>
        </w:tc>
      </w:tr>
      <w:tr w:rsidR="00C608EF">
        <w:trPr>
          <w:gridAfter w:val="1"/>
          <w:wAfter w:w="6" w:type="dxa"/>
          <w:trHeight w:val="344"/>
          <w:jc w:val="center"/>
        </w:trPr>
        <w:tc>
          <w:tcPr>
            <w:tcW w:w="1116" w:type="dxa"/>
            <w:gridSpan w:val="2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联系人及电话</w:t>
            </w:r>
          </w:p>
        </w:tc>
        <w:tc>
          <w:tcPr>
            <w:tcW w:w="4272" w:type="dxa"/>
            <w:gridSpan w:val="11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尹小曼</w:t>
            </w:r>
            <w:r>
              <w:rPr>
                <w:rFonts w:eastAsia="方正仿宋_GBK"/>
                <w:sz w:val="18"/>
                <w:szCs w:val="18"/>
                <w:lang w:val="zh-CN"/>
              </w:rPr>
              <w:t xml:space="preserve"> 13883987406</w:t>
            </w:r>
          </w:p>
        </w:tc>
        <w:tc>
          <w:tcPr>
            <w:tcW w:w="1140" w:type="dxa"/>
            <w:gridSpan w:val="6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</w:rPr>
              <w:t>联系人及电话</w:t>
            </w:r>
          </w:p>
        </w:tc>
        <w:tc>
          <w:tcPr>
            <w:tcW w:w="3411" w:type="dxa"/>
            <w:gridSpan w:val="8"/>
            <w:vAlign w:val="center"/>
          </w:tcPr>
          <w:p w:rsidR="00C608EF" w:rsidRDefault="00CC3E62">
            <w:pPr>
              <w:adjustRightInd w:val="0"/>
              <w:snapToGrid w:val="0"/>
              <w:jc w:val="center"/>
              <w:rPr>
                <w:rFonts w:eastAsia="方正仿宋_GBK"/>
                <w:sz w:val="18"/>
                <w:szCs w:val="18"/>
              </w:rPr>
            </w:pPr>
            <w:r>
              <w:rPr>
                <w:rFonts w:eastAsia="方正仿宋_GBK"/>
                <w:sz w:val="18"/>
                <w:szCs w:val="18"/>
                <w:lang w:val="zh-CN"/>
              </w:rPr>
              <w:t>田亮</w:t>
            </w:r>
            <w:r>
              <w:rPr>
                <w:rFonts w:eastAsia="方正仿宋_GBK"/>
                <w:sz w:val="18"/>
                <w:szCs w:val="18"/>
                <w:lang w:val="zh-CN"/>
              </w:rPr>
              <w:t xml:space="preserve"> 13709490091</w:t>
            </w:r>
          </w:p>
        </w:tc>
      </w:tr>
    </w:tbl>
    <w:p w:rsidR="00C608EF" w:rsidRDefault="00CC3E62">
      <w:pPr>
        <w:snapToGrid w:val="0"/>
        <w:spacing w:line="560" w:lineRule="exact"/>
        <w:jc w:val="left"/>
        <w:rPr>
          <w:rFonts w:eastAsia="黑体"/>
          <w:bCs/>
          <w:spacing w:val="-20"/>
          <w:sz w:val="32"/>
          <w:szCs w:val="32"/>
        </w:rPr>
      </w:pPr>
      <w:r>
        <w:rPr>
          <w:snapToGrid w:val="0"/>
        </w:rPr>
        <w:br w:type="page"/>
      </w:r>
      <w:r>
        <w:rPr>
          <w:rFonts w:eastAsia="方正仿宋_GBK"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-81280</wp:posOffset>
            </wp:positionH>
            <wp:positionV relativeFrom="margin">
              <wp:posOffset>494665</wp:posOffset>
            </wp:positionV>
            <wp:extent cx="5924550" cy="8051165"/>
            <wp:effectExtent l="76200" t="57150" r="76200" b="64135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43" t="8550" r="8682" b="10174"/>
                    <a:stretch>
                      <a:fillRect/>
                    </a:stretch>
                  </pic:blipFill>
                  <pic:spPr>
                    <a:xfrm rot="60000">
                      <a:off x="0" y="0"/>
                      <a:ext cx="5924550" cy="8051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黑体"/>
          <w:bCs/>
          <w:spacing w:val="-20"/>
          <w:sz w:val="32"/>
          <w:szCs w:val="32"/>
        </w:rPr>
        <w:t>附件</w:t>
      </w:r>
      <w:r>
        <w:rPr>
          <w:rFonts w:eastAsia="黑体"/>
          <w:bCs/>
          <w:spacing w:val="-20"/>
          <w:sz w:val="32"/>
          <w:szCs w:val="32"/>
        </w:rPr>
        <w:t>2</w:t>
      </w:r>
    </w:p>
    <w:p w:rsidR="00CC3E62" w:rsidRDefault="00CC3E62">
      <w:pPr>
        <w:snapToGrid w:val="0"/>
        <w:spacing w:line="560" w:lineRule="exact"/>
        <w:jc w:val="left"/>
        <w:rPr>
          <w:rFonts w:eastAsia="黑体"/>
          <w:bCs/>
          <w:spacing w:val="-20"/>
          <w:sz w:val="32"/>
          <w:szCs w:val="32"/>
        </w:rPr>
      </w:pPr>
    </w:p>
    <w:p w:rsidR="00C608EF" w:rsidRDefault="00C608EF">
      <w:pPr>
        <w:spacing w:line="320" w:lineRule="exact"/>
        <w:ind w:firstLineChars="200" w:firstLine="640"/>
        <w:jc w:val="left"/>
        <w:rPr>
          <w:rFonts w:eastAsia="方正仿宋_GBK"/>
          <w:color w:val="000000"/>
          <w:sz w:val="32"/>
          <w:szCs w:val="32"/>
        </w:rPr>
      </w:pPr>
    </w:p>
    <w:p w:rsidR="00C608EF" w:rsidRDefault="00CC3E62">
      <w:pPr>
        <w:spacing w:line="560" w:lineRule="exact"/>
        <w:ind w:firstLineChars="1400" w:firstLine="4480"/>
        <w:rPr>
          <w:rFonts w:eastAsia="方正仿宋_GBK"/>
          <w:bCs/>
          <w:sz w:val="32"/>
          <w:szCs w:val="32"/>
        </w:rPr>
      </w:pPr>
      <w:r>
        <w:rPr>
          <w:rFonts w:eastAsia="方正仿宋_GBK"/>
          <w:noProof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-30480</wp:posOffset>
            </wp:positionH>
            <wp:positionV relativeFrom="margin">
              <wp:posOffset>421005</wp:posOffset>
            </wp:positionV>
            <wp:extent cx="5799455" cy="8079105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8" t="9793" r="9346" b="8587"/>
                    <a:stretch>
                      <a:fillRect/>
                    </a:stretch>
                  </pic:blipFill>
                  <pic:spPr>
                    <a:xfrm>
                      <a:off x="0" y="0"/>
                      <a:ext cx="5799455" cy="80791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eastAsia="方正仿宋_GBK"/>
          <w:sz w:val="32"/>
          <w:szCs w:val="32"/>
        </w:rPr>
        <w:t xml:space="preserve">   </w:t>
      </w:r>
    </w:p>
    <w:p w:rsidR="00C608EF" w:rsidRDefault="00C608EF">
      <w:pPr>
        <w:spacing w:line="560" w:lineRule="exact"/>
        <w:jc w:val="center"/>
        <w:rPr>
          <w:rFonts w:eastAsia="方正仿宋_GBK"/>
          <w:color w:val="000000"/>
          <w:sz w:val="32"/>
          <w:szCs w:val="32"/>
        </w:rPr>
      </w:pPr>
    </w:p>
    <w:p w:rsidR="00C608EF" w:rsidRDefault="00CC3E62">
      <w:pPr>
        <w:spacing w:line="560" w:lineRule="exact"/>
        <w:jc w:val="center"/>
        <w:rPr>
          <w:rFonts w:eastAsia="方正仿宋_GBK"/>
          <w:color w:val="FF0000"/>
          <w:sz w:val="32"/>
          <w:szCs w:val="32"/>
        </w:rPr>
      </w:pPr>
      <w:r>
        <w:rPr>
          <w:rFonts w:eastAsia="方正仿宋_GBK"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-235585</wp:posOffset>
            </wp:positionH>
            <wp:positionV relativeFrom="margin">
              <wp:posOffset>407670</wp:posOffset>
            </wp:positionV>
            <wp:extent cx="5950585" cy="8161020"/>
            <wp:effectExtent l="0" t="0" r="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5" t="9278" r="8139" b="8247"/>
                    <a:stretch>
                      <a:fillRect/>
                    </a:stretch>
                  </pic:blipFill>
                  <pic:spPr>
                    <a:xfrm>
                      <a:off x="0" y="0"/>
                      <a:ext cx="5950585" cy="816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08EF" w:rsidRDefault="00C608EF">
      <w:pPr>
        <w:spacing w:line="560" w:lineRule="exact"/>
        <w:jc w:val="center"/>
        <w:rPr>
          <w:rFonts w:eastAsia="方正仿宋_GBK"/>
          <w:sz w:val="32"/>
          <w:szCs w:val="32"/>
        </w:rPr>
      </w:pPr>
    </w:p>
    <w:p w:rsidR="00C608EF" w:rsidRDefault="00CC3E62">
      <w:pPr>
        <w:spacing w:line="560" w:lineRule="exact"/>
        <w:jc w:val="center"/>
        <w:rPr>
          <w:rFonts w:eastAsia="方正仿宋_GBK"/>
          <w:color w:val="FF0000"/>
          <w:sz w:val="32"/>
          <w:szCs w:val="32"/>
        </w:rPr>
      </w:pPr>
      <w:r>
        <w:rPr>
          <w:rFonts w:eastAsia="方正仿宋_GBK"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160020</wp:posOffset>
            </wp:positionH>
            <wp:positionV relativeFrom="margin">
              <wp:posOffset>121285</wp:posOffset>
            </wp:positionV>
            <wp:extent cx="5527040" cy="7323455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77" t="9106" r="6924" b="10993"/>
                    <a:stretch>
                      <a:fillRect/>
                    </a:stretch>
                  </pic:blipFill>
                  <pic:spPr>
                    <a:xfrm>
                      <a:off x="0" y="0"/>
                      <a:ext cx="5527040" cy="7323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C608EF" w:rsidRDefault="00C608EF">
      <w:pPr>
        <w:spacing w:line="560" w:lineRule="exact"/>
        <w:jc w:val="center"/>
        <w:rPr>
          <w:rFonts w:eastAsia="方正仿宋_GBK"/>
          <w:color w:val="FF0000"/>
          <w:sz w:val="32"/>
          <w:szCs w:val="32"/>
        </w:rPr>
      </w:pPr>
    </w:p>
    <w:sectPr w:rsidR="00C608EF">
      <w:pgSz w:w="11906" w:h="16838"/>
      <w:pgMar w:top="1077" w:right="1531" w:bottom="964" w:left="1531" w:header="851" w:footer="992" w:gutter="0"/>
      <w:cols w:space="720"/>
      <w:titlePg/>
      <w:docGrid w:type="lines"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CC3E62">
      <w:r>
        <w:separator/>
      </w:r>
    </w:p>
  </w:endnote>
  <w:endnote w:type="continuationSeparator" w:id="0">
    <w:p w:rsidR="00000000" w:rsidRDefault="00CC3E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altName w:val="仿宋"/>
    <w:charset w:val="86"/>
    <w:family w:val="auto"/>
    <w:pitch w:val="default"/>
    <w:sig w:usb0="00000000" w:usb1="00000000" w:usb2="0000000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_GBK">
    <w:altName w:val="Microsoft YaHei UI"/>
    <w:charset w:val="86"/>
    <w:family w:val="script"/>
    <w:pitch w:val="default"/>
    <w:sig w:usb0="00000000" w:usb1="080E0000" w:usb2="00000000" w:usb3="00000000" w:csb0="00040000" w:csb1="00000000"/>
  </w:font>
  <w:font w:name="方正仿宋_GBK">
    <w:altName w:val="Microsoft YaHei UI"/>
    <w:charset w:val="86"/>
    <w:family w:val="script"/>
    <w:pitch w:val="default"/>
    <w:sig w:usb0="00000000" w:usb1="080E0000" w:usb2="0000000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608EF" w:rsidRDefault="00CC3E62">
    <w:pPr>
      <w:pStyle w:val="a7"/>
      <w:tabs>
        <w:tab w:val="clear" w:pos="8306"/>
        <w:tab w:val="right" w:pos="8644"/>
      </w:tabs>
      <w:ind w:right="107"/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l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C608EF" w:rsidRDefault="00CC3E62">
                          <w:pPr>
                            <w:pStyle w:val="a7"/>
                            <w:rPr>
                              <w:sz w:val="28"/>
                              <w:szCs w:val="28"/>
                            </w:rPr>
                          </w:pPr>
                          <w:r>
                            <w:rPr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z w:val="28"/>
                              <w:szCs w:val="28"/>
                            </w:rPr>
                            <w:t>5</w:t>
                          </w:r>
                          <w:r>
                            <w:rPr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left:0;text-align:left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" filled="f" fillcolor="white [3201]" stroked="f" strokeweight=".5pt">
              <v:textbox style="mso-fit-shape-to-text:t" inset="0,0,0,0">
                <w:txbxContent>
                  <w:p w:rsidR="00C608EF" w:rsidRDefault="00CC3E62">
                    <w:pPr>
                      <w:pStyle w:val="a7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sz w:val="28"/>
                        <w:szCs w:val="28"/>
                      </w:rPr>
                      <w:t>5</w:t>
                    </w:r>
                    <w:r>
                      <w:rPr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CC3E62">
      <w:r>
        <w:separator/>
      </w:r>
    </w:p>
  </w:footnote>
  <w:footnote w:type="continuationSeparator" w:id="0">
    <w:p w:rsidR="00000000" w:rsidRDefault="00CC3E6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3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M2MWJjYjk4MGRmNTJiMzA1MWJlY2VkYTE1YTZiYmMifQ=="/>
  </w:docVars>
  <w:rsids>
    <w:rsidRoot w:val="0057115B"/>
    <w:rsid w:val="000136EE"/>
    <w:rsid w:val="00016B32"/>
    <w:rsid w:val="00021078"/>
    <w:rsid w:val="00022959"/>
    <w:rsid w:val="00024F5D"/>
    <w:rsid w:val="00027659"/>
    <w:rsid w:val="00087867"/>
    <w:rsid w:val="000948EA"/>
    <w:rsid w:val="00096F92"/>
    <w:rsid w:val="000B2CE0"/>
    <w:rsid w:val="000B6EEB"/>
    <w:rsid w:val="000F645E"/>
    <w:rsid w:val="0010482B"/>
    <w:rsid w:val="001067EE"/>
    <w:rsid w:val="0011160B"/>
    <w:rsid w:val="00111CE9"/>
    <w:rsid w:val="0011375F"/>
    <w:rsid w:val="00121074"/>
    <w:rsid w:val="00132FB2"/>
    <w:rsid w:val="00135F76"/>
    <w:rsid w:val="00164B7E"/>
    <w:rsid w:val="00165C03"/>
    <w:rsid w:val="00172CA0"/>
    <w:rsid w:val="0018036A"/>
    <w:rsid w:val="001A516D"/>
    <w:rsid w:val="001F7EC4"/>
    <w:rsid w:val="00210B74"/>
    <w:rsid w:val="00223FCD"/>
    <w:rsid w:val="00224C8C"/>
    <w:rsid w:val="002340EE"/>
    <w:rsid w:val="00237BA5"/>
    <w:rsid w:val="002535FA"/>
    <w:rsid w:val="002576ED"/>
    <w:rsid w:val="0026716D"/>
    <w:rsid w:val="00297C31"/>
    <w:rsid w:val="002C128E"/>
    <w:rsid w:val="002E137F"/>
    <w:rsid w:val="002E7D9B"/>
    <w:rsid w:val="002E7EE7"/>
    <w:rsid w:val="003223DE"/>
    <w:rsid w:val="00335293"/>
    <w:rsid w:val="00342AD4"/>
    <w:rsid w:val="003518B6"/>
    <w:rsid w:val="00367AB4"/>
    <w:rsid w:val="003A6FBB"/>
    <w:rsid w:val="003B7E38"/>
    <w:rsid w:val="003D19F8"/>
    <w:rsid w:val="003E6FC8"/>
    <w:rsid w:val="003F121A"/>
    <w:rsid w:val="00443369"/>
    <w:rsid w:val="004822CC"/>
    <w:rsid w:val="004837E0"/>
    <w:rsid w:val="004A5E03"/>
    <w:rsid w:val="004B42D9"/>
    <w:rsid w:val="004D3F09"/>
    <w:rsid w:val="004E79E7"/>
    <w:rsid w:val="00507A75"/>
    <w:rsid w:val="00514BD2"/>
    <w:rsid w:val="005211FA"/>
    <w:rsid w:val="005215EE"/>
    <w:rsid w:val="00546F2E"/>
    <w:rsid w:val="0057115B"/>
    <w:rsid w:val="005776D6"/>
    <w:rsid w:val="0059058E"/>
    <w:rsid w:val="005A704C"/>
    <w:rsid w:val="005C26C9"/>
    <w:rsid w:val="005C3D50"/>
    <w:rsid w:val="005D4FD3"/>
    <w:rsid w:val="005E5E53"/>
    <w:rsid w:val="005F043B"/>
    <w:rsid w:val="006038D3"/>
    <w:rsid w:val="00635D3E"/>
    <w:rsid w:val="00637B2E"/>
    <w:rsid w:val="00645C87"/>
    <w:rsid w:val="006665CA"/>
    <w:rsid w:val="00690A54"/>
    <w:rsid w:val="006A112B"/>
    <w:rsid w:val="006B30AC"/>
    <w:rsid w:val="006B7BDC"/>
    <w:rsid w:val="006D5FDC"/>
    <w:rsid w:val="006D7D1E"/>
    <w:rsid w:val="006F1AC7"/>
    <w:rsid w:val="00706DD5"/>
    <w:rsid w:val="00723301"/>
    <w:rsid w:val="00742810"/>
    <w:rsid w:val="00751D6A"/>
    <w:rsid w:val="00793071"/>
    <w:rsid w:val="0079327D"/>
    <w:rsid w:val="007B78E4"/>
    <w:rsid w:val="007C5037"/>
    <w:rsid w:val="007C6503"/>
    <w:rsid w:val="007C75B4"/>
    <w:rsid w:val="007E212D"/>
    <w:rsid w:val="008423BA"/>
    <w:rsid w:val="00857B25"/>
    <w:rsid w:val="00860E75"/>
    <w:rsid w:val="008770C3"/>
    <w:rsid w:val="008A5304"/>
    <w:rsid w:val="008C4887"/>
    <w:rsid w:val="008D4321"/>
    <w:rsid w:val="008D7004"/>
    <w:rsid w:val="008F5A9B"/>
    <w:rsid w:val="00927462"/>
    <w:rsid w:val="0099633C"/>
    <w:rsid w:val="009C394C"/>
    <w:rsid w:val="009C6837"/>
    <w:rsid w:val="009E208B"/>
    <w:rsid w:val="009E4A5A"/>
    <w:rsid w:val="00A22524"/>
    <w:rsid w:val="00A34B45"/>
    <w:rsid w:val="00A53A00"/>
    <w:rsid w:val="00A54B66"/>
    <w:rsid w:val="00A66E5C"/>
    <w:rsid w:val="00A77F4A"/>
    <w:rsid w:val="00A836B5"/>
    <w:rsid w:val="00A91CB3"/>
    <w:rsid w:val="00A961C5"/>
    <w:rsid w:val="00A9707D"/>
    <w:rsid w:val="00AB036E"/>
    <w:rsid w:val="00AB136C"/>
    <w:rsid w:val="00AE6456"/>
    <w:rsid w:val="00B00A3D"/>
    <w:rsid w:val="00B066FB"/>
    <w:rsid w:val="00B105C8"/>
    <w:rsid w:val="00B521EC"/>
    <w:rsid w:val="00B9136D"/>
    <w:rsid w:val="00B9343C"/>
    <w:rsid w:val="00BA3D59"/>
    <w:rsid w:val="00BA45B0"/>
    <w:rsid w:val="00BC00CE"/>
    <w:rsid w:val="00BC3731"/>
    <w:rsid w:val="00BE062F"/>
    <w:rsid w:val="00BE3167"/>
    <w:rsid w:val="00BF1E77"/>
    <w:rsid w:val="00C31738"/>
    <w:rsid w:val="00C5128D"/>
    <w:rsid w:val="00C52EBA"/>
    <w:rsid w:val="00C574E1"/>
    <w:rsid w:val="00C608EF"/>
    <w:rsid w:val="00C82D1D"/>
    <w:rsid w:val="00CB3383"/>
    <w:rsid w:val="00CB4BAB"/>
    <w:rsid w:val="00CB596C"/>
    <w:rsid w:val="00CC19EA"/>
    <w:rsid w:val="00CC3E62"/>
    <w:rsid w:val="00CC790E"/>
    <w:rsid w:val="00CE133A"/>
    <w:rsid w:val="00CF1FC3"/>
    <w:rsid w:val="00D33CB7"/>
    <w:rsid w:val="00D34AAA"/>
    <w:rsid w:val="00D368A8"/>
    <w:rsid w:val="00D44F87"/>
    <w:rsid w:val="00D85EAE"/>
    <w:rsid w:val="00D91103"/>
    <w:rsid w:val="00DB6620"/>
    <w:rsid w:val="00DB7D6D"/>
    <w:rsid w:val="00DC2284"/>
    <w:rsid w:val="00DC3956"/>
    <w:rsid w:val="00DE3843"/>
    <w:rsid w:val="00DE40A8"/>
    <w:rsid w:val="00E1057A"/>
    <w:rsid w:val="00E252CA"/>
    <w:rsid w:val="00E56CD1"/>
    <w:rsid w:val="00E7176F"/>
    <w:rsid w:val="00E805D5"/>
    <w:rsid w:val="00E8224B"/>
    <w:rsid w:val="00E82D45"/>
    <w:rsid w:val="00EA54BD"/>
    <w:rsid w:val="00EB0C7C"/>
    <w:rsid w:val="00ED1DF7"/>
    <w:rsid w:val="00F26544"/>
    <w:rsid w:val="00F5488F"/>
    <w:rsid w:val="00F56F51"/>
    <w:rsid w:val="00F64924"/>
    <w:rsid w:val="00F65583"/>
    <w:rsid w:val="00F913BF"/>
    <w:rsid w:val="00F92C1E"/>
    <w:rsid w:val="00FE3055"/>
    <w:rsid w:val="0D7D672F"/>
    <w:rsid w:val="16B8213B"/>
    <w:rsid w:val="2987256D"/>
    <w:rsid w:val="3419553D"/>
    <w:rsid w:val="3633400B"/>
    <w:rsid w:val="36CA3005"/>
    <w:rsid w:val="470E13A9"/>
    <w:rsid w:val="47FF719C"/>
    <w:rsid w:val="522359DF"/>
    <w:rsid w:val="5457147D"/>
    <w:rsid w:val="575F3381"/>
    <w:rsid w:val="6D6015EF"/>
    <w:rsid w:val="70095B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 fillcolor="white">
      <v:fill color="white"/>
    </o:shapedefaults>
    <o:shapelayout v:ext="edit">
      <o:idmap v:ext="edit" data="2"/>
    </o:shapelayout>
  </w:shapeDefaults>
  <w:decimalSymbol w:val="."/>
  <w:listSeparator w:val=","/>
  <w14:docId w14:val="639CD7BC"/>
  <w15:docId w15:val="{AA272958-BF08-453E-8AEF-7D7975463C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iPriority="0"/>
    <w:lsdException w:name="header" w:unhideWhenUsed="1"/>
    <w:lsdException w:name="footer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  <w:kern w:val="2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pPr>
      <w:jc w:val="left"/>
    </w:pPr>
    <w:rPr>
      <w:sz w:val="24"/>
      <w:szCs w:val="24"/>
    </w:rPr>
  </w:style>
  <w:style w:type="paragraph" w:styleId="a5">
    <w:name w:val="Date"/>
    <w:basedOn w:val="a"/>
    <w:next w:val="a"/>
    <w:link w:val="a6"/>
    <w:uiPriority w:val="99"/>
    <w:semiHidden/>
    <w:unhideWhenUsed/>
    <w:pPr>
      <w:ind w:leftChars="2500" w:left="100"/>
    </w:pPr>
  </w:style>
  <w:style w:type="paragraph" w:styleId="a7">
    <w:name w:val="footer"/>
    <w:basedOn w:val="a"/>
    <w:link w:val="a8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b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rPr>
      <w:sz w:val="18"/>
      <w:szCs w:val="18"/>
    </w:rPr>
  </w:style>
  <w:style w:type="paragraph" w:customStyle="1" w:styleId="JJ">
    <w:name w:val="JJ表内"/>
    <w:basedOn w:val="a"/>
    <w:link w:val="JJ0"/>
    <w:qFormat/>
    <w:pPr>
      <w:jc w:val="center"/>
    </w:pPr>
    <w:rPr>
      <w:rFonts w:eastAsia="仿宋_GB2312"/>
      <w:sz w:val="21"/>
      <w:szCs w:val="21"/>
    </w:rPr>
  </w:style>
  <w:style w:type="character" w:customStyle="1" w:styleId="JJ0">
    <w:name w:val="JJ表内 字符"/>
    <w:link w:val="JJ"/>
    <w:rPr>
      <w:rFonts w:ascii="Times New Roman" w:eastAsia="仿宋_GB2312" w:hAnsi="Times New Roman" w:cs="Times New Roman"/>
      <w:szCs w:val="21"/>
    </w:rPr>
  </w:style>
  <w:style w:type="character" w:customStyle="1" w:styleId="a4">
    <w:name w:val="批注文字 字符"/>
    <w:basedOn w:val="a0"/>
    <w:link w:val="a3"/>
    <w:rPr>
      <w:rFonts w:ascii="Times New Roman" w:eastAsia="宋体" w:hAnsi="Times New Roman" w:cs="Times New Roman"/>
      <w:sz w:val="24"/>
      <w:szCs w:val="24"/>
    </w:rPr>
  </w:style>
  <w:style w:type="character" w:customStyle="1" w:styleId="op-map-singlepoint-info-right1">
    <w:name w:val="op-map-singlepoint-info-right1"/>
    <w:qFormat/>
  </w:style>
  <w:style w:type="paragraph" w:customStyle="1" w:styleId="ac">
    <w:name w:val="样式 表格文字 + 宋体"/>
    <w:basedOn w:val="a"/>
    <w:pPr>
      <w:widowControl/>
      <w:tabs>
        <w:tab w:val="left" w:pos="-24"/>
      </w:tabs>
      <w:spacing w:line="0" w:lineRule="atLeast"/>
      <w:ind w:firstLine="44"/>
      <w:jc w:val="center"/>
      <w:textAlignment w:val="baseline"/>
    </w:pPr>
    <w:rPr>
      <w:rFonts w:ascii="宋体" w:hAnsi="宋体"/>
      <w:color w:val="000000"/>
      <w:kern w:val="0"/>
      <w:position w:val="-24"/>
      <w:sz w:val="24"/>
      <w:u w:color="000000"/>
    </w:rPr>
  </w:style>
  <w:style w:type="paragraph" w:customStyle="1" w:styleId="ad">
    <w:name w:val="表格文本"/>
    <w:basedOn w:val="a"/>
    <w:next w:val="a"/>
    <w:link w:val="Char"/>
    <w:qFormat/>
    <w:pPr>
      <w:adjustRightInd w:val="0"/>
      <w:snapToGrid w:val="0"/>
      <w:jc w:val="center"/>
    </w:pPr>
    <w:rPr>
      <w:rFonts w:eastAsia="仿宋_GB2312"/>
      <w:color w:val="000000"/>
      <w:sz w:val="21"/>
      <w:szCs w:val="21"/>
    </w:rPr>
  </w:style>
  <w:style w:type="character" w:customStyle="1" w:styleId="Char">
    <w:name w:val="表格文本 Char"/>
    <w:link w:val="ad"/>
    <w:qFormat/>
    <w:rPr>
      <w:rFonts w:ascii="Times New Roman" w:eastAsia="仿宋_GB2312" w:hAnsi="Times New Roman" w:cs="Times New Roman"/>
      <w:color w:val="000000"/>
      <w:szCs w:val="21"/>
    </w:rPr>
  </w:style>
  <w:style w:type="paragraph" w:styleId="ae">
    <w:name w:val="List Paragraph"/>
    <w:basedOn w:val="a"/>
    <w:uiPriority w:val="34"/>
    <w:qFormat/>
    <w:pPr>
      <w:ind w:firstLineChars="200" w:firstLine="420"/>
    </w:pPr>
  </w:style>
  <w:style w:type="character" w:customStyle="1" w:styleId="a6">
    <w:name w:val="日期 字符"/>
    <w:basedOn w:val="a0"/>
    <w:link w:val="a5"/>
    <w:uiPriority w:val="99"/>
    <w:semiHidden/>
    <w:rPr>
      <w:rFonts w:ascii="Times New Roman" w:eastAsia="宋体" w:hAnsi="Times New Roman" w:cs="Times New Roman"/>
      <w:sz w:val="28"/>
      <w:szCs w:val="20"/>
    </w:rPr>
  </w:style>
  <w:style w:type="paragraph" w:customStyle="1" w:styleId="af">
    <w:name w:val="特性表"/>
    <w:basedOn w:val="af0"/>
    <w:link w:val="af1"/>
    <w:qFormat/>
    <w:pPr>
      <w:jc w:val="center"/>
    </w:pPr>
    <w:rPr>
      <w:rFonts w:eastAsia="仿宋_GB2312"/>
      <w:kern w:val="0"/>
      <w:sz w:val="18"/>
      <w:szCs w:val="30"/>
    </w:rPr>
  </w:style>
  <w:style w:type="paragraph" w:styleId="af0">
    <w:name w:val="No Spacing"/>
    <w:uiPriority w:val="1"/>
    <w:qFormat/>
    <w:pPr>
      <w:widowControl w:val="0"/>
      <w:jc w:val="both"/>
    </w:pPr>
    <w:rPr>
      <w:rFonts w:ascii="Times New Roman" w:eastAsia="宋体" w:hAnsi="Times New Roman" w:cs="Times New Roman"/>
      <w:kern w:val="2"/>
      <w:sz w:val="28"/>
    </w:rPr>
  </w:style>
  <w:style w:type="character" w:customStyle="1" w:styleId="af1">
    <w:name w:val="特性表 字符"/>
    <w:link w:val="af"/>
    <w:rPr>
      <w:rFonts w:ascii="Times New Roman" w:eastAsia="仿宋_GB2312" w:hAnsi="Times New Roman" w:cs="Times New Roman"/>
      <w:kern w:val="0"/>
      <w:sz w:val="18"/>
      <w:szCs w:val="30"/>
    </w:rPr>
  </w:style>
  <w:style w:type="paragraph" w:customStyle="1" w:styleId="western">
    <w:name w:val="western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188</Words>
  <Characters>1074</Characters>
  <Application>Microsoft Office Word</Application>
  <DocSecurity>0</DocSecurity>
  <Lines>8</Lines>
  <Paragraphs>2</Paragraphs>
  <ScaleCrop>false</ScaleCrop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郭 顺成</dc:creator>
  <cp:lastModifiedBy>Administrator</cp:lastModifiedBy>
  <cp:revision>126</cp:revision>
  <cp:lastPrinted>2023-02-08T06:38:00Z</cp:lastPrinted>
  <dcterms:created xsi:type="dcterms:W3CDTF">2021-12-17T04:59:00Z</dcterms:created>
  <dcterms:modified xsi:type="dcterms:W3CDTF">2023-03-01T03:24:00Z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3FEEA408903E40B8B35D90A5426EEF30</vt:lpwstr>
  </property>
</Properties>
</file>