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right="0"/>
        <w:jc w:val="both"/>
        <w:textAlignment w:val="auto"/>
        <w:outlineLvl w:val="9"/>
        <w:rPr>
          <w:rFonts w:hint="eastAsia" w:ascii="方正仿宋_GBK" w:hAnsi="方正仿宋_GBK" w:eastAsia="方正仿宋_GBK" w:cs="方正仿宋_GBK"/>
          <w:b/>
          <w:color w:val="333333"/>
          <w:spacing w:val="8"/>
          <w:sz w:val="32"/>
          <w:szCs w:val="32"/>
          <w:lang w:val="en" w:eastAsia="zh-CN"/>
        </w:rPr>
      </w:pPr>
      <w:r>
        <w:rPr>
          <w:rFonts w:hint="eastAsia" w:ascii="方正仿宋_GBK" w:hAnsi="方正仿宋_GBK" w:eastAsia="方正仿宋_GBK" w:cs="方正仿宋_GBK"/>
          <w:b/>
          <w:color w:val="333333"/>
          <w:spacing w:val="8"/>
          <w:sz w:val="32"/>
          <w:szCs w:val="32"/>
          <w:lang w:val="en" w:eastAsia="zh-CN"/>
        </w:rPr>
        <w:t>附件</w:t>
      </w:r>
    </w:p>
    <w:p>
      <w:pPr>
        <w:pStyle w:val="2"/>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color w:val="333333"/>
          <w:spacing w:val="11"/>
          <w:sz w:val="44"/>
          <w:szCs w:val="44"/>
          <w:lang w:eastAsia="zh-CN"/>
        </w:rPr>
      </w:pPr>
      <w:r>
        <w:rPr>
          <w:rFonts w:hint="eastAsia" w:ascii="方正小标宋简体" w:hAnsi="方正小标宋简体" w:eastAsia="方正小标宋简体" w:cs="方正小标宋简体"/>
          <w:b w:val="0"/>
          <w:bCs/>
          <w:color w:val="333333"/>
          <w:spacing w:val="-11"/>
          <w:sz w:val="44"/>
          <w:szCs w:val="44"/>
          <w:lang w:eastAsia="zh-CN"/>
        </w:rPr>
        <w:t>酉阳土家族苗族自治县司法局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color w:val="333333"/>
          <w:spacing w:val="-28"/>
          <w:sz w:val="44"/>
          <w:szCs w:val="44"/>
        </w:rPr>
        <w:t>关于</w:t>
      </w:r>
      <w:r>
        <w:rPr>
          <w:rFonts w:hint="eastAsia" w:ascii="方正小标宋简体" w:hAnsi="方正小标宋简体" w:eastAsia="方正小标宋简体" w:cs="方正小标宋简体"/>
          <w:b w:val="0"/>
          <w:bCs/>
          <w:color w:val="333333"/>
          <w:spacing w:val="-28"/>
          <w:sz w:val="44"/>
          <w:szCs w:val="44"/>
          <w:lang w:eastAsia="zh-CN"/>
        </w:rPr>
        <w:t>印发</w:t>
      </w:r>
      <w:r>
        <w:rPr>
          <w:rFonts w:hint="eastAsia" w:ascii="方正小标宋简体" w:hAnsi="方正小标宋简体" w:eastAsia="方正小标宋简体" w:cs="方正小标宋简体"/>
          <w:b w:val="0"/>
          <w:bCs/>
          <w:spacing w:val="-28"/>
          <w:sz w:val="44"/>
          <w:szCs w:val="44"/>
          <w:lang w:val="zh-CN"/>
        </w:rPr>
        <w:t>202</w:t>
      </w:r>
      <w:r>
        <w:rPr>
          <w:rFonts w:hint="eastAsia" w:ascii="方正小标宋简体" w:hAnsi="方正小标宋简体" w:eastAsia="方正小标宋简体" w:cs="方正小标宋简体"/>
          <w:b w:val="0"/>
          <w:bCs/>
          <w:spacing w:val="-28"/>
          <w:sz w:val="44"/>
          <w:szCs w:val="44"/>
          <w:lang w:val="en-US" w:eastAsia="zh-CN"/>
        </w:rPr>
        <w:t>3</w:t>
      </w:r>
      <w:r>
        <w:rPr>
          <w:rFonts w:hint="eastAsia" w:ascii="方正小标宋简体" w:hAnsi="方正小标宋简体" w:eastAsia="方正小标宋简体" w:cs="方正小标宋简体"/>
          <w:b w:val="0"/>
          <w:bCs/>
          <w:spacing w:val="-28"/>
          <w:sz w:val="44"/>
          <w:szCs w:val="44"/>
          <w:lang w:val="zh-CN"/>
        </w:rPr>
        <w:t>年干部职工理论学习实施方案</w:t>
      </w:r>
      <w:r>
        <w:rPr>
          <w:rFonts w:hint="eastAsia" w:ascii="方正小标宋简体" w:hAnsi="方正小标宋简体" w:eastAsia="方正小标宋简体" w:cs="方正小标宋简体"/>
          <w:b w:val="0"/>
          <w:bCs/>
          <w:color w:val="333333"/>
          <w:spacing w:val="-28"/>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方正仿宋_GBK" w:eastAsia="方正仿宋_GBK" w:cs="方正仿宋_GBK"/>
          <w:b/>
          <w:color w:val="333333"/>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hAnsi="方正仿宋_GBK" w:eastAsia="方正仿宋_GBK" w:cs="方正仿宋_GBK"/>
          <w:b w:val="0"/>
          <w:bCs/>
          <w:color w:val="333333"/>
          <w:spacing w:val="11"/>
          <w:sz w:val="32"/>
          <w:szCs w:val="32"/>
          <w:lang w:eastAsia="zh-CN"/>
        </w:rPr>
      </w:pPr>
      <w:r>
        <w:rPr>
          <w:rFonts w:hint="eastAsia" w:ascii="方正仿宋_GBK" w:hAnsi="方正仿宋_GBK" w:eastAsia="方正仿宋_GBK" w:cs="方正仿宋_GBK"/>
          <w:b w:val="0"/>
          <w:bCs/>
          <w:color w:val="333333"/>
          <w:spacing w:val="11"/>
          <w:sz w:val="32"/>
          <w:szCs w:val="32"/>
          <w:lang w:eastAsia="zh-CN"/>
        </w:rPr>
        <w:t>各司法所、各科室（中心）：</w:t>
      </w:r>
    </w:p>
    <w:p>
      <w:pPr>
        <w:keepNext w:val="0"/>
        <w:keepLines w:val="0"/>
        <w:pageBreakBefore w:val="0"/>
        <w:widowControl w:val="0"/>
        <w:kinsoku/>
        <w:wordWrap/>
        <w:overflowPunct/>
        <w:topLinePunct w:val="0"/>
        <w:autoSpaceDE/>
        <w:autoSpaceDN/>
        <w:bidi w:val="0"/>
        <w:adjustRightInd/>
        <w:snapToGrid/>
        <w:spacing w:line="560" w:lineRule="exact"/>
        <w:ind w:right="0" w:firstLine="672" w:firstLineChars="200"/>
        <w:jc w:val="both"/>
        <w:textAlignment w:val="auto"/>
        <w:outlineLvl w:val="9"/>
        <w:rPr>
          <w:rFonts w:hint="eastAsia" w:ascii="方正仿宋_GBK" w:hAnsi="方正仿宋_GBK" w:eastAsia="方正仿宋_GBK" w:cs="方正仿宋_GBK"/>
          <w:color w:val="333333"/>
          <w:spacing w:val="8"/>
          <w:sz w:val="32"/>
          <w:szCs w:val="32"/>
        </w:rPr>
      </w:pPr>
      <w:r>
        <w:rPr>
          <w:rFonts w:hint="eastAsia" w:ascii="方正仿宋_GBK" w:hAnsi="方正仿宋_GBK" w:eastAsia="方正仿宋_GBK" w:cs="方正仿宋_GBK"/>
          <w:color w:val="333333"/>
          <w:spacing w:val="8"/>
          <w:sz w:val="32"/>
          <w:szCs w:val="32"/>
          <w:lang w:eastAsia="zh-CN"/>
        </w:rPr>
        <w:t>现将《酉阳土家族苗族自治县司法局</w:t>
      </w:r>
      <w:r>
        <w:rPr>
          <w:rFonts w:hint="eastAsia" w:ascii="方正仿宋_GBK" w:hAnsi="方正仿宋_GBK" w:eastAsia="方正仿宋_GBK" w:cs="方正仿宋_GBK"/>
          <w:color w:val="333333"/>
          <w:spacing w:val="8"/>
          <w:kern w:val="0"/>
          <w:sz w:val="32"/>
          <w:szCs w:val="32"/>
          <w:lang w:val="zh-CN" w:eastAsia="zh-CN" w:bidi="ar-SA"/>
        </w:rPr>
        <w:t>202</w:t>
      </w:r>
      <w:r>
        <w:rPr>
          <w:rFonts w:hint="eastAsia" w:ascii="方正仿宋_GBK" w:hAnsi="方正仿宋_GBK" w:eastAsia="方正仿宋_GBK" w:cs="方正仿宋_GBK"/>
          <w:color w:val="333333"/>
          <w:spacing w:val="8"/>
          <w:kern w:val="0"/>
          <w:sz w:val="32"/>
          <w:szCs w:val="32"/>
          <w:lang w:val="en-US" w:eastAsia="zh-CN" w:bidi="ar-SA"/>
        </w:rPr>
        <w:t>3</w:t>
      </w:r>
      <w:r>
        <w:rPr>
          <w:rFonts w:hint="eastAsia" w:ascii="方正仿宋_GBK" w:hAnsi="方正仿宋_GBK" w:eastAsia="方正仿宋_GBK" w:cs="方正仿宋_GBK"/>
          <w:color w:val="333333"/>
          <w:spacing w:val="8"/>
          <w:kern w:val="0"/>
          <w:sz w:val="32"/>
          <w:szCs w:val="32"/>
          <w:lang w:val="zh-CN" w:eastAsia="zh-CN" w:bidi="ar-SA"/>
        </w:rPr>
        <w:t>年干部职工理论学习实施方案</w:t>
      </w:r>
      <w:r>
        <w:rPr>
          <w:rFonts w:hint="eastAsia" w:ascii="方正仿宋_GBK" w:hAnsi="方正仿宋_GBK" w:eastAsia="方正仿宋_GBK" w:cs="方正仿宋_GBK"/>
          <w:color w:val="333333"/>
          <w:spacing w:val="8"/>
          <w:kern w:val="0"/>
          <w:sz w:val="32"/>
          <w:szCs w:val="32"/>
          <w:lang w:val="en-US" w:eastAsia="zh-CN" w:bidi="ar-SA"/>
        </w:rPr>
        <w:t>》印发给你们</w:t>
      </w:r>
      <w:r>
        <w:rPr>
          <w:rFonts w:hint="eastAsia" w:ascii="方正仿宋_GBK" w:hAnsi="方正仿宋_GBK" w:eastAsia="方正仿宋_GBK" w:cs="方正仿宋_GBK"/>
          <w:color w:val="333333"/>
          <w:spacing w:val="8"/>
          <w:sz w:val="32"/>
          <w:szCs w:val="32"/>
          <w:lang w:eastAsia="zh-CN"/>
        </w:rPr>
        <w:t>，请</w:t>
      </w:r>
      <w:r>
        <w:rPr>
          <w:rFonts w:hint="eastAsia" w:ascii="方正仿宋_GBK" w:hAnsi="方正仿宋_GBK" w:eastAsia="方正仿宋_GBK" w:cs="方正仿宋_GBK"/>
          <w:color w:val="333333"/>
          <w:spacing w:val="8"/>
          <w:sz w:val="32"/>
          <w:szCs w:val="32"/>
        </w:rPr>
        <w:t>认真</w:t>
      </w:r>
      <w:r>
        <w:rPr>
          <w:rFonts w:hint="eastAsia" w:ascii="方正仿宋_GBK" w:hAnsi="方正仿宋_GBK" w:eastAsia="方正仿宋_GBK" w:cs="方正仿宋_GBK"/>
          <w:color w:val="333333"/>
          <w:spacing w:val="8"/>
          <w:sz w:val="32"/>
          <w:szCs w:val="32"/>
          <w:lang w:eastAsia="zh-CN"/>
        </w:rPr>
        <w:t>抓好贯彻</w:t>
      </w:r>
      <w:r>
        <w:rPr>
          <w:rFonts w:hint="eastAsia" w:ascii="方正仿宋_GBK" w:hAnsi="方正仿宋_GBK" w:eastAsia="方正仿宋_GBK" w:cs="方正仿宋_GBK"/>
          <w:color w:val="333333"/>
          <w:spacing w:val="8"/>
          <w:sz w:val="32"/>
          <w:szCs w:val="32"/>
        </w:rPr>
        <w:t>落实。</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酉阳土家族苗族自治县司法局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p>
    <w:p>
      <w:pPr>
        <w:rPr>
          <w:rFonts w:hint="eastAsia" w:eastAsia="方正仿宋_GBK"/>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Calibri" w:hAnsi="Calibri" w:eastAsia="宋体" w:cs="Times New Roman"/>
          <w:sz w:val="30"/>
          <w:szCs w:val="30"/>
        </w:rPr>
      </w:pPr>
    </w:p>
    <w:p>
      <w:pPr>
        <w:pStyle w:val="2"/>
      </w:pPr>
    </w:p>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Calibri" w:hAnsi="Calibri" w:eastAsia="宋体" w:cs="Times New Roman"/>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酉阳土家族苗族自治县司法局</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lang w:val="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val="zh-CN"/>
        </w:rPr>
        <w:t>年干部职工理论学习实施方案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今年是全面贯彻落实党的二十大精神的开局之年，也是新时代新征程新重庆建设的开局之年，推进理论武装、加强</w:t>
      </w:r>
      <w:r>
        <w:rPr>
          <w:rFonts w:hint="eastAsia" w:ascii="方正仿宋_GBK" w:hAnsi="方正仿宋_GBK" w:eastAsia="方正仿宋_GBK" w:cs="方正仿宋_GBK"/>
          <w:color w:val="auto"/>
          <w:sz w:val="32"/>
          <w:szCs w:val="32"/>
          <w:lang w:eastAsia="zh-CN"/>
        </w:rPr>
        <w:t>党员</w:t>
      </w:r>
      <w:r>
        <w:rPr>
          <w:rFonts w:hint="eastAsia" w:ascii="方正仿宋_GBK" w:hAnsi="方正仿宋_GBK" w:eastAsia="方正仿宋_GBK" w:cs="方正仿宋_GBK"/>
          <w:color w:val="auto"/>
          <w:sz w:val="32"/>
          <w:szCs w:val="32"/>
        </w:rPr>
        <w:t>干部理论学习至关重要。为深入学习贯彻习近平新时代中国特色社会主义思想和党的二十大精神，学深悟透习近平总书记对重庆所作重要讲话和系列重要指示批示精神，贯彻落实中央、市</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各项重要决策部署，切实提高</w:t>
      </w:r>
      <w:r>
        <w:rPr>
          <w:rFonts w:hint="eastAsia" w:ascii="方正仿宋_GBK" w:hAnsi="方正仿宋_GBK" w:eastAsia="方正仿宋_GBK" w:cs="方正仿宋_GBK"/>
          <w:color w:val="auto"/>
          <w:sz w:val="32"/>
          <w:szCs w:val="32"/>
          <w:lang w:eastAsia="zh-CN"/>
        </w:rPr>
        <w:t>司法行政</w:t>
      </w:r>
      <w:r>
        <w:rPr>
          <w:rFonts w:hint="eastAsia" w:ascii="方正仿宋_GBK" w:hAnsi="方正仿宋_GBK" w:eastAsia="方正仿宋_GBK" w:cs="方正仿宋_GBK"/>
          <w:color w:val="auto"/>
          <w:sz w:val="32"/>
          <w:szCs w:val="32"/>
        </w:rPr>
        <w:t>干部干事创业本领，结合</w:t>
      </w:r>
      <w:r>
        <w:rPr>
          <w:rFonts w:hint="eastAsia" w:ascii="方正仿宋_GBK" w:hAnsi="方正仿宋_GBK" w:eastAsia="方正仿宋_GBK" w:cs="方正仿宋_GBK"/>
          <w:color w:val="auto"/>
          <w:sz w:val="32"/>
          <w:szCs w:val="32"/>
          <w:lang w:eastAsia="zh-CN"/>
        </w:rPr>
        <w:t>我局</w:t>
      </w:r>
      <w:r>
        <w:rPr>
          <w:rFonts w:hint="eastAsia" w:ascii="方正仿宋_GBK" w:hAnsi="方正仿宋_GBK" w:eastAsia="方正仿宋_GBK" w:cs="方正仿宋_GBK"/>
          <w:color w:val="auto"/>
          <w:sz w:val="32"/>
          <w:szCs w:val="32"/>
        </w:rPr>
        <w:t>实际，</w:t>
      </w:r>
      <w:r>
        <w:rPr>
          <w:rFonts w:hint="eastAsia" w:ascii="方正仿宋_GBK" w:hAnsi="方正仿宋_GBK" w:eastAsia="方正仿宋_GBK" w:cs="方正仿宋_GBK"/>
          <w:color w:val="auto"/>
          <w:sz w:val="32"/>
          <w:szCs w:val="32"/>
          <w:lang w:eastAsia="zh-CN"/>
        </w:rPr>
        <w:t>特</w:t>
      </w:r>
      <w:r>
        <w:rPr>
          <w:rFonts w:hint="eastAsia" w:ascii="方正仿宋_GBK" w:hAnsi="方正仿宋_GBK" w:eastAsia="方正仿宋_GBK" w:cs="方正仿宋_GBK"/>
          <w:color w:val="auto"/>
          <w:sz w:val="32"/>
          <w:szCs w:val="32"/>
        </w:rPr>
        <w:t>制定</w:t>
      </w:r>
      <w:r>
        <w:rPr>
          <w:rFonts w:hint="eastAsia" w:ascii="方正仿宋_GBK" w:hAnsi="方正仿宋_GBK" w:eastAsia="方正仿宋_GBK" w:cs="方正仿宋_GBK"/>
          <w:color w:val="auto"/>
          <w:sz w:val="32"/>
          <w:szCs w:val="32"/>
          <w:lang w:eastAsia="zh-CN"/>
        </w:rPr>
        <w:t>如下实施</w:t>
      </w:r>
      <w:r>
        <w:rPr>
          <w:rFonts w:hint="eastAsia" w:ascii="方正仿宋_GBK" w:hAnsi="方正仿宋_GBK" w:eastAsia="方正仿宋_GBK" w:cs="方正仿宋_GBK"/>
          <w:color w:val="auto"/>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rPr>
          <w:rFonts w:hint="eastAsia" w:eastAsia="方正黑体_GBK" w:cs="方正仿宋_GBK"/>
          <w:color w:val="auto"/>
          <w:sz w:val="32"/>
          <w:szCs w:val="32"/>
          <w:lang w:eastAsia="zh-CN"/>
        </w:rPr>
      </w:pPr>
      <w:r>
        <w:rPr>
          <w:rFonts w:hint="eastAsia" w:eastAsia="方正黑体_GBK" w:cs="方正黑体_GBK"/>
          <w:color w:val="auto"/>
          <w:sz w:val="32"/>
          <w:szCs w:val="32"/>
        </w:rPr>
        <w:t>一、</w:t>
      </w:r>
      <w:r>
        <w:rPr>
          <w:rFonts w:hint="eastAsia" w:eastAsia="方正黑体_GBK" w:cs="方正黑体_GBK"/>
          <w:color w:val="auto"/>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rPr>
          <w:rFonts w:hint="eastAsia" w:eastAsia="方正仿宋_GBK" w:cs="方正仿宋_GBK"/>
          <w:color w:val="auto"/>
          <w:sz w:val="32"/>
          <w:szCs w:val="32"/>
        </w:rPr>
      </w:pPr>
      <w:r>
        <w:rPr>
          <w:rFonts w:hint="eastAsia" w:eastAsia="方正仿宋_GBK" w:cs="方正仿宋_GBK"/>
          <w:color w:val="auto"/>
          <w:sz w:val="32"/>
          <w:szCs w:val="32"/>
        </w:rPr>
        <w:t>坚持不懈学习马克思列宁主义、毛泽东思想、邓小平理论、“三个代表”重要思想、科学发展观，深入学习贯彻习近平新时代中国特色社会主义思想，坚持读原著、学原文、悟原理，做到自觉主动学、及时跟进学、联系实际学、笃信笃行学，着力在全面学习、全面把握、全面落实上下功夫，深刻领悟“两个确立”的决定性意义，增强“四个意识”、坚定“四个自信”、做到“两个维护”，更加紧密地团结在以习近平同志为核心的党中央周围，自信自强、守正创新，踔厉奋发、勇毅前行，为建设社会主义现代化新重庆而团结奋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rPr>
          <w:rFonts w:hint="eastAsia" w:eastAsia="方正黑体_GBK" w:cs="方正仿宋_GBK"/>
          <w:color w:val="auto"/>
          <w:sz w:val="32"/>
          <w:szCs w:val="32"/>
          <w:lang w:eastAsia="zh-CN"/>
        </w:rPr>
      </w:pPr>
      <w:r>
        <w:rPr>
          <w:rFonts w:hint="eastAsia" w:eastAsia="方正黑体_GBK" w:cs="方正黑体_GBK"/>
          <w:color w:val="auto"/>
          <w:sz w:val="32"/>
          <w:szCs w:val="32"/>
        </w:rPr>
        <w:t>二、学习</w:t>
      </w:r>
      <w:r>
        <w:rPr>
          <w:rFonts w:hint="eastAsia" w:eastAsia="方正黑体_GBK" w:cs="方正黑体_GBK"/>
          <w:color w:val="auto"/>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深刻认识习近平新时代中国特色社会主义思想实现了马克思主义中国化时代化新的飞跃。</w:t>
      </w:r>
      <w:r>
        <w:rPr>
          <w:rFonts w:hint="eastAsia" w:ascii="Times New Roman" w:hAnsi="Times New Roman" w:eastAsia="方正仿宋_GBK" w:cs="Times New Roman"/>
          <w:color w:val="auto"/>
          <w:sz w:val="32"/>
          <w:szCs w:val="32"/>
          <w:lang w:val="en-US" w:eastAsia="zh-CN"/>
        </w:rPr>
        <w:t>党的二十大深入总结我们党坚持和发展马克思主义的历史经验，强调习近平新时代中国特色社会主义思想实现了马克思主义中国化时代化新的飞跃，为新时代党和国家事业发展提供了根本遵循。深刻认识习近平新时代中国特色社会主义思想是当代中国马克思主义、二十一世纪马克思主义，是中华文化和中国精神的时代精华，是新时代中国共产党人续写马克思主义中国化时代化新篇章的最新理论成果，必须长期坚持并不断丰富发展。坚持把学习贯彻不断向各领域各方面拓展深化，深入学习领会习近平经济思想、习近平法治思想、习近平生态文明思想、习近平强军思想、习近平外交思想、习近平总书记关于统计工作重要讲话指示批示精神和习近平总书记关于党和国家各项工作的一系列重要论述，更加自觉地用新时代党的创新理论武装头脑、指导实践、推动工作。深入学习领会习近平总书记对重庆所作重要讲话和系列重要指示批示精神，更加自觉主动地沿着习近平总书记指引的方向坚定前行。按照党的二十大部署要求，落实市委六届二次全会精神，在新时代新征程上全面建设社会主义现代化新酉阳，以实际行动把习近平总书记殷殷嘱托全面落实在酉阳大地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深刻把握习近平新时代中国特色社会主义思想的世界观和方法论。</w:t>
      </w:r>
      <w:r>
        <w:rPr>
          <w:rFonts w:hint="eastAsia" w:ascii="Times New Roman" w:hAnsi="Times New Roman" w:eastAsia="方正仿宋_GBK" w:cs="Times New Roman"/>
          <w:color w:val="auto"/>
          <w:sz w:val="32"/>
          <w:szCs w:val="32"/>
          <w:lang w:val="en-US" w:eastAsia="zh-CN"/>
        </w:rPr>
        <w:t>党的二十大系统阐述了习近平新时代中国特色社会主义思想的世界观和方法论，强调必须坚持人民至上、坚持自信自立、坚持守正创新、坚持问题导向、坚持系统观念、坚持胸怀天下。必须深刻认识“六个坚持”贯穿于习近平新时代中国特色社会主义思想的各个方面，贯通于新时代党治国理政的全部实践，是新时代中国共产党人理论创造、实践探索、政治品格的集中体现，是一个相互贯通、内在统一的有机整体。要增强政治自觉、思想自觉、行动自觉，把握好习近平新时代中国特色社会主义思想的世界观和方法论，坚持好、运用好贯穿其中的立场观点方法，让习近平新时代中国特色社会主义思想在酉阳大地彰显出更加强大的真理力量和实践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三</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深入学习领会习近平总书记关于全面落实以人民为中心的发展思想、扎实推进共同富裕的重要论述。</w:t>
      </w:r>
      <w:r>
        <w:rPr>
          <w:rFonts w:hint="eastAsia" w:ascii="Times New Roman" w:hAnsi="Times New Roman" w:eastAsia="方正仿宋_GBK" w:cs="Times New Roman"/>
          <w:color w:val="auto"/>
          <w:sz w:val="32"/>
          <w:szCs w:val="32"/>
          <w:lang w:val="en-US" w:eastAsia="zh-CN"/>
        </w:rPr>
        <w:t>深刻认识实现全体人民共同富裕，从根本上体现了党的初心使命、性质宗旨，体现了我国社会主义制度的优越性，是中国特色社会主义的本质要求，是中国式现代化的重要特征。深刻认识我国社会主要矛盾发生变化，发展不平衡不充分问题仍然突出，城乡区域发展和收入分配差距较大，实现全体人民共同富裕是一个长期的历史过程，不可能一蹴而就，必须保持历史耐心、进行不懈努力。要进一步增强贯彻以人民为中心的发展思想的自觉性坚定性，把促进全体人民共同富裕摆在更加突出的位置，坚持尽力而为、量力而行，采取更多惠民生、暖民心举措，着力解决好人民群众急难愁盼问题，努力在高质量发展中推动共同富裕取得更为明显的实质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lang w:val="en-US" w:eastAsia="zh-CN"/>
        </w:rPr>
        <w:t>深入学习领会习近平总书记关于全面从严治党、推进自我革命的重要论述。</w:t>
      </w:r>
      <w:r>
        <w:rPr>
          <w:rFonts w:hint="eastAsia" w:ascii="Times New Roman" w:hAnsi="Times New Roman" w:eastAsia="方正仿宋_GBK" w:cs="Times New Roman"/>
          <w:color w:val="auto"/>
          <w:sz w:val="32"/>
          <w:szCs w:val="32"/>
          <w:lang w:val="en-US" w:eastAsia="zh-CN"/>
        </w:rPr>
        <w:t>深刻认识全面建设社会主义现代化国家、全面推进中华民族伟大复兴，关键在党，必须一刻不停地推进全面从严治党，深入推进新时代党的建设新的伟大工程，以党的自我革命引领社会革命。深刻认识我们党作为世界上最大的马克思主义执政党，要始终赢得人民拥护、巩固长期执政地位，必须时刻保持解决大党独有难题的清醒和坚定，全面从严治党永远在路上，党的自我革命永远在路上，决不能有松劲歇脚、疲劳厌战的情绪，坚决防止转变风向、降调变调的错误期待。深刻认识全面从严治党是党的长期战略、永恒课题，必须健全全面从严治党体系，永远吹冲锋号，把严的基调、严的措施、严的氛围长期坚持下去，把党的伟大自我革命进行到底。要提高政治站位，强化政治担当，以有力政治监督保障党的二十大决策部署落实见效，锲而不舍落实中央八项规定精神，全面加强党的纪律建设，坚决打赢反腐败斗争攻坚战持久战。全面实行党建统领问题管控，以“八张问题清单”为重要抓手，奋力交出“七张高分报表”，迭代升级建立“五项机制”，在新征程上谱写全面从严治党新篇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深入学习党章党规党纪</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rPr>
        <w:t>把党章党规作为加强党性修养的标准，作为指导党的工作、党的建设的依据，把党章党规各项规定落实到行动上、体现到工作中。做遵守维护党章党规的表率，认真学习、深刻理解和把握党章党规的精髓要义。党章是党的根本大法，是全党必须遵循的总规矩</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党章党规是全面从严治党的依据，是全体党员的行为规范。要把党章党规学习教育作为经常性工作来抓，通过日常学习、专题培训等形式，组织党员原原本本学、深入系统学，全面掌握党章党规的精髓要义。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（六）</w:t>
      </w:r>
      <w:r>
        <w:rPr>
          <w:rFonts w:hint="eastAsia" w:ascii="方正楷体_GBK" w:hAnsi="方正楷体_GBK" w:eastAsia="方正楷体_GBK" w:cs="方正楷体_GBK"/>
          <w:color w:val="auto"/>
          <w:sz w:val="32"/>
          <w:szCs w:val="32"/>
          <w:lang w:val="en-US" w:eastAsia="zh-CN"/>
        </w:rPr>
        <w:t>深入学习领会党的二十届二中、三中全会精神。</w:t>
      </w:r>
      <w:r>
        <w:rPr>
          <w:rFonts w:hint="eastAsia" w:ascii="Times New Roman" w:hAnsi="Times New Roman" w:eastAsia="方正仿宋_GBK" w:cs="Times New Roman"/>
          <w:color w:val="auto"/>
          <w:sz w:val="32"/>
          <w:szCs w:val="32"/>
          <w:lang w:val="en-US" w:eastAsia="zh-CN"/>
        </w:rPr>
        <w:t>原原本本、全面准确学习领会习近平总书记在党的二十届二中、三中全会上的重要讲话精神，认真研读党的二十届二中、三中全会文件，深刻理解党的二十届二中、三中全会提出的一系列重大理论观点、重大工作部署，自觉把思想和行动统一到全会精神上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rPr>
          <w:rFonts w:hint="eastAsia" w:eastAsia="方正黑体_GBK" w:cs="方正黑体_GBK"/>
          <w:color w:val="auto"/>
          <w:sz w:val="32"/>
          <w:szCs w:val="32"/>
        </w:rPr>
      </w:pPr>
      <w:r>
        <w:rPr>
          <w:rFonts w:hint="eastAsia" w:ascii="方正楷体_GBK" w:hAnsi="方正楷体_GBK" w:eastAsia="方正楷体_GBK" w:cs="方正楷体_GBK"/>
          <w:color w:val="auto"/>
          <w:sz w:val="32"/>
          <w:szCs w:val="32"/>
          <w:lang w:eastAsia="zh-CN"/>
        </w:rPr>
        <w:t>（七）</w:t>
      </w:r>
      <w:r>
        <w:rPr>
          <w:rFonts w:hint="eastAsia" w:ascii="方正楷体_GBK" w:hAnsi="方正楷体_GBK" w:eastAsia="方正楷体_GBK" w:cs="方正楷体_GBK"/>
          <w:color w:val="auto"/>
          <w:sz w:val="32"/>
          <w:szCs w:val="32"/>
        </w:rPr>
        <w:t>深入学习领会习近平法治思想、宪法法律。</w:t>
      </w:r>
      <w:r>
        <w:rPr>
          <w:rFonts w:hint="eastAsia" w:ascii="方正仿宋_GBK" w:hAnsi="方正仿宋_GBK" w:eastAsia="方正仿宋_GBK" w:cs="方正仿宋_GBK"/>
          <w:color w:val="auto"/>
          <w:sz w:val="32"/>
          <w:szCs w:val="32"/>
        </w:rPr>
        <w:t>深入学习习近平法治思想，吃透基本精神、把握核心要义、明确工作要求，牢牢把握全面依法治国的政治方向、重要地位、重点任务、重大关系、重要保障，把习近平法治思想贯彻落实到全面依法治旗各方面和全过程。全面系统、及时跟进学习宪法法律和党内法规，进一步提高运用法治思维和法治方式开展工作、解决问题、推动发展的能力。</w:t>
      </w:r>
      <w:r>
        <w:rPr>
          <w:rFonts w:hint="eastAsia" w:eastAsia="方正黑体_GBK" w:cs="方正黑体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rPr>
          <w:rFonts w:eastAsia="方正楷体_GBK" w:cs="方正楷体_GBK"/>
          <w:color w:val="auto"/>
          <w:sz w:val="32"/>
          <w:szCs w:val="32"/>
        </w:rPr>
      </w:pPr>
      <w:r>
        <w:rPr>
          <w:rFonts w:hint="eastAsia" w:eastAsia="方正黑体_GBK" w:cs="方正黑体_GBK"/>
          <w:color w:val="auto"/>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720"/>
        <w:rPr>
          <w:rFonts w:hint="eastAsia" w:ascii="Times New Roman" w:hAnsi="Times New Roman" w:eastAsia="方正仿宋_GBK" w:cs="方正仿宋_GBK"/>
          <w:color w:val="auto"/>
          <w:sz w:val="32"/>
          <w:szCs w:val="32"/>
        </w:rPr>
      </w:pPr>
      <w:r>
        <w:rPr>
          <w:rFonts w:hint="eastAsia" w:ascii="方正楷体_GBK" w:hAnsi="Times New Roman" w:eastAsia="方正楷体_GBK"/>
          <w:sz w:val="32"/>
          <w:szCs w:val="32"/>
        </w:rPr>
        <w:t>（一）</w:t>
      </w:r>
      <w:r>
        <w:rPr>
          <w:rFonts w:hint="eastAsia" w:ascii="方正楷体_GBK" w:hAnsi="Times New Roman" w:eastAsia="方正楷体_GBK"/>
          <w:sz w:val="32"/>
          <w:szCs w:val="32"/>
          <w:lang w:eastAsia="zh-CN"/>
        </w:rPr>
        <w:t>制定学习计划</w:t>
      </w:r>
      <w:r>
        <w:rPr>
          <w:rFonts w:hint="eastAsia" w:ascii="方正楷体_GBK" w:hAnsi="Times New Roman" w:eastAsia="方正楷体_GBK"/>
          <w:sz w:val="32"/>
          <w:szCs w:val="32"/>
        </w:rPr>
        <w:t>。</w:t>
      </w:r>
      <w:r>
        <w:rPr>
          <w:rFonts w:hint="eastAsia" w:ascii="方正仿宋_GBK" w:hAnsi="方正仿宋_GBK" w:eastAsia="方正仿宋_GBK" w:cs="方正仿宋_GBK"/>
          <w:sz w:val="32"/>
          <w:szCs w:val="32"/>
          <w:lang w:eastAsia="zh-CN"/>
        </w:rPr>
        <w:t>各科（中心）所</w:t>
      </w:r>
      <w:r>
        <w:rPr>
          <w:rFonts w:hint="eastAsia" w:ascii="Times New Roman" w:hAnsi="Times New Roman" w:eastAsia="方正仿宋_GBK"/>
          <w:sz w:val="32"/>
          <w:szCs w:val="32"/>
        </w:rPr>
        <w:t>要将以上重点内容列入专题学习计划，结合即将在全党开展的主题教育，作出统筹安排，精心组织实施，着力提高学习效果。要坚持学习原著，用好习近平新时代中国特色社会主义思想和系列分领域思想学习纲要、学习问答，认真学习习近平总书记对本地本部门本领域的重要指示精神，适当增加农业强国建设、科技自立自强、总体国家安全观、国防教育、党内法规等方面内容的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baseline"/>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（二）强化示范带动。</w:t>
      </w:r>
      <w:r>
        <w:rPr>
          <w:rFonts w:hint="eastAsia" w:ascii="方正仿宋_GBK" w:hAnsi="方正仿宋_GBK" w:eastAsia="方正仿宋_GBK" w:cs="方正仿宋_GBK"/>
          <w:sz w:val="32"/>
          <w:szCs w:val="32"/>
        </w:rPr>
        <w:t>要以党组理论学习中心组学习为龙头，始终聚焦政治理论学习定位，抓住领导干部这个“关键少数”，发挥领导干部骨干带头作用、党员先锋模范作用，带头集中研讨交流、撰写调研报告、发表理论文章、讲好党课，着力在提升思想性理论性上下功夫，带动本单位、本部门干部深化理论学习，确保学习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rPr>
        <w:t>（三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sz w:val="32"/>
          <w:szCs w:val="32"/>
          <w:lang w:val="en-US" w:eastAsia="zh-CN"/>
        </w:rPr>
        <w:t>丰富学习载体。</w:t>
      </w:r>
      <w:r>
        <w:rPr>
          <w:rFonts w:hint="default" w:ascii="Times New Roman" w:hAnsi="Times New Roman" w:eastAsia="方正仿宋_GBK" w:cs="Times New Roman"/>
          <w:sz w:val="32"/>
          <w:szCs w:val="32"/>
          <w:lang w:val="en-US" w:eastAsia="zh-CN"/>
        </w:rPr>
        <w:t>采取“三会一课”、学习培训、知识竞赛等形式，充分发挥“学习强国”学习平台的作用，把线上学习作为日常生活的必修课，丰富完善学习组织架构，注重学习的系统性、整体性。同时，针对干部在工作、学习中存在的突出问题，建立干部理论学习任务清单、问题清单、责任清单，严格落实意识形态工作责任制，坚决防止错误思想传播，使干部理论学习取得实效。</w:t>
      </w:r>
    </w:p>
    <w:p>
      <w:pPr>
        <w:pStyle w:val="2"/>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w w:val="100"/>
          <w:sz w:val="32"/>
          <w:szCs w:val="32"/>
          <w:lang w:eastAsia="zh-CN"/>
        </w:rPr>
      </w:pPr>
      <w:r>
        <w:rPr>
          <w:rFonts w:hint="eastAsia" w:ascii="方正仿宋_GBK" w:hAnsi="方正仿宋_GBK" w:eastAsia="方正仿宋_GBK" w:cs="方正仿宋_GBK"/>
          <w:b w:val="0"/>
          <w:bCs w:val="0"/>
          <w:color w:val="auto"/>
          <w:w w:val="100"/>
          <w:sz w:val="32"/>
          <w:szCs w:val="32"/>
          <w:lang w:eastAsia="zh-CN"/>
        </w:rPr>
        <w:t>附件：</w:t>
      </w:r>
      <w:r>
        <w:rPr>
          <w:rFonts w:hint="eastAsia" w:ascii="方正仿宋_GBK" w:hAnsi="方正仿宋_GBK" w:eastAsia="方正仿宋_GBK" w:cs="方正仿宋_GBK"/>
          <w:b w:val="0"/>
          <w:bCs w:val="0"/>
          <w:color w:val="auto"/>
          <w:w w:val="100"/>
          <w:sz w:val="32"/>
          <w:szCs w:val="32"/>
          <w:lang w:val="en-US" w:eastAsia="zh-CN"/>
        </w:rPr>
        <w:t>2023</w:t>
      </w:r>
      <w:r>
        <w:rPr>
          <w:rFonts w:hint="eastAsia" w:ascii="方正仿宋_GBK" w:hAnsi="方正仿宋_GBK" w:eastAsia="方正仿宋_GBK" w:cs="方正仿宋_GBK"/>
          <w:b w:val="0"/>
          <w:bCs w:val="0"/>
          <w:color w:val="auto"/>
          <w:w w:val="100"/>
          <w:sz w:val="32"/>
          <w:szCs w:val="32"/>
          <w:lang w:eastAsia="zh-CN"/>
        </w:rPr>
        <w:t>年度干部职工理论学习计划表</w:t>
      </w:r>
    </w:p>
    <w:p>
      <w:pPr>
        <w:pStyle w:val="3"/>
        <w:keepNext w:val="0"/>
        <w:keepLines w:val="0"/>
        <w:pageBreakBefore w:val="0"/>
        <w:widowControl w:val="0"/>
        <w:kinsoku/>
        <w:wordWrap/>
        <w:overflowPunct/>
        <w:topLinePunct w:val="0"/>
        <w:autoSpaceDE/>
        <w:autoSpaceDN/>
        <w:bidi w:val="0"/>
        <w:spacing w:line="560" w:lineRule="exact"/>
        <w:rPr>
          <w:rFonts w:hint="eastAsia" w:ascii="方正仿宋简体" w:hAnsi="方正仿宋简体" w:eastAsia="方正仿宋简体" w:cs="方正仿宋简体"/>
          <w:b w:val="0"/>
          <w:bCs w:val="0"/>
          <w:sz w:val="32"/>
          <w:szCs w:val="32"/>
          <w:lang w:val="en-US" w:eastAsia="zh-CN"/>
        </w:rPr>
      </w:pPr>
    </w:p>
    <w:p>
      <w:pPr>
        <w:pStyle w:val="3"/>
        <w:keepNext w:val="0"/>
        <w:keepLines w:val="0"/>
        <w:pageBreakBefore w:val="0"/>
        <w:widowControl w:val="0"/>
        <w:kinsoku/>
        <w:wordWrap/>
        <w:overflowPunct/>
        <w:topLinePunct w:val="0"/>
        <w:autoSpaceDE/>
        <w:autoSpaceDN/>
        <w:bidi w:val="0"/>
        <w:spacing w:line="560" w:lineRule="exact"/>
        <w:ind w:left="5120" w:hanging="5120" w:hangingChars="1600"/>
        <w:rPr>
          <w:rFonts w:hint="default" w:ascii="方正仿宋简体" w:hAnsi="方正仿宋简体" w:eastAsia="方正仿宋简体" w:cs="方正仿宋简体"/>
          <w:b w:val="0"/>
          <w:bCs w:val="0"/>
          <w:sz w:val="32"/>
          <w:szCs w:val="32"/>
          <w:lang w:val="en-US" w:eastAsia="zh-CN"/>
        </w:rPr>
        <w:sectPr>
          <w:headerReference r:id="rId3" w:type="default"/>
          <w:footerReference r:id="rId4" w:type="default"/>
          <w:footerReference r:id="rId5" w:type="even"/>
          <w:pgSz w:w="11906" w:h="16838"/>
          <w:pgMar w:top="2098" w:right="1474" w:bottom="1984" w:left="1587" w:header="851" w:footer="992" w:gutter="0"/>
          <w:pgNumType w:fmt="numberInDash"/>
          <w:cols w:space="720" w:num="1"/>
          <w:rtlGutter w:val="0"/>
          <w:docGrid w:type="lines" w:linePitch="315" w:charSpace="0"/>
        </w:sectPr>
      </w:pPr>
      <w:r>
        <w:rPr>
          <w:rFonts w:hint="eastAsia" w:ascii="方正仿宋简体" w:hAnsi="方正仿宋简体" w:eastAsia="方正仿宋简体" w:cs="方正仿宋简体"/>
          <w:b w:val="0"/>
          <w:bCs w:val="0"/>
          <w:sz w:val="32"/>
          <w:szCs w:val="32"/>
          <w:lang w:val="en-US" w:eastAsia="zh-CN"/>
        </w:rPr>
        <w:t xml:space="preserve">                          </w:t>
      </w:r>
    </w:p>
    <w:p>
      <w:pPr>
        <w:keepNext w:val="0"/>
        <w:keepLines w:val="0"/>
        <w:widowControl/>
        <w:suppressLineNumbers w:val="0"/>
        <w:jc w:val="both"/>
        <w:textAlignment w:val="center"/>
        <w:rPr>
          <w:rFonts w:hint="eastAsia" w:ascii="Times New Roman" w:hAnsi="Times New Roman" w:eastAsia="方正小标宋_GBK"/>
          <w:color w:val="000000"/>
          <w:sz w:val="32"/>
          <w:szCs w:val="32"/>
          <w:lang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bCs/>
          <w:sz w:val="44"/>
          <w:szCs w:val="44"/>
          <w:lang w:val="en-US" w:eastAsia="zh-CN"/>
        </w:rPr>
      </w:pPr>
      <w:r>
        <w:rPr>
          <w:rFonts w:hint="eastAsia" w:ascii="方正黑体_GBK" w:hAnsi="方正黑体_GBK" w:eastAsia="方正黑体_GBK" w:cs="方正黑体_GBK"/>
          <w:b/>
          <w:bCs/>
          <w:sz w:val="44"/>
          <w:szCs w:val="44"/>
          <w:lang w:val="en-US" w:eastAsia="zh-CN"/>
        </w:rPr>
        <w:t>2023年度干部职工理论学习计划表</w:t>
      </w:r>
    </w:p>
    <w:tbl>
      <w:tblPr>
        <w:tblStyle w:val="9"/>
        <w:tblW w:w="15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703"/>
        <w:gridCol w:w="7428"/>
        <w:gridCol w:w="1125"/>
        <w:gridCol w:w="136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序号</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学习主题</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学习内容</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学习时间</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学习方式</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1</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党的二十大精神、二十届二中全会精神</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学习领会“两个确立”的决定性意义；学习习近平新时代中国特色社会主义思想的世界观和方法论；深刻把握以中国式现代化全面推进中华民族伟大复兴的使命任务；习近平总书记在党的二十届二中全会上的重要讲话精神</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5月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2</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习近平新时代中国特色社会主义思想（一）</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“十个明确”“十四个坚持”“十三个方面成就”的深刻内涵；习近平经济思想、习近平生态文明思想、习近平强军思想、习近平外交思想和习近平总书记关于党和国家各项工作的一系列重要论述</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6月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3</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习近平新时代中国特色社会主义思想（二）</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《习近平新时代中国特色社会主义思想专题摘编》；习近平总书记《论党的自我革命》；《习近平谈治国理政》第三卷第四专题“坚持以人民为中心”</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7月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4</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习近平新时代中国特色社会主义思想（三）</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eastAsia="zh-CN"/>
              </w:rPr>
              <w:t>《习近平著作选读》第一卷、第二卷</w:t>
            </w:r>
            <w:bookmarkStart w:id="0" w:name="_GoBack"/>
            <w:bookmarkEnd w:id="0"/>
            <w:r>
              <w:rPr>
                <w:rFonts w:hint="eastAsia" w:ascii="方正仿宋_GBK" w:hAnsi="方正仿宋_GBK" w:eastAsia="方正仿宋_GBK" w:cs="方正仿宋_GBK"/>
                <w:b w:val="0"/>
                <w:bCs w:val="0"/>
                <w:color w:val="auto"/>
                <w:sz w:val="21"/>
                <w:szCs w:val="21"/>
                <w:vertAlign w:val="baseline"/>
                <w:lang w:eastAsia="zh-CN"/>
              </w:rPr>
              <w:t>；习近平总书记关于全面从严治党论述摘编；习近平总书记关于党的自我革命战略思想</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8月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5</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党章党规党纪</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《中国共产党章程》、《中国共产党纪律处分条例》、《中国共产党廉洁自律准则》、《中国共产党政法工作条例》等党内法规</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9月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6</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习近平新时代中国特色社会主义思想（四）</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《习近平新时代中国特色社会主义思想的世界观和方法论专题摘编》；《习近平关于调查研究论述摘编》；《习近平新时代中国特色社会主义思想学习纲要》</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10月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7</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eastAsia="zh-CN"/>
              </w:rPr>
            </w:pPr>
            <w:r>
              <w:rPr>
                <w:rFonts w:hint="eastAsia" w:ascii="方正仿宋_GBK" w:hAnsi="方正仿宋_GBK" w:eastAsia="方正仿宋_GBK" w:cs="方正仿宋_GBK"/>
                <w:b w:val="0"/>
                <w:bCs w:val="0"/>
                <w:color w:val="auto"/>
                <w:sz w:val="21"/>
                <w:szCs w:val="21"/>
                <w:vertAlign w:val="baseline"/>
                <w:lang w:val="en-US" w:eastAsia="zh-CN"/>
              </w:rPr>
              <w:t>习近平法治思想、宪法法律</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eastAsia="zh-CN"/>
              </w:rPr>
            </w:pPr>
            <w:r>
              <w:rPr>
                <w:rFonts w:hint="eastAsia" w:ascii="方正仿宋_GBK" w:hAnsi="方正仿宋_GBK" w:eastAsia="方正仿宋_GBK" w:cs="方正仿宋_GBK"/>
                <w:b w:val="0"/>
                <w:bCs w:val="0"/>
                <w:color w:val="auto"/>
                <w:sz w:val="21"/>
                <w:szCs w:val="21"/>
                <w:vertAlign w:val="baseline"/>
                <w:lang w:eastAsia="zh-CN"/>
              </w:rPr>
              <w:t>习近平法治思想；《中共中央关于全面推进依法治国若干重大问题的决定（辅导读本）》、《刑法》、《民法典》以及与司法行政工作紧密相关的各项法律法规</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11月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集中学习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个人自学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8</w:t>
            </w:r>
          </w:p>
        </w:tc>
        <w:tc>
          <w:tcPr>
            <w:tcW w:w="2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党的二十届三中全会精神</w:t>
            </w:r>
          </w:p>
        </w:tc>
        <w:tc>
          <w:tcPr>
            <w:tcW w:w="74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方正仿宋_GBK" w:hAnsi="方正仿宋_GBK" w:eastAsia="方正仿宋_GBK" w:cs="方正仿宋_GBK"/>
                <w:b w:val="0"/>
                <w:bCs w:val="0"/>
                <w:color w:val="auto"/>
                <w:sz w:val="21"/>
                <w:szCs w:val="21"/>
                <w:vertAlign w:val="baseline"/>
                <w:lang w:eastAsia="zh-CN"/>
              </w:rPr>
            </w:pPr>
            <w:r>
              <w:rPr>
                <w:rFonts w:hint="eastAsia" w:ascii="方正仿宋_GBK" w:hAnsi="方正仿宋_GBK" w:eastAsia="方正仿宋_GBK" w:cs="方正仿宋_GBK"/>
                <w:b w:val="0"/>
                <w:bCs w:val="0"/>
                <w:color w:val="auto"/>
                <w:sz w:val="21"/>
                <w:szCs w:val="21"/>
                <w:vertAlign w:val="baseline"/>
                <w:lang w:val="en-US" w:eastAsia="zh-CN"/>
              </w:rPr>
              <w:t>习近平总书记在党的二十届三中全会上的讲话精神；党的二十届三中全会提出的一系列重大思想理论、重大方针政策、重大工作部署</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12月</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color w:val="auto"/>
                <w:sz w:val="21"/>
                <w:szCs w:val="21"/>
              </w:rPr>
              <w:t>集体学习研讨</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各科（中心）所</w:t>
            </w:r>
          </w:p>
        </w:tc>
      </w:tr>
    </w:tbl>
    <w:p>
      <w:pPr>
        <w:pStyle w:val="3"/>
        <w:rPr>
          <w:rFonts w:hint="eastAsia" w:ascii="黑体" w:hAnsi="黑体" w:eastAsia="黑体" w:cs="黑体"/>
          <w:spacing w:val="-28"/>
          <w:sz w:val="24"/>
          <w:lang w:val="en-US" w:eastAsia="zh-CN"/>
        </w:rPr>
        <w:sectPr>
          <w:footerReference r:id="rId6" w:type="default"/>
          <w:pgSz w:w="16838" w:h="11906" w:orient="landscape"/>
          <w:pgMar w:top="1587" w:right="2098" w:bottom="1474" w:left="1984" w:header="851" w:footer="992" w:gutter="0"/>
          <w:pgNumType w:fmt="numberInDash"/>
          <w:cols w:space="720" w:num="1"/>
          <w:rtlGutter w:val="0"/>
          <w:docGrid w:type="lines" w:linePitch="315" w:charSpace="0"/>
        </w:sectPr>
      </w:pPr>
    </w:p>
    <w:p>
      <w:pPr>
        <w:pStyle w:val="5"/>
        <w:rPr>
          <w:rFonts w:hint="eastAsia" w:ascii="Calibri" w:hAnsi="Calibri" w:eastAsia="宋体" w:cs="Times New Roman"/>
          <w:sz w:val="30"/>
          <w:szCs w:val="30"/>
          <w:lang w:val="en-US" w:eastAsia="zh-CN"/>
        </w:rPr>
      </w:pPr>
    </w:p>
    <w:sectPr>
      <w:footerReference r:id="rId7" w:type="default"/>
      <w:footerReference r:id="rId8" w:type="even"/>
      <w:pgSz w:w="11906" w:h="16838"/>
      <w:pgMar w:top="2098" w:right="1474" w:bottom="1984" w:left="1587" w:header="851" w:footer="992"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358" w:yAlign="center"/>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- 1 -</w:t>
    </w:r>
    <w:r>
      <w:rPr>
        <w:rFonts w:hint="eastAsia" w:ascii="仿宋_GB2312" w:eastAsia="仿宋_GB2312"/>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798" w:yAlign="center"/>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- 2 -</w:t>
    </w:r>
    <w:r>
      <w:rPr>
        <w:rFonts w:hint="eastAsia" w:ascii="仿宋_GB2312" w:eastAsia="仿宋_GB2312"/>
        <w:sz w:val="28"/>
        <w:szCs w:val="28"/>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lang w:val="zh-CN"/>
      </w:rPr>
      <w:t xml:space="preserve"> </w:t>
    </w:r>
    <w:r>
      <w:rPr>
        <w:rFonts w:hint="eastAsia" w:ascii="方正仿宋_GBK" w:hAnsi="方正仿宋_GBK" w:eastAsia="方正仿宋_GBK" w:cs="方正仿宋_GBK"/>
        <w:b w:val="0"/>
        <w:bCs/>
        <w:sz w:val="28"/>
        <w:szCs w:val="28"/>
      </w:rPr>
      <w:fldChar w:fldCharType="begin"/>
    </w:r>
    <w:r>
      <w:rPr>
        <w:rFonts w:hint="eastAsia" w:ascii="方正仿宋_GBK" w:hAnsi="方正仿宋_GBK" w:eastAsia="方正仿宋_GBK" w:cs="方正仿宋_GBK"/>
        <w:b w:val="0"/>
        <w:bCs/>
        <w:sz w:val="28"/>
        <w:szCs w:val="28"/>
      </w:rPr>
      <w:instrText xml:space="preserve">PAGE</w:instrText>
    </w:r>
    <w:r>
      <w:rPr>
        <w:rFonts w:hint="eastAsia" w:ascii="方正仿宋_GBK" w:hAnsi="方正仿宋_GBK" w:eastAsia="方正仿宋_GBK" w:cs="方正仿宋_GBK"/>
        <w:b w:val="0"/>
        <w:bCs/>
        <w:sz w:val="28"/>
        <w:szCs w:val="28"/>
      </w:rPr>
      <w:fldChar w:fldCharType="separate"/>
    </w:r>
    <w:r>
      <w:rPr>
        <w:rFonts w:hint="eastAsia" w:ascii="方正仿宋_GBK" w:hAnsi="方正仿宋_GBK" w:eastAsia="方正仿宋_GBK" w:cs="方正仿宋_GBK"/>
        <w:b w:val="0"/>
        <w:bCs/>
        <w:sz w:val="28"/>
        <w:szCs w:val="28"/>
      </w:rPr>
      <w:t>1</w:t>
    </w:r>
    <w:r>
      <w:rPr>
        <w:rFonts w:hint="eastAsia" w:ascii="方正仿宋_GBK" w:hAnsi="方正仿宋_GBK" w:eastAsia="方正仿宋_GBK" w:cs="方正仿宋_GBK"/>
        <w:b w:val="0"/>
        <w:bCs/>
        <w:sz w:val="28"/>
        <w:szCs w:val="28"/>
      </w:rPr>
      <w:fldChar w:fldCharType="end"/>
    </w:r>
    <w:r>
      <w:rPr>
        <w:rFonts w:hint="eastAsia" w:ascii="方正仿宋_GBK" w:hAnsi="方正仿宋_GBK" w:eastAsia="方正仿宋_GBK" w:cs="方正仿宋_GBK"/>
        <w:sz w:val="28"/>
        <w:szCs w:val="28"/>
        <w:lang w:val="zh-CN"/>
      </w:rPr>
      <w:t xml:space="preserve"> </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-26035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45pt;margin-top:-2.05pt;height:144pt;width:144pt;mso-position-horizontal-relative:margin;mso-wrap-style:none;z-index:251660288;mso-width-relative:page;mso-height-relative:page;" filled="f" stroked="f" coordsize="21600,21600" o:gfxdata="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ZIUujUAAAABw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I5NjkyYmNlYWJjYjk4MmI0OTMwMjFmNWQzYzgifQ=="/>
  </w:docVars>
  <w:rsids>
    <w:rsidRoot w:val="00AA0359"/>
    <w:rsid w:val="000614B4"/>
    <w:rsid w:val="001A0880"/>
    <w:rsid w:val="00202E37"/>
    <w:rsid w:val="008B4700"/>
    <w:rsid w:val="009F243C"/>
    <w:rsid w:val="00AA0359"/>
    <w:rsid w:val="00C424C5"/>
    <w:rsid w:val="025C5195"/>
    <w:rsid w:val="051640DD"/>
    <w:rsid w:val="08E576C8"/>
    <w:rsid w:val="0A9A6B7F"/>
    <w:rsid w:val="0F0A5767"/>
    <w:rsid w:val="11C203B7"/>
    <w:rsid w:val="11E000DD"/>
    <w:rsid w:val="12794CEA"/>
    <w:rsid w:val="127D3C10"/>
    <w:rsid w:val="136E2DBD"/>
    <w:rsid w:val="200F329D"/>
    <w:rsid w:val="239A50C3"/>
    <w:rsid w:val="26FD7008"/>
    <w:rsid w:val="2A2E7447"/>
    <w:rsid w:val="2D777EAA"/>
    <w:rsid w:val="2DBE51AD"/>
    <w:rsid w:val="37A80E35"/>
    <w:rsid w:val="3BAA41B8"/>
    <w:rsid w:val="4757FBFD"/>
    <w:rsid w:val="47D82080"/>
    <w:rsid w:val="489A12D8"/>
    <w:rsid w:val="50F45F9D"/>
    <w:rsid w:val="556F3430"/>
    <w:rsid w:val="5C04540A"/>
    <w:rsid w:val="621B37A5"/>
    <w:rsid w:val="6557710B"/>
    <w:rsid w:val="6F4C2F10"/>
    <w:rsid w:val="EB78F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ind w:left="1613"/>
      <w:outlineLvl w:val="0"/>
    </w:pPr>
    <w:rPr>
      <w:rFonts w:ascii="方正小标宋_GBK" w:hAnsi="方正小标宋_GBK" w:eastAsia="方正小标宋_GBK" w:cs="方正小标宋_GBK"/>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60" w:lineRule="exact"/>
      <w:jc w:val="left"/>
      <w:textAlignment w:val="baseline"/>
    </w:pPr>
    <w:rPr>
      <w:rFonts w:ascii="黑体" w:hAnsi="仿宋_GB2312" w:eastAsia="黑体"/>
      <w:sz w:val="32"/>
      <w:szCs w:val="20"/>
    </w:rPr>
  </w:style>
  <w:style w:type="paragraph" w:styleId="4">
    <w:name w:val="Date"/>
    <w:basedOn w:val="1"/>
    <w:next w:val="1"/>
    <w:link w:val="12"/>
    <w:semiHidden/>
    <w:unhideWhenUsed/>
    <w:qFormat/>
    <w:uiPriority w:val="99"/>
    <w:pPr>
      <w:ind w:left="100" w:leftChars="250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日期 Char"/>
    <w:basedOn w:val="10"/>
    <w:link w:val="4"/>
    <w:semiHidden/>
    <w:qFormat/>
    <w:uiPriority w:val="99"/>
  </w:style>
  <w:style w:type="paragraph" w:styleId="13">
    <w:name w:val="List Paragraph"/>
    <w:basedOn w:val="1"/>
    <w:qFormat/>
    <w:uiPriority w:val="34"/>
    <w:pPr>
      <w:ind w:firstLine="420" w:firstLineChars="200"/>
    </w:pPr>
  </w:style>
  <w:style w:type="paragraph" w:customStyle="1" w:styleId="14">
    <w:name w:val="默认段落字体 Para Char Char Char Char Char Char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4157</Words>
  <Characters>4184</Characters>
  <Lines>19</Lines>
  <Paragraphs>5</Paragraphs>
  <TotalTime>14</TotalTime>
  <ScaleCrop>false</ScaleCrop>
  <LinksUpToDate>false</LinksUpToDate>
  <CharactersWithSpaces>4357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2022-02-24T07:05:00Z</dcterms:created>
  <dc:creator>王军明</dc:creator>
  <cp:lastModifiedBy> </cp:lastModifiedBy>
  <cp:lastPrinted>2023-05-10T07:53:00Z</cp:lastPrinted>
  <dcterms:modified xsi:type="dcterms:W3CDTF">2024-12-04T09:58:17Z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5D08A72E49A4436B8D23B0986084B5C7</vt:lpwstr>
  </property>
  <property fmtid="{D5CDD505-2E9C-101B-9397-08002B2CF9AE}" pid="4" name="commondata">
    <vt:lpwstr>eyJoZGlkIjoiZmVhMjBiOTEyNGIwYjMyNzY1Y2ZkMGExZTQ0NDg5MDIifQ==</vt:lpwstr>
  </property>
</Properties>
</file>