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重庆市酉阳土家族苗族自治县矫正帮教管理服务中心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Times New Roman" w:hAnsi="Times New Roman" w:eastAsia="黑体" w:cs="黑体"/>
          <w:b/>
          <w:bCs w:val="0"/>
          <w:sz w:val="32"/>
          <w:szCs w:val="32"/>
          <w:shd w:val="clear" w:color="auto" w:fill="FFFFFF"/>
        </w:rPr>
      </w:pPr>
      <w:r>
        <w:rPr>
          <w:rStyle w:val="11"/>
          <w:rFonts w:ascii="Times New Roman" w:hAnsi="Times New Roman" w:eastAsia="黑体" w:cs="黑体"/>
          <w:b/>
          <w:bCs w:val="0"/>
          <w:sz w:val="32"/>
          <w:szCs w:val="32"/>
          <w:shd w:val="clear" w:color="auto" w:fill="FFFFFF"/>
        </w:rPr>
        <w:t>一、</w:t>
      </w:r>
      <w:r>
        <w:rPr>
          <w:rStyle w:val="11"/>
          <w:rFonts w:hint="eastAsia" w:ascii="Times New Roman" w:hAnsi="Times New Roman" w:eastAsia="黑体" w:cs="黑体"/>
          <w:b/>
          <w:bCs w:val="0"/>
          <w:sz w:val="32"/>
          <w:szCs w:val="32"/>
          <w:shd w:val="clear" w:color="auto" w:fill="FFFFFF"/>
          <w:lang w:eastAsia="zh-CN"/>
        </w:rPr>
        <w:t>单位</w:t>
      </w:r>
      <w:r>
        <w:rPr>
          <w:rStyle w:val="11"/>
          <w:rFonts w:ascii="Times New Roman" w:hAnsi="Times New Roman" w:eastAsia="黑体" w:cs="黑体"/>
          <w:b/>
          <w:bCs w:val="0"/>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_GBK" w:cs="方正仿宋_GBK"/>
          <w:sz w:val="32"/>
          <w:szCs w:val="32"/>
        </w:rPr>
      </w:pPr>
      <w:r>
        <w:rPr>
          <w:rStyle w:val="11"/>
          <w:rFonts w:ascii="Times New Roman" w:hAnsi="Times New Roman" w:eastAsia="楷体" w:cs="楷体"/>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1.负责对社区服刑人员开展集中教育工作。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2.负责为社区服刑人员和刑满释放人员提供社会适应指导、心理咨询辅导、临时性安置、就业帮助、公益劳动项目等工作。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3.完成上级交办的任务。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楷体" w:cs="楷体"/>
          <w:b/>
          <w:bCs w:val="0"/>
          <w:sz w:val="32"/>
          <w:szCs w:val="32"/>
        </w:rPr>
      </w:pPr>
      <w:r>
        <w:rPr>
          <w:rStyle w:val="11"/>
          <w:rFonts w:ascii="Times New Roman" w:hAnsi="Times New Roman" w:eastAsia="楷体" w:cs="楷体"/>
          <w:b/>
          <w:bCs w:val="0"/>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本单位为独立核算的事业单位1个。</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Times New Roman" w:hAnsi="Times New Roman" w:eastAsia="黑体" w:cs="黑体"/>
          <w:sz w:val="32"/>
          <w:szCs w:val="32"/>
          <w:shd w:val="clear" w:color="auto" w:fill="FFFFFF"/>
        </w:rPr>
      </w:pPr>
      <w:r>
        <w:rPr>
          <w:rStyle w:val="11"/>
          <w:rFonts w:ascii="Times New Roman" w:hAnsi="Times New Roman" w:eastAsia="黑体" w:cs="黑体"/>
          <w:sz w:val="32"/>
          <w:szCs w:val="32"/>
          <w:shd w:val="clear" w:color="auto" w:fill="FFFFFF"/>
        </w:rPr>
        <w:t>二、</w:t>
      </w:r>
      <w:r>
        <w:rPr>
          <w:rStyle w:val="11"/>
          <w:rFonts w:hint="eastAsia" w:ascii="Times New Roman" w:hAnsi="Times New Roman" w:eastAsia="黑体" w:cs="黑体"/>
          <w:sz w:val="32"/>
          <w:szCs w:val="32"/>
          <w:shd w:val="clear" w:color="auto" w:fill="FFFFFF"/>
          <w:lang w:eastAsia="zh-CN"/>
        </w:rPr>
        <w:t>单位</w:t>
      </w:r>
      <w:r>
        <w:rPr>
          <w:rStyle w:val="11"/>
          <w:rFonts w:ascii="Times New Roman" w:hAnsi="Times New Roman" w:eastAsia="黑体" w:cs="黑体"/>
          <w:sz w:val="32"/>
          <w:szCs w:val="32"/>
          <w:shd w:val="clear" w:color="auto" w:fill="FFFFFF"/>
        </w:rPr>
        <w:t>决算</w:t>
      </w:r>
      <w:r>
        <w:rPr>
          <w:rStyle w:val="11"/>
          <w:rFonts w:hint="eastAsia" w:ascii="Times New Roman" w:hAnsi="Times New Roman" w:eastAsia="黑体" w:cs="黑体"/>
          <w:sz w:val="32"/>
          <w:szCs w:val="32"/>
          <w:shd w:val="clear" w:color="auto" w:fill="FFFFFF"/>
          <w:lang w:eastAsia="zh-CN"/>
        </w:rPr>
        <w:t>收支</w:t>
      </w:r>
      <w:r>
        <w:rPr>
          <w:rStyle w:val="11"/>
          <w:rFonts w:ascii="Times New Roman" w:hAnsi="Times New Roman"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收、支与2023年度相比，减少8.98万元，下降12.7%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rPr>
        <w:t>严格执行过紧日子和坚持厉行节约反对浪费的有关要求</w:t>
      </w:r>
      <w:r>
        <w:rPr>
          <w:rFonts w:hint="eastAsia" w:ascii="Times New Roman" w:hAnsi="Times New Roman" w:eastAsia="方正仿宋_GBK" w:cs="方正仿宋_GBK"/>
          <w:color w:val="000000" w:themeColor="text1"/>
          <w:sz w:val="32"/>
          <w:szCs w:val="32"/>
          <w:shd w:val="clear" w:color="auto" w:fill="FFFFFF"/>
          <w:lang w:eastAsia="zh-CN"/>
        </w:rPr>
        <w:t>，严控公用经费支出。</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与2023年度相比，减少8.98万元，下降12.7%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rPr>
        <w:t>严格执行过紧日子和坚持厉行节约反对浪费的有关要求</w:t>
      </w:r>
      <w:r>
        <w:rPr>
          <w:rFonts w:hint="eastAsia" w:ascii="Times New Roman" w:hAnsi="Times New Roman" w:eastAsia="方正仿宋_GBK" w:cs="方正仿宋_GBK"/>
          <w:color w:val="000000" w:themeColor="text1"/>
          <w:sz w:val="32"/>
          <w:szCs w:val="32"/>
          <w:shd w:val="clear" w:color="auto" w:fill="FFFFFF"/>
          <w:lang w:eastAsia="zh-CN"/>
        </w:rPr>
        <w:t>，严控公用经费支出。</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与2023年度相比，减少8.98万元，下降12.7%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rPr>
        <w:t>严格执行过紧日子和坚持厉行节约反对浪费的有关要求</w:t>
      </w:r>
      <w:r>
        <w:rPr>
          <w:rFonts w:hint="eastAsia" w:ascii="Times New Roman" w:hAnsi="Times New Roman" w:eastAsia="方正仿宋_GBK" w:cs="方正仿宋_GBK"/>
          <w:color w:val="000000" w:themeColor="text1"/>
          <w:sz w:val="32"/>
          <w:szCs w:val="32"/>
          <w:shd w:val="clear" w:color="auto" w:fill="FFFFFF"/>
          <w:lang w:eastAsia="zh-CN"/>
        </w:rPr>
        <w:t>，严控公用经费支出。</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财政拨款收、支总计各减少8.98万元，下降12.7%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rPr>
        <w:t>严格执行过紧日子和坚持厉行节约反对浪费的有关要求</w:t>
      </w:r>
      <w:r>
        <w:rPr>
          <w:rFonts w:hint="eastAsia" w:ascii="Times New Roman" w:hAnsi="Times New Roman" w:eastAsia="方正仿宋_GBK" w:cs="方正仿宋_GBK"/>
          <w:color w:val="000000" w:themeColor="text1"/>
          <w:sz w:val="32"/>
          <w:szCs w:val="32"/>
          <w:shd w:val="clear" w:color="auto" w:fill="FFFFFF"/>
          <w:lang w:eastAsia="zh-CN"/>
        </w:rPr>
        <w:t>，严控公用经费支出。</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与2023年度相比，减少8.98万元，下降12.7%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rPr>
        <w:t>严格执行过紧日子和坚持厉行节约反对浪费的有关要求</w:t>
      </w:r>
      <w:r>
        <w:rPr>
          <w:rFonts w:hint="eastAsia" w:ascii="Times New Roman" w:hAnsi="Times New Roman" w:eastAsia="方正仿宋_GBK" w:cs="方正仿宋_GBK"/>
          <w:color w:val="000000" w:themeColor="text1"/>
          <w:sz w:val="32"/>
          <w:szCs w:val="32"/>
          <w:shd w:val="clear" w:color="auto" w:fill="FFFFFF"/>
          <w:lang w:eastAsia="zh-CN"/>
        </w:rPr>
        <w:t>，严控公用经费支出。</w:t>
      </w:r>
      <w:r>
        <w:rPr>
          <w:rFonts w:hint="default" w:ascii="Times New Roman" w:hAnsi="Times New Roman" w:eastAsia="方正仿宋_GBK"/>
          <w:sz w:val="32"/>
          <w:szCs w:val="32"/>
          <w:shd w:val="clear" w:color="auto" w:fill="FFFFFF"/>
        </w:rPr>
        <w:t>较年初预算数增加4.45万元，增长7.7%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人员调整</w:t>
      </w:r>
      <w:r>
        <w:rPr>
          <w:rFonts w:hint="eastAsia" w:ascii="Times New Roman" w:hAnsi="Times New Roman" w:eastAsia="方正仿宋_GBK" w:cs="方正仿宋_GBK"/>
          <w:color w:val="000000" w:themeColor="text1"/>
          <w:sz w:val="32"/>
          <w:szCs w:val="32"/>
          <w:shd w:val="clear" w:color="auto" w:fill="FFFFFF"/>
          <w:lang w:val="en-US" w:eastAsia="zh-CN"/>
        </w:rPr>
        <w:t>，人员经费、公用经费同比增加，另外职业年金、养老保险基数变更产生补缴费用</w:t>
      </w:r>
      <w:r>
        <w:rPr>
          <w:rFonts w:hint="eastAsia" w:ascii="Times New Roman" w:hAnsi="Times New Roman" w:eastAsia="方正仿宋_GBK" w:cs="方正仿宋_GBK"/>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与2023年度相比，减少8.98万元，下降12.7%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rPr>
        <w:t>严格执行过紧日子和坚持厉行节约反对浪费的有关要求</w:t>
      </w:r>
      <w:r>
        <w:rPr>
          <w:rFonts w:hint="eastAsia" w:ascii="Times New Roman" w:hAnsi="Times New Roman" w:eastAsia="方正仿宋_GBK" w:cs="方正仿宋_GBK"/>
          <w:color w:val="000000" w:themeColor="text1"/>
          <w:sz w:val="32"/>
          <w:szCs w:val="32"/>
          <w:shd w:val="clear" w:color="auto" w:fill="FFFFFF"/>
          <w:lang w:eastAsia="zh-CN"/>
        </w:rPr>
        <w:t>，严控公用经费支出。</w:t>
      </w:r>
      <w:r>
        <w:rPr>
          <w:rFonts w:hint="default" w:ascii="Times New Roman" w:hAnsi="Times New Roman" w:eastAsia="方正仿宋_GBK"/>
          <w:sz w:val="32"/>
          <w:szCs w:val="32"/>
          <w:shd w:val="clear" w:color="auto" w:fill="FFFFFF"/>
        </w:rPr>
        <w:t>较年初预算数增加4.45万元，增长7.7%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人员调整</w:t>
      </w:r>
      <w:r>
        <w:rPr>
          <w:rFonts w:hint="eastAsia" w:ascii="Times New Roman" w:hAnsi="Times New Roman" w:eastAsia="方正仿宋_GBK" w:cs="方正仿宋_GBK"/>
          <w:color w:val="000000" w:themeColor="text1"/>
          <w:sz w:val="32"/>
          <w:szCs w:val="32"/>
          <w:shd w:val="clear" w:color="auto" w:fill="FFFFFF"/>
          <w:lang w:val="en-US" w:eastAsia="zh-CN"/>
        </w:rPr>
        <w:t>，人员经费、公用经费同比增加，另外职业年金、养老保险基数变更产生补缴费用</w:t>
      </w:r>
      <w:r>
        <w:rPr>
          <w:rFonts w:hint="eastAsia" w:ascii="Times New Roman" w:hAnsi="Times New Roman" w:eastAsia="方正仿宋_GBK" w:cs="方正仿宋_GBK"/>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rPr>
      </w:pPr>
      <w:r>
        <w:rPr>
          <w:rFonts w:ascii="Times New Roman" w:hAnsi="Times New Roman"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47.81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较年初预算数增加1.52万元，增长3.3%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人员调整</w:t>
      </w:r>
      <w:r>
        <w:rPr>
          <w:rFonts w:hint="eastAsia" w:ascii="Times New Roman" w:hAnsi="Times New Roman" w:eastAsia="方正仿宋_GBK" w:cs="方正仿宋_GBK"/>
          <w:color w:val="000000" w:themeColor="text1"/>
          <w:sz w:val="32"/>
          <w:szCs w:val="32"/>
          <w:shd w:val="clear" w:color="auto" w:fill="FFFFFF"/>
          <w:lang w:val="en-US" w:eastAsia="zh-CN"/>
        </w:rPr>
        <w:t>，人员经费、公用经费较年初数有所增加。</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8.31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较年初预算数增加2.63万元，增长46.3%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职业年金、养老保险基数变更产生补缴费用。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3.10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较年初预算数增加0.29万元，增长10.3%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人员调整，</w:t>
      </w:r>
      <w:r>
        <w:rPr>
          <w:rFonts w:hint="eastAsia" w:ascii="Times New Roman" w:hAnsi="Times New Roman" w:eastAsia="方正仿宋_GBK" w:cs="方正仿宋_GBK"/>
          <w:sz w:val="32"/>
          <w:szCs w:val="32"/>
          <w:shd w:val="clear" w:color="auto" w:fill="FFFFFF"/>
          <w:lang w:val="en-US" w:eastAsia="zh-CN"/>
        </w:rPr>
        <w:t>导致</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shd w:val="clear" w:color="auto" w:fill="FFFFFF"/>
          <w:lang w:eastAsia="zh-CN"/>
        </w:rPr>
        <w:t>增加。</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2.75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与年初数持平。</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61.97</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55.80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与2023年度相比，减少9.55万元，下降14.6%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2024年新进人员是11月调进的，2024年1—10月只有3人，较上年少1人，导致人员经费较上年减少。</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eastAsia="zh-CN"/>
        </w:rPr>
        <w:t>职工工资、社会保险缴费、住房公积金缴费等。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6.18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与2023年度相比，增加0.58万元，增长10.4%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本年度社区矫正业务出差事项较多，差旅费增加，导致公用经费增加。</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eastAsia="zh-CN"/>
        </w:rPr>
        <w:t>办公费、差旅费、培训费、工会经费、福利费等。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本</w:t>
      </w:r>
      <w:r>
        <w:rPr>
          <w:rFonts w:hint="eastAsia" w:ascii="Times New Roman" w:hAnsi="Times New Roman" w:eastAsia="方正仿宋_GBK" w:cs="方正仿宋_GBK"/>
          <w:b w:val="0"/>
          <w:bCs w:val="0"/>
          <w:sz w:val="32"/>
          <w:szCs w:val="32"/>
          <w:shd w:val="clear" w:color="auto" w:fill="FFFFFF"/>
          <w:lang w:eastAsia="zh-CN"/>
        </w:rPr>
        <w:t>单位</w:t>
      </w:r>
      <w:r>
        <w:rPr>
          <w:rFonts w:hint="default" w:ascii="Times New Roman" w:hAnsi="Times New Roman" w:eastAsia="方正仿宋_GBK" w:cs="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bCs/>
          <w:sz w:val="32"/>
          <w:szCs w:val="32"/>
        </w:rPr>
      </w:pPr>
      <w:r>
        <w:rPr>
          <w:rFonts w:ascii="Times New Roman" w:hAnsi="Times New Roman" w:eastAsia="方正仿宋_GBK" w:cs="方正仿宋_GBK"/>
          <w:b w:val="0"/>
          <w:bCs w:val="0"/>
          <w:sz w:val="32"/>
          <w:szCs w:val="32"/>
          <w:shd w:val="clear" w:color="auto" w:fill="FFFFFF"/>
        </w:rPr>
        <w:t>本</w:t>
      </w:r>
      <w:r>
        <w:rPr>
          <w:rFonts w:hint="eastAsia" w:ascii="Times New Roman" w:hAnsi="Times New Roman" w:eastAsia="方正仿宋_GBK" w:cs="方正仿宋_GBK"/>
          <w:b w:val="0"/>
          <w:bCs w:val="0"/>
          <w:sz w:val="32"/>
          <w:szCs w:val="32"/>
          <w:shd w:val="clear" w:color="auto" w:fill="FFFFFF"/>
          <w:lang w:eastAsia="zh-CN"/>
        </w:rPr>
        <w:t>单位</w:t>
      </w:r>
      <w:r>
        <w:rPr>
          <w:rFonts w:hint="default" w:ascii="Times New Roman" w:hAnsi="Times New Roman" w:eastAsia="方正仿宋_GBK" w:cs="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年度无国有资本经营预算财政拨款支出</w:t>
      </w:r>
      <w:r>
        <w:rPr>
          <w:rFonts w:ascii="Times New Roman" w:hAnsi="Times New Roman" w:eastAsia="方正仿宋_GBK" w:cs="方正仿宋_GBK"/>
          <w:b/>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Times New Roman" w:hAnsi="Times New Roman" w:eastAsia="黑体" w:cs="黑体"/>
          <w:sz w:val="32"/>
          <w:szCs w:val="32"/>
          <w:shd w:val="clear" w:color="auto" w:fill="FFFFFF"/>
        </w:rPr>
      </w:pPr>
      <w:r>
        <w:rPr>
          <w:rStyle w:val="11"/>
          <w:rFonts w:ascii="Times New Roman" w:hAnsi="Times New Roman" w:eastAsia="黑体" w:cs="黑体"/>
          <w:sz w:val="32"/>
          <w:szCs w:val="32"/>
          <w:shd w:val="clear" w:color="auto" w:fill="FFFFFF"/>
        </w:rPr>
        <w:t>三、</w:t>
      </w:r>
      <w:r>
        <w:rPr>
          <w:rStyle w:val="11"/>
          <w:rFonts w:hint="eastAsia" w:ascii="Times New Roman" w:hAnsi="Times New Roman" w:eastAsia="黑体" w:cs="黑体"/>
          <w:sz w:val="32"/>
          <w:szCs w:val="32"/>
          <w:shd w:val="clear" w:color="auto" w:fill="FFFFFF"/>
          <w:lang w:eastAsia="zh-CN"/>
        </w:rPr>
        <w:t>财政拨款</w:t>
      </w:r>
      <w:r>
        <w:rPr>
          <w:rStyle w:val="11"/>
          <w:rFonts w:ascii="Times New Roman" w:hAnsi="Times New Roman"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u w:val="none"/>
          <w:lang w:val="en-US"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u w:val="none"/>
          <w:lang w:val="en-US"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u w:val="none"/>
          <w:lang w:val="en-US"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Times New Roman" w:hAnsi="Times New Roman" w:eastAsia="黑体" w:cs="黑体"/>
          <w:sz w:val="32"/>
          <w:szCs w:val="32"/>
          <w:shd w:val="clear" w:color="auto" w:fill="FFFFFF"/>
        </w:rPr>
      </w:pPr>
      <w:r>
        <w:rPr>
          <w:rStyle w:val="11"/>
          <w:rFonts w:ascii="Times New Roman" w:hAnsi="Times New Roman"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w:t>
      </w:r>
      <w:r>
        <w:rPr>
          <w:rFonts w:hint="eastAsia" w:ascii="Times New Roman" w:hAnsi="Times New Roman" w:eastAsia="方正仿宋_GBK" w:cs="方正仿宋_GBK"/>
          <w:sz w:val="32"/>
          <w:szCs w:val="32"/>
          <w:u w:val="none"/>
          <w:lang w:val="en-US" w:eastAsia="zh-CN"/>
        </w:rPr>
        <w:t>本单位是司法局下属事业单位，无此类经费支出。</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与2023年度相比，减少0.04万元，下降19.1%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本年度培训业务减少，导致培训费减少。</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与2023年度相比，增加0.59万元，增长41.8%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本年度社区矫正业务出差事项较多，导致差旅费增加。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Fonts w:hint="default" w:ascii="Times New Roman" w:hAnsi="Times New Roman" w:eastAsia="方正仿宋_GBK" w:cs="方正仿宋_GBK"/>
          <w:sz w:val="32"/>
          <w:szCs w:val="32"/>
          <w:shd w:val="clear" w:color="auto" w:fill="FFFFFF"/>
          <w:lang w:val="en-US" w:eastAsia="zh-CN"/>
        </w:rPr>
        <w:t>按照部门决算列报口径，我</w:t>
      </w:r>
      <w:r>
        <w:rPr>
          <w:rFonts w:hint="eastAsia" w:ascii="Times New Roman" w:hAnsi="Times New Roman" w:eastAsia="方正仿宋_GBK" w:cs="方正仿宋_GBK"/>
          <w:sz w:val="32"/>
          <w:szCs w:val="32"/>
          <w:shd w:val="clear" w:color="auto" w:fill="FFFFFF"/>
          <w:lang w:val="en-US" w:eastAsia="zh-CN"/>
        </w:rPr>
        <w:t>单位</w:t>
      </w:r>
      <w:r>
        <w:rPr>
          <w:rFonts w:hint="default" w:ascii="Times New Roman" w:hAnsi="Times New Roman" w:eastAsia="方正仿宋_GBK" w:cs="方正仿宋_GBK"/>
          <w:sz w:val="32"/>
          <w:szCs w:val="32"/>
          <w:shd w:val="clear" w:color="auto" w:fill="FFFFFF"/>
          <w:lang w:val="en-US" w:eastAsia="zh-CN"/>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我单位资产由司法局（本级）合并列报部门决算报表。</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yellow"/>
          <w:lang w:eastAsia="zh-CN"/>
        </w:rPr>
      </w:pPr>
      <w:r>
        <w:rPr>
          <w:rFonts w:hint="eastAsia" w:ascii="Times New Roman" w:hAnsi="Times New Roman" w:eastAsia="方正仿宋_GBK" w:cs="方正仿宋_GBK"/>
          <w:b w:val="0"/>
          <w:bCs w:val="0"/>
          <w:color w:val="000000" w:themeColor="text1"/>
          <w:sz w:val="32"/>
          <w:szCs w:val="32"/>
          <w:u w:val="none"/>
          <w:lang w:val="en-US" w:eastAsia="zh-CN" w:bidi="ar-SA"/>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楷体" w:hAnsi="楷体" w:eastAsia="楷体" w:cs="楷体"/>
          <w:b/>
          <w:bCs/>
          <w:kern w:val="0"/>
          <w:sz w:val="32"/>
          <w:szCs w:val="32"/>
          <w:shd w:val="clear" w:fill="FFFFFF"/>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w:t>
      </w:r>
      <w:bookmarkStart w:id="0" w:name="_GoBack"/>
      <w:bookmarkEnd w:id="0"/>
      <w:r>
        <w:rPr>
          <w:rFonts w:hint="eastAsia" w:ascii="方正仿宋_GBK" w:hAnsi="方正仿宋_GBK" w:eastAsia="方正仿宋_GBK" w:cs="方正仿宋_GBK"/>
          <w:kern w:val="0"/>
          <w:sz w:val="32"/>
          <w:szCs w:val="32"/>
          <w:shd w:val="clear" w:fill="FFFFFF"/>
          <w:lang w:val="en-US" w:eastAsia="zh-CN" w:bidi="ar-SA"/>
        </w:rPr>
        <w:t>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color w:val="000000" w:themeColor="text1"/>
          <w:kern w:val="0"/>
          <w:sz w:val="32"/>
          <w:szCs w:val="32"/>
          <w:shd w:val="clear" w:fill="FFFFFF"/>
          <w:lang w:eastAsia="zh-CN"/>
        </w:rPr>
        <w:t>万小丽</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75552531</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酉阳土家族苗族自治县矫正帮教管理服务中心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酉阳土家族苗族自治县矫正帮教管理服务中心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酉阳土家族苗族自治县矫正帮教管理服务中心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酉阳土家族苗族自治县矫正帮教管理服务中心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酉阳土家族苗族自治县矫正帮教管理服务中心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酉阳土家族苗族自治县矫正帮教管理服务中心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55.80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酉阳土家族苗族自治县矫正帮教管理服务中心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酉阳土家族苗族自治县矫正帮教管理服务中心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酉阳土家族苗族自治县矫正帮教管理服务中心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1DAEA"/>
    <w:multiLevelType w:val="singleLevel"/>
    <w:tmpl w:val="25D1DA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A65FA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75454D"/>
    <w:rsid w:val="19B906A4"/>
    <w:rsid w:val="1B6F15B6"/>
    <w:rsid w:val="1BAA2EDC"/>
    <w:rsid w:val="1CA55E64"/>
    <w:rsid w:val="1D014A01"/>
    <w:rsid w:val="1D022362"/>
    <w:rsid w:val="1D1B04B0"/>
    <w:rsid w:val="1D8E1763"/>
    <w:rsid w:val="1DA52501"/>
    <w:rsid w:val="1DBD6767"/>
    <w:rsid w:val="1DC52125"/>
    <w:rsid w:val="1DD26311"/>
    <w:rsid w:val="1E374ACB"/>
    <w:rsid w:val="1ECF0A66"/>
    <w:rsid w:val="1EF67CA4"/>
    <w:rsid w:val="1F020D3A"/>
    <w:rsid w:val="1F296B62"/>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B60DCA"/>
    <w:rsid w:val="2BF81A22"/>
    <w:rsid w:val="2C636760"/>
    <w:rsid w:val="2C6762A3"/>
    <w:rsid w:val="2FCA4B37"/>
    <w:rsid w:val="2FCC5CEA"/>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C50F41"/>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D54C2E"/>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D46461"/>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276B58"/>
    <w:rsid w:val="7B420052"/>
    <w:rsid w:val="7BD06A28"/>
    <w:rsid w:val="7C3A7C0B"/>
    <w:rsid w:val="7C5248E4"/>
    <w:rsid w:val="7C566698"/>
    <w:rsid w:val="7C5866A3"/>
    <w:rsid w:val="7D3507B4"/>
    <w:rsid w:val="7D5022D0"/>
    <w:rsid w:val="7D7406BB"/>
    <w:rsid w:val="7DE94331"/>
    <w:rsid w:val="7F2D497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4461</Words>
  <Characters>4890</Characters>
  <Lines>186</Lines>
  <Paragraphs>52</Paragraphs>
  <TotalTime>2</TotalTime>
  <ScaleCrop>false</ScaleCrop>
  <LinksUpToDate>false</LinksUpToDate>
  <CharactersWithSpaces>4940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2025-10-11T08:00:11Z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eyJoZGlkIjoiYjBkZThhMzA2YThkMWRmZDMyZGMxNDU4M2E0YTU4YWEiLCJ1c2VySWQiOiIxNjU3NTAwOTc5In0=</vt:lpwstr>
  </property>
</Properties>
</file>