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重庆市酉阳土家族苗族自治县</w:t>
      </w:r>
      <w:r>
        <w:rPr>
          <w:rFonts w:hint="eastAsia" w:ascii="方正小标宋_GBK" w:hAnsi="方正小标宋_GBK" w:eastAsia="方正小标宋_GBK" w:cs="方正小标宋_GBK"/>
          <w:sz w:val="44"/>
          <w:szCs w:val="44"/>
          <w:lang w:eastAsia="zh-CN"/>
        </w:rPr>
        <w:t>法律援助中心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Times New Roman" w:hAnsi="Times New Roman" w:eastAsia="黑体" w:cs="黑体"/>
          <w:color w:val="000000" w:themeColor="text1"/>
          <w:sz w:val="32"/>
          <w:szCs w:val="32"/>
          <w:shd w:val="clear" w:color="auto" w:fill="FFFFFF"/>
        </w:rPr>
      </w:pPr>
      <w:r>
        <w:rPr>
          <w:rStyle w:val="11"/>
          <w:rFonts w:ascii="Times New Roman" w:hAnsi="Times New Roman" w:eastAsia="黑体" w:cs="黑体"/>
          <w:color w:val="000000" w:themeColor="text1"/>
          <w:sz w:val="32"/>
          <w:szCs w:val="32"/>
          <w:shd w:val="clear" w:color="auto" w:fill="FFFFFF"/>
        </w:rPr>
        <w:t>一、</w:t>
      </w:r>
      <w:r>
        <w:rPr>
          <w:rStyle w:val="11"/>
          <w:rFonts w:hint="eastAsia" w:ascii="Times New Roman" w:hAnsi="Times New Roman" w:eastAsia="黑体" w:cs="黑体"/>
          <w:color w:val="000000" w:themeColor="text1"/>
          <w:sz w:val="32"/>
          <w:szCs w:val="32"/>
          <w:shd w:val="clear" w:color="auto" w:fill="FFFFFF"/>
          <w:lang w:eastAsia="zh-CN"/>
        </w:rPr>
        <w:t>单位</w:t>
      </w:r>
      <w:r>
        <w:rPr>
          <w:rStyle w:val="11"/>
          <w:rFonts w:ascii="Times New Roman" w:hAnsi="Times New Roman" w:eastAsia="黑体" w:cs="黑体"/>
          <w:color w:val="000000" w:themeColor="text1"/>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方正仿宋_GBK"/>
          <w:b/>
          <w:bCs w:val="0"/>
          <w:color w:val="000000" w:themeColor="text1"/>
          <w:sz w:val="32"/>
          <w:szCs w:val="32"/>
        </w:rPr>
      </w:pPr>
      <w:r>
        <w:rPr>
          <w:rStyle w:val="11"/>
          <w:rFonts w:ascii="Times New Roman" w:hAnsi="Times New Roman" w:eastAsia="楷体" w:cs="楷体"/>
          <w:b/>
          <w:bCs w:val="0"/>
          <w:color w:val="000000" w:themeColor="text1"/>
          <w:sz w:val="32"/>
          <w:szCs w:val="32"/>
          <w:shd w:val="clear" w:color="auto" w:fill="FFFFFF"/>
        </w:rPr>
        <w:t>（一）职能职责</w:t>
      </w:r>
    </w:p>
    <w:p>
      <w:pPr>
        <w:keepNext w:val="0"/>
        <w:keepLines w:val="0"/>
        <w:pageBreakBefore w:val="0"/>
        <w:widowControl/>
        <w:suppressLineNumbers w:val="0"/>
        <w:kinsoku/>
        <w:overflowPunct/>
        <w:topLinePunct w:val="0"/>
        <w:autoSpaceDE w:val="0"/>
        <w:autoSpaceDN/>
        <w:bidi w:val="0"/>
        <w:adjustRightInd/>
        <w:spacing w:afterAutospacing="0" w:line="578" w:lineRule="exact"/>
        <w:ind w:left="0" w:firstLine="640" w:firstLineChars="200"/>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1.负责承办公民申请的法律援助案件。</w:t>
      </w:r>
    </w:p>
    <w:p>
      <w:pPr>
        <w:keepNext w:val="0"/>
        <w:keepLines w:val="0"/>
        <w:pageBreakBefore w:val="0"/>
        <w:widowControl/>
        <w:suppressLineNumbers w:val="0"/>
        <w:kinsoku/>
        <w:overflowPunct/>
        <w:topLinePunct w:val="0"/>
        <w:autoSpaceDE w:val="0"/>
        <w:autoSpaceDN/>
        <w:bidi w:val="0"/>
        <w:adjustRightInd/>
        <w:spacing w:afterAutospacing="0" w:line="578" w:lineRule="exact"/>
        <w:ind w:left="0" w:firstLine="640" w:firstLineChars="200"/>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2.协调与县级有关部门之间的有关法律援助工作关系。</w:t>
      </w:r>
    </w:p>
    <w:p>
      <w:pPr>
        <w:keepNext w:val="0"/>
        <w:keepLines w:val="0"/>
        <w:pageBreakBefore w:val="0"/>
        <w:widowControl/>
        <w:suppressLineNumbers w:val="0"/>
        <w:kinsoku/>
        <w:overflowPunct/>
        <w:topLinePunct w:val="0"/>
        <w:autoSpaceDE w:val="0"/>
        <w:autoSpaceDN/>
        <w:bidi w:val="0"/>
        <w:adjustRightInd/>
        <w:spacing w:afterAutospacing="0" w:line="578" w:lineRule="exact"/>
        <w:ind w:left="0" w:firstLine="640" w:firstLineChars="200"/>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3.负责“12348”法律服务热线接听解答和来访人员的政策法律解答工作。</w:t>
      </w:r>
    </w:p>
    <w:p>
      <w:pPr>
        <w:keepNext w:val="0"/>
        <w:keepLines w:val="0"/>
        <w:pageBreakBefore w:val="0"/>
        <w:widowControl/>
        <w:suppressLineNumbers w:val="0"/>
        <w:kinsoku/>
        <w:overflowPunct/>
        <w:topLinePunct w:val="0"/>
        <w:autoSpaceDE w:val="0"/>
        <w:autoSpaceDN/>
        <w:bidi w:val="0"/>
        <w:adjustRightInd/>
        <w:spacing w:afterAutospacing="0" w:line="578" w:lineRule="exact"/>
        <w:ind w:left="0" w:firstLine="640" w:firstLineChars="200"/>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4.负责本中心的文字材料、统计报表的收集整理和上报工作。</w:t>
      </w:r>
    </w:p>
    <w:p>
      <w:pPr>
        <w:keepNext w:val="0"/>
        <w:keepLines w:val="0"/>
        <w:pageBreakBefore w:val="0"/>
        <w:widowControl/>
        <w:suppressLineNumbers w:val="0"/>
        <w:kinsoku/>
        <w:overflowPunct/>
        <w:topLinePunct w:val="0"/>
        <w:autoSpaceDE w:val="0"/>
        <w:autoSpaceDN/>
        <w:bidi w:val="0"/>
        <w:adjustRightInd/>
        <w:spacing w:afterAutospacing="0" w:line="578" w:lineRule="exact"/>
        <w:ind w:left="0" w:firstLine="640" w:firstLineChars="200"/>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5.负责档案、文件、卷宗的管理。</w:t>
      </w:r>
    </w:p>
    <w:p>
      <w:pPr>
        <w:keepNext w:val="0"/>
        <w:keepLines w:val="0"/>
        <w:pageBreakBefore w:val="0"/>
        <w:widowControl/>
        <w:suppressLineNumbers w:val="0"/>
        <w:kinsoku/>
        <w:overflowPunct/>
        <w:topLinePunct w:val="0"/>
        <w:autoSpaceDE w:val="0"/>
        <w:autoSpaceDN/>
        <w:bidi w:val="0"/>
        <w:adjustRightInd/>
        <w:spacing w:afterAutospacing="0" w:line="578" w:lineRule="exact"/>
        <w:ind w:left="0" w:firstLine="640" w:firstLineChars="200"/>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6.负责法律援助资金管理、使用。</w:t>
      </w:r>
    </w:p>
    <w:p>
      <w:pPr>
        <w:pStyle w:val="15"/>
        <w:keepNext w:val="0"/>
        <w:keepLines w:val="0"/>
        <w:pageBreakBefore w:val="0"/>
        <w:widowControl/>
        <w:suppressLineNumbers w:val="0"/>
        <w:kinsoku/>
        <w:overflowPunct/>
        <w:topLinePunct w:val="0"/>
        <w:autoSpaceDE w:val="0"/>
        <w:autoSpaceDN/>
        <w:bidi w:val="0"/>
        <w:adjustRightInd/>
        <w:spacing w:before="0" w:beforeAutospacing="0" w:afterAutospacing="0" w:line="578" w:lineRule="exact"/>
        <w:ind w:left="0" w:firstLine="640" w:firstLineChars="200"/>
        <w:jc w:val="left"/>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7.负责法律援助工作的宣传。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楷体" w:cs="楷体"/>
          <w:b/>
          <w:bCs w:val="0"/>
          <w:color w:val="000000" w:themeColor="text1"/>
          <w:sz w:val="32"/>
          <w:szCs w:val="32"/>
        </w:rPr>
      </w:pPr>
      <w:r>
        <w:rPr>
          <w:rStyle w:val="11"/>
          <w:rFonts w:ascii="Times New Roman" w:hAnsi="Times New Roman" w:eastAsia="楷体" w:cs="楷体"/>
          <w:b/>
          <w:bCs w:val="0"/>
          <w:color w:val="000000" w:themeColor="text1"/>
          <w:sz w:val="32"/>
          <w:szCs w:val="32"/>
          <w:shd w:val="clear" w:color="auto" w:fill="FFFFFF"/>
        </w:rPr>
        <w:t>（二）机构设置</w:t>
      </w:r>
    </w:p>
    <w:p>
      <w:pPr>
        <w:pStyle w:val="15"/>
        <w:keepNext w:val="0"/>
        <w:keepLines w:val="0"/>
        <w:pageBreakBefore w:val="0"/>
        <w:widowControl/>
        <w:suppressLineNumbers w:val="0"/>
        <w:kinsoku/>
        <w:overflowPunct/>
        <w:topLinePunct w:val="0"/>
        <w:autoSpaceDE w:val="0"/>
        <w:autoSpaceDN/>
        <w:bidi w:val="0"/>
        <w:adjustRightInd/>
        <w:spacing w:before="0" w:beforeAutospacing="0" w:afterAutospacing="0" w:line="578" w:lineRule="exact"/>
        <w:ind w:left="0" w:firstLine="640" w:firstLineChars="200"/>
        <w:jc w:val="left"/>
        <w:rPr>
          <w:rFonts w:hint="eastAsia" w:ascii="Times New Roman" w:hAnsi="Times New Roman" w:eastAsia="方正仿宋_GBK" w:cs="Times New Roman"/>
          <w:color w:val="000000" w:themeColor="text1"/>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shd w:val="clear" w:color="auto" w:fill="FFFFFF"/>
          <w:lang w:val="en-US" w:eastAsia="zh-CN" w:bidi="ar-SA"/>
        </w:rPr>
        <w:t>本单位为独立核算的事业单位1个。</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方正仿宋_GBK"/>
          <w:color w:val="000000" w:themeColor="text1"/>
          <w:sz w:val="32"/>
          <w:szCs w:val="32"/>
        </w:rPr>
      </w:pPr>
      <w:r>
        <w:rPr>
          <w:rStyle w:val="11"/>
          <w:rFonts w:ascii="Times New Roman" w:hAnsi="Times New Roman" w:eastAsia="黑体" w:cs="黑体"/>
          <w:color w:val="000000" w:themeColor="text1"/>
          <w:sz w:val="32"/>
          <w:szCs w:val="32"/>
          <w:shd w:val="clear" w:color="auto" w:fill="FFFFFF"/>
        </w:rPr>
        <w:t>二、</w:t>
      </w:r>
      <w:r>
        <w:rPr>
          <w:rStyle w:val="11"/>
          <w:rFonts w:hint="eastAsia" w:ascii="Times New Roman" w:hAnsi="Times New Roman" w:eastAsia="黑体" w:cs="黑体"/>
          <w:color w:val="000000" w:themeColor="text1"/>
          <w:sz w:val="32"/>
          <w:szCs w:val="32"/>
          <w:shd w:val="clear" w:color="auto" w:fill="FFFFFF"/>
          <w:lang w:eastAsia="zh-CN"/>
        </w:rPr>
        <w:t>单位</w:t>
      </w:r>
      <w:r>
        <w:rPr>
          <w:rStyle w:val="11"/>
          <w:rFonts w:ascii="Times New Roman" w:hAnsi="Times New Roman" w:eastAsia="黑体" w:cs="黑体"/>
          <w:color w:val="000000" w:themeColor="text1"/>
          <w:sz w:val="32"/>
          <w:szCs w:val="32"/>
          <w:shd w:val="clear" w:color="auto" w:fill="FFFFFF"/>
        </w:rPr>
        <w:t>决算</w:t>
      </w:r>
      <w:r>
        <w:rPr>
          <w:rStyle w:val="11"/>
          <w:rFonts w:hint="eastAsia" w:ascii="Times New Roman" w:hAnsi="Times New Roman" w:eastAsia="黑体" w:cs="黑体"/>
          <w:color w:val="000000" w:themeColor="text1"/>
          <w:sz w:val="32"/>
          <w:szCs w:val="32"/>
          <w:shd w:val="clear" w:color="auto" w:fill="FFFFFF"/>
          <w:lang w:eastAsia="zh-CN"/>
        </w:rPr>
        <w:t>收支</w:t>
      </w:r>
      <w:r>
        <w:rPr>
          <w:rStyle w:val="11"/>
          <w:rFonts w:ascii="Times New Roman" w:hAnsi="Times New Roman" w:eastAsia="黑体" w:cs="黑体"/>
          <w:color w:val="000000" w:themeColor="text1"/>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（一）收入支出决算总体情况说明</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年度收</w:t>
      </w:r>
      <w:r>
        <w:rPr>
          <w:rFonts w:hint="eastAsia" w:ascii="Times New Roman" w:hAnsi="Times New Roman" w:eastAsia="方正仿宋_GBK" w:cs="方正仿宋_GBK"/>
          <w:color w:val="000000" w:themeColor="text1"/>
          <w:sz w:val="32"/>
          <w:szCs w:val="32"/>
          <w:shd w:val="clear" w:color="auto" w:fill="FFFFFF"/>
          <w:lang w:eastAsia="zh-CN"/>
        </w:rPr>
        <w:t>、支</w:t>
      </w:r>
      <w:r>
        <w:rPr>
          <w:rFonts w:ascii="Times New Roman" w:hAnsi="Times New Roman" w:eastAsia="方正仿宋_GBK" w:cs="方正仿宋_GBK"/>
          <w:color w:val="000000" w:themeColor="text1"/>
          <w:sz w:val="32"/>
          <w:szCs w:val="32"/>
          <w:shd w:val="clear" w:color="auto" w:fill="FFFFFF"/>
        </w:rPr>
        <w:t>总计</w:t>
      </w:r>
      <w:r>
        <w:rPr>
          <w:rFonts w:hint="eastAsia" w:ascii="Times New Roman" w:hAnsi="Times New Roman" w:eastAsia="方正仿宋_GBK" w:cs="方正仿宋_GBK"/>
          <w:color w:val="000000" w:themeColor="text1"/>
          <w:sz w:val="32"/>
          <w:szCs w:val="32"/>
          <w:shd w:val="clear" w:color="auto" w:fill="FFFFFF"/>
          <w:lang w:eastAsia="zh-CN"/>
        </w:rPr>
        <w:t>均为</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收、支与2023年度相比，减少12.87万元，下降1.7%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jc w:val="both"/>
        <w:rPr>
          <w:rFonts w:hint="default" w:ascii="Times New Roman" w:hAnsi="Times New Roman" w:eastAsia="方正仿宋_GBK" w:cs="方正仿宋_GBK"/>
          <w:color w:val="000000" w:themeColor="text1"/>
          <w:sz w:val="32"/>
          <w:szCs w:val="32"/>
          <w:shd w:val="clear" w:color="auto" w:fill="FFFFFF"/>
        </w:rPr>
      </w:pPr>
      <w:r>
        <w:rPr>
          <w:rStyle w:val="11"/>
          <w:rFonts w:hint="eastAsia" w:ascii="Times New Roman" w:hAnsi="Times New Roman" w:eastAsia="方正仿宋_GBK"/>
          <w:color w:val="000000" w:themeColor="text1"/>
          <w:sz w:val="32"/>
          <w:szCs w:val="32"/>
          <w:shd w:val="clear" w:color="auto" w:fill="FFFFFF"/>
          <w:lang w:val="en-US" w:eastAsia="zh-CN"/>
        </w:rPr>
        <w:t>1</w:t>
      </w:r>
      <w:r>
        <w:rPr>
          <w:rStyle w:val="11"/>
          <w:rFonts w:ascii="Times New Roman" w:hAnsi="Times New Roman"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与2023年度相比，减少12.87万元，下降1.7%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r>
        <w:rPr>
          <w:rFonts w:ascii="Times New Roman" w:hAnsi="Times New Roman" w:eastAsia="方正仿宋_GBK" w:cs="方正仿宋_GBK"/>
          <w:color w:val="000000" w:themeColor="text1"/>
          <w:sz w:val="32"/>
          <w:szCs w:val="32"/>
          <w:shd w:val="clear" w:color="auto" w:fill="FFFFFF"/>
        </w:rPr>
        <w:t>其中：财政拨款收入</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Times New Roman" w:hAnsi="Times New Roman"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。此外，</w:t>
      </w:r>
      <w:r>
        <w:rPr>
          <w:rFonts w:hint="eastAsia" w:ascii="Times New Roman" w:hAnsi="Times New Roman" w:eastAsia="方正仿宋_GBK" w:cs="方正仿宋_GBK"/>
          <w:color w:val="000000" w:themeColor="text1"/>
          <w:sz w:val="32"/>
          <w:szCs w:val="32"/>
          <w:shd w:val="clear" w:color="auto" w:fill="FFFFFF"/>
        </w:rPr>
        <w:t>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color w:val="000000" w:themeColor="text1"/>
          <w:sz w:val="32"/>
          <w:szCs w:val="32"/>
          <w:shd w:val="clear" w:color="auto" w:fill="FFFFFF"/>
        </w:rPr>
      </w:pPr>
      <w:r>
        <w:rPr>
          <w:rStyle w:val="11"/>
          <w:rFonts w:hint="eastAsia" w:ascii="Times New Roman" w:hAnsi="Times New Roman" w:eastAsia="方正仿宋_GBK"/>
          <w:color w:val="000000" w:themeColor="text1"/>
          <w:sz w:val="32"/>
          <w:szCs w:val="32"/>
          <w:shd w:val="clear" w:color="auto" w:fill="FFFFFF"/>
          <w:lang w:val="en-US" w:eastAsia="zh-CN"/>
        </w:rPr>
        <w:t>2</w:t>
      </w:r>
      <w:r>
        <w:rPr>
          <w:rStyle w:val="11"/>
          <w:rFonts w:ascii="Times New Roman" w:hAnsi="Times New Roman"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与2023年度相比，减少12.87万元，下降1.7%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r>
        <w:rPr>
          <w:rFonts w:ascii="Times New Roman" w:hAnsi="Times New Roman" w:eastAsia="方正仿宋_GBK" w:cs="方正仿宋_GBK"/>
          <w:color w:val="000000" w:themeColor="text1"/>
          <w:sz w:val="32"/>
          <w:szCs w:val="32"/>
          <w:shd w:val="clear" w:color="auto" w:fill="FFFFFF"/>
        </w:rPr>
        <w:t>其中：基本支出</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Times New Roman" w:hAnsi="Times New Roman"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eastAsia" w:ascii="Times New Roman" w:hAnsi="Times New Roman" w:eastAsia="方正仿宋_GBK" w:cs="方正仿宋_GBK"/>
          <w:color w:val="000000" w:themeColor="text1"/>
          <w:sz w:val="32"/>
          <w:szCs w:val="32"/>
          <w:lang w:eastAsia="zh-CN"/>
        </w:rPr>
      </w:pPr>
      <w:r>
        <w:rPr>
          <w:rStyle w:val="11"/>
          <w:rFonts w:hint="eastAsia" w:ascii="Times New Roman" w:hAnsi="Times New Roman" w:eastAsia="方正仿宋_GBK"/>
          <w:color w:val="000000" w:themeColor="text1"/>
          <w:sz w:val="32"/>
          <w:szCs w:val="32"/>
          <w:shd w:val="clear" w:color="auto" w:fill="FFFFFF"/>
          <w:lang w:val="en-US" w:eastAsia="zh-CN"/>
        </w:rPr>
        <w:t>3</w:t>
      </w:r>
      <w:r>
        <w:rPr>
          <w:rStyle w:val="11"/>
          <w:rFonts w:ascii="Times New Roman" w:hAnsi="Times New Roman"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shd w:val="clear" w:color="auto" w:fill="FFFFFF"/>
          <w:lang w:eastAsia="zh-CN"/>
        </w:rPr>
        <w:t>与上年持平。</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（二）财政拨款收入支出决算总体情况说明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Times New Roman" w:hAnsi="Times New Roman" w:eastAsia="方正仿宋_GBK" w:cs="方正仿宋_GBK"/>
          <w:color w:val="000000" w:themeColor="text1"/>
          <w:sz w:val="32"/>
          <w:szCs w:val="32"/>
          <w:shd w:val="clear" w:color="auto" w:fill="FFFFFF"/>
        </w:rPr>
        <w:t>年</w:t>
      </w:r>
      <w:r>
        <w:rPr>
          <w:rFonts w:hint="eastAsia" w:ascii="Times New Roman" w:hAnsi="Times New Roman" w:eastAsia="方正仿宋_GBK" w:cs="方正仿宋_GBK"/>
          <w:color w:val="000000" w:themeColor="text1"/>
          <w:sz w:val="32"/>
          <w:szCs w:val="32"/>
          <w:shd w:val="clear" w:color="auto" w:fill="FFFFFF"/>
          <w:lang w:eastAsia="zh-CN"/>
        </w:rPr>
        <w:t>度</w:t>
      </w:r>
      <w:r>
        <w:rPr>
          <w:rFonts w:ascii="Times New Roman" w:hAnsi="Times New Roman" w:eastAsia="方正仿宋_GBK" w:cs="方正仿宋_GBK"/>
          <w:color w:val="000000" w:themeColor="text1"/>
          <w:sz w:val="32"/>
          <w:szCs w:val="32"/>
          <w:shd w:val="clear" w:color="auto" w:fill="FFFFFF"/>
        </w:rPr>
        <w:t>相比，</w:t>
      </w:r>
      <w:r>
        <w:rPr>
          <w:rFonts w:hint="default" w:ascii="Times New Roman" w:hAnsi="Times New Roman" w:eastAsia="方正仿宋_GBK"/>
          <w:color w:val="000000" w:themeColor="text1"/>
          <w:sz w:val="32"/>
          <w:szCs w:val="32"/>
          <w:shd w:val="clear" w:color="auto" w:fill="FFFFFF"/>
        </w:rPr>
        <w:t>财政拨款收、支总计各减少12.87万元，下降1.7%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（三）一般公共预算财政拨款收入支出决算情况说明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color w:val="000000" w:themeColor="text1"/>
          <w:sz w:val="32"/>
          <w:szCs w:val="32"/>
        </w:rPr>
      </w:pPr>
      <w:r>
        <w:rPr>
          <w:rStyle w:val="11"/>
          <w:rFonts w:hint="default" w:ascii="Times New Roman" w:hAnsi="Times New Roman" w:eastAsia="方正仿宋_GBK"/>
          <w:color w:val="000000" w:themeColor="text1"/>
          <w:sz w:val="32"/>
          <w:szCs w:val="32"/>
          <w:shd w:val="clear" w:color="auto" w:fill="FFFFFF"/>
        </w:rPr>
        <w:t>1</w:t>
      </w:r>
      <w:r>
        <w:rPr>
          <w:rStyle w:val="11"/>
          <w:rFonts w:ascii="Times New Roman" w:hAnsi="Times New Roman"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与2023年度相比，减少12.87万元，下降1.7%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较年初预算数减少24.02万元，下降3.1%</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r>
        <w:rPr>
          <w:rFonts w:ascii="Times New Roman" w:hAnsi="Times New Roman" w:eastAsia="方正仿宋_GBK" w:cs="方正仿宋_GBK"/>
          <w:color w:val="000000" w:themeColor="text1"/>
          <w:sz w:val="32"/>
          <w:szCs w:val="32"/>
          <w:shd w:val="clear" w:color="auto" w:fill="FFFFFF"/>
        </w:rPr>
        <w:t>此外，年初财政拨款结转和结余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ascii="Times New Roman" w:hAnsi="Times New Roman" w:eastAsia="方正仿宋_GBK" w:cs="方正仿宋_GBK"/>
          <w:color w:val="000000" w:themeColor="text1"/>
          <w:sz w:val="32"/>
          <w:szCs w:val="32"/>
          <w:shd w:val="clear" w:color="auto" w:fill="FFFFFF"/>
        </w:rPr>
      </w:pPr>
      <w:r>
        <w:rPr>
          <w:rStyle w:val="11"/>
          <w:rFonts w:hint="default" w:ascii="Times New Roman" w:hAnsi="Times New Roman" w:eastAsia="方正仿宋_GBK"/>
          <w:color w:val="000000" w:themeColor="text1"/>
          <w:sz w:val="32"/>
          <w:szCs w:val="32"/>
          <w:shd w:val="clear" w:color="auto" w:fill="FFFFFF"/>
        </w:rPr>
        <w:t>2</w:t>
      </w:r>
      <w:r>
        <w:rPr>
          <w:rStyle w:val="11"/>
          <w:rFonts w:ascii="Times New Roman" w:hAnsi="Times New Roman"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与2023年度相比，减少12.87万元，下降1.7%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r>
        <w:rPr>
          <w:rFonts w:hint="default" w:ascii="Times New Roman" w:hAnsi="Times New Roman" w:eastAsia="方正仿宋_GBK"/>
          <w:color w:val="000000" w:themeColor="text1"/>
          <w:sz w:val="32"/>
          <w:szCs w:val="32"/>
          <w:shd w:val="clear" w:color="auto" w:fill="FFFFFF"/>
        </w:rPr>
        <w:t>较年初预算数减少24.02万元，下降3.1%</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r>
        <w:rPr>
          <w:rFonts w:ascii="Times New Roman" w:hAnsi="Times New Roman" w:eastAsia="方正仿宋_GBK" w:cs="方正仿宋_GBK"/>
          <w:color w:val="000000" w:themeColor="text1"/>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ascii="Times New Roman" w:hAnsi="Times New Roman" w:eastAsia="方正仿宋_GBK" w:cs="方正仿宋_GBK"/>
          <w:color w:val="000000" w:themeColor="text1"/>
          <w:sz w:val="32"/>
          <w:szCs w:val="32"/>
          <w:highlight w:val="none"/>
          <w:shd w:val="clear" w:color="auto" w:fill="FFFFFF"/>
        </w:rPr>
      </w:pPr>
      <w:r>
        <w:rPr>
          <w:rFonts w:ascii="Times New Roman" w:hAnsi="Times New Roman" w:eastAsia="方正仿宋_GBK" w:cs="方正仿宋_GBK"/>
          <w:color w:val="000000" w:themeColor="text1"/>
          <w:sz w:val="32"/>
          <w:szCs w:val="32"/>
          <w:highlight w:val="none"/>
          <w:shd w:val="clear" w:color="auto" w:fill="FFFFFF"/>
        </w:rPr>
        <w:t>一般公共预算财政拨款支出主要</w:t>
      </w:r>
      <w:r>
        <w:rPr>
          <w:rFonts w:hint="eastAsia" w:ascii="Times New Roman" w:hAnsi="Times New Roman" w:eastAsia="方正仿宋_GBK" w:cs="方正仿宋_GBK"/>
          <w:color w:val="000000" w:themeColor="text1"/>
          <w:sz w:val="32"/>
          <w:szCs w:val="32"/>
          <w:highlight w:val="none"/>
          <w:shd w:val="clear" w:color="auto" w:fill="FFFFFF"/>
          <w:lang w:eastAsia="zh-CN"/>
        </w:rPr>
        <w:t>用途如下</w:t>
      </w:r>
      <w:r>
        <w:rPr>
          <w:rFonts w:ascii="Times New Roman" w:hAnsi="Times New Roman" w:eastAsia="方正仿宋_GBK" w:cs="方正仿宋_GBK"/>
          <w:color w:val="000000" w:themeColor="text1"/>
          <w:sz w:val="32"/>
          <w:szCs w:val="32"/>
          <w:highlight w:val="none"/>
          <w:shd w:val="clear" w:color="auto" w:fill="FFFFFF"/>
        </w:rPr>
        <w:t>：</w:t>
      </w:r>
    </w:p>
    <w:p>
      <w:pPr>
        <w:pStyle w:val="9"/>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ascii="Times New Roman" w:hAnsi="Times New Roman" w:eastAsia="方正仿宋_GBK" w:cs="方正仿宋_GBK"/>
          <w:color w:val="000000" w:themeColor="text1"/>
          <w:sz w:val="32"/>
          <w:szCs w:val="32"/>
          <w:shd w:val="clear" w:color="auto" w:fill="FFFFFF"/>
        </w:rPr>
        <w:t>公共安全支出</w:t>
      </w:r>
      <w:r>
        <w:rPr>
          <w:rFonts w:hint="default" w:ascii="Times New Roman" w:hAnsi="Times New Roman" w:eastAsia="方正仿宋_GBK"/>
          <w:color w:val="000000" w:themeColor="text1"/>
          <w:sz w:val="32"/>
          <w:szCs w:val="32"/>
          <w:shd w:val="clear" w:color="auto" w:fill="FFFFFF"/>
        </w:rPr>
        <w:t>554.25</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74.8%</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较年初预算数减少51.28万元，下降8.5%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4人，退休1人。人员经费、公用经费同比减少。</w:t>
      </w:r>
    </w:p>
    <w:p>
      <w:pPr>
        <w:pStyle w:val="9"/>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社会保障</w:t>
      </w:r>
      <w:r>
        <w:rPr>
          <w:rFonts w:hint="eastAsia" w:ascii="Times New Roman" w:hAnsi="Times New Roman" w:eastAsia="方正仿宋_GBK" w:cs="方正仿宋_GBK"/>
          <w:color w:val="000000" w:themeColor="text1"/>
          <w:sz w:val="32"/>
          <w:szCs w:val="32"/>
          <w:shd w:val="clear" w:color="auto" w:fill="FFFFFF"/>
          <w:lang w:eastAsia="zh-CN"/>
        </w:rPr>
        <w:t>和</w:t>
      </w:r>
      <w:r>
        <w:rPr>
          <w:rFonts w:ascii="Times New Roman" w:hAnsi="Times New Roman" w:eastAsia="方正仿宋_GBK" w:cs="方正仿宋_GBK"/>
          <w:color w:val="000000" w:themeColor="text1"/>
          <w:sz w:val="32"/>
          <w:szCs w:val="32"/>
          <w:shd w:val="clear" w:color="auto" w:fill="FFFFFF"/>
        </w:rPr>
        <w:t>就业支出</w:t>
      </w:r>
      <w:r>
        <w:rPr>
          <w:rFonts w:hint="default" w:ascii="Times New Roman" w:hAnsi="Times New Roman" w:eastAsia="方正仿宋_GBK"/>
          <w:color w:val="000000" w:themeColor="text1"/>
          <w:sz w:val="32"/>
          <w:szCs w:val="32"/>
          <w:shd w:val="clear" w:color="auto" w:fill="FFFFFF"/>
        </w:rPr>
        <w:t>114.77</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15.5%</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较年初预算数增加31.04万元，增长37.1%</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职业年金、养老保险基数变更产生补缴费用。</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3</w:t>
      </w:r>
      <w:r>
        <w:rPr>
          <w:rFonts w:ascii="Times New Roman" w:hAnsi="Times New Roman"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35.76</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4.8%</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较年初预算数减少2.61万元，下降6.8%</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w:t>
      </w:r>
    </w:p>
    <w:p>
      <w:pPr>
        <w:keepNext w:val="0"/>
        <w:keepLines w:val="0"/>
        <w:pageBreakBefore w:val="0"/>
        <w:widowControl/>
        <w:kinsoku/>
        <w:overflowPunct/>
        <w:topLinePunct w:val="0"/>
        <w:autoSpaceDN/>
        <w:bidi w:val="0"/>
        <w:adjustRightInd/>
        <w:spacing w:afterAutospacing="0" w:line="578" w:lineRule="exact"/>
        <w:ind w:firstLine="640" w:firstLineChars="200"/>
        <w:jc w:val="both"/>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olor w:val="000000" w:themeColor="text1"/>
          <w:sz w:val="32"/>
          <w:szCs w:val="32"/>
          <w:shd w:val="clear" w:color="auto" w:fill="FFFFFF"/>
          <w:lang w:val="en-US" w:eastAsia="zh-CN"/>
        </w:rPr>
        <w:t>4</w:t>
      </w:r>
      <w:r>
        <w:rPr>
          <w:rFonts w:ascii="Times New Roman" w:hAnsi="Times New Roman" w:eastAsia="方正仿宋_GBK" w:cs="方正仿宋_GBK"/>
          <w:color w:val="000000" w:themeColor="text1"/>
          <w:sz w:val="32"/>
          <w:szCs w:val="32"/>
          <w:shd w:val="clear" w:color="auto" w:fill="FFFFFF"/>
        </w:rPr>
        <w:t>）</w:t>
      </w:r>
      <w:r>
        <w:rPr>
          <w:rFonts w:ascii="Times New Roman" w:hAnsi="Times New Roman"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36.01</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4.9%</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较年初预算数减少1.17万元，下降3.2%</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eastAsia" w:ascii="Times New Roman" w:hAnsi="Times New Roman" w:eastAsia="方正仿宋_GBK" w:cs="方正仿宋_GBK"/>
          <w:color w:val="000000" w:themeColor="text1"/>
          <w:sz w:val="32"/>
          <w:szCs w:val="32"/>
          <w:shd w:val="clear" w:color="auto" w:fill="FFFFFF"/>
          <w:lang w:eastAsia="zh-CN"/>
        </w:rPr>
      </w:pPr>
      <w:r>
        <w:rPr>
          <w:rStyle w:val="11"/>
          <w:rFonts w:hint="default" w:ascii="Times New Roman" w:hAnsi="Times New Roman" w:eastAsia="方正仿宋_GBK"/>
          <w:color w:val="000000" w:themeColor="text1"/>
          <w:sz w:val="32"/>
          <w:szCs w:val="32"/>
          <w:shd w:val="clear" w:color="auto" w:fill="FFFFFF"/>
        </w:rPr>
        <w:t>3</w:t>
      </w:r>
      <w:r>
        <w:rPr>
          <w:rStyle w:val="11"/>
          <w:rFonts w:ascii="Times New Roman" w:hAnsi="Times New Roman"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年度年末一般公共预算财政拨款结转和结余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shd w:val="clear" w:color="auto" w:fill="FFFFFF"/>
          <w:lang w:eastAsia="zh-CN"/>
        </w:rPr>
        <w:t>与上年持平。</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ascii="Times New Roman" w:hAnsi="Times New Roman"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年度一般公共财政拨款基本支出</w:t>
      </w:r>
      <w:r>
        <w:rPr>
          <w:rFonts w:hint="default" w:ascii="Times New Roman" w:hAnsi="Times New Roman" w:eastAsia="方正仿宋_GBK"/>
          <w:color w:val="000000" w:themeColor="text1"/>
          <w:sz w:val="32"/>
          <w:szCs w:val="32"/>
          <w:shd w:val="clear" w:color="auto" w:fill="FFFFFF"/>
        </w:rPr>
        <w:t>740.80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0" w:firstLineChars="0"/>
        <w:jc w:val="both"/>
        <w:textAlignment w:val="auto"/>
        <w:rPr>
          <w:rFonts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其中：</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684.07</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与2023年度相比，减少0.45万元，下降0.1%</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4人，退休1人。人员经费同比减少。</w:t>
      </w:r>
      <w:r>
        <w:rPr>
          <w:rFonts w:ascii="Times New Roman" w:hAnsi="Times New Roman" w:eastAsia="方正仿宋_GBK" w:cs="方正仿宋_GBK"/>
          <w:color w:val="000000" w:themeColor="text1"/>
          <w:sz w:val="32"/>
          <w:szCs w:val="32"/>
          <w:shd w:val="clear" w:color="auto" w:fill="FFFFFF"/>
        </w:rPr>
        <w:t>人员经费用途主要包括</w:t>
      </w:r>
      <w:r>
        <w:rPr>
          <w:rFonts w:hint="eastAsia" w:ascii="Times New Roman" w:hAnsi="Times New Roman" w:eastAsia="方正仿宋_GBK" w:cs="方正仿宋_GBK"/>
          <w:color w:val="000000" w:themeColor="text1"/>
          <w:sz w:val="32"/>
          <w:szCs w:val="32"/>
          <w:shd w:val="clear" w:color="auto" w:fill="FFFFFF"/>
          <w:lang w:eastAsia="zh-CN"/>
        </w:rPr>
        <w:t>职工工资、社会保险缴费、住房公积金缴费等。</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公用经费</w:t>
      </w:r>
      <w:r>
        <w:rPr>
          <w:rFonts w:hint="default" w:ascii="Times New Roman" w:hAnsi="Times New Roman" w:eastAsia="方正仿宋_GBK"/>
          <w:color w:val="000000" w:themeColor="text1"/>
          <w:sz w:val="32"/>
          <w:szCs w:val="32"/>
          <w:shd w:val="clear" w:color="auto" w:fill="FFFFFF"/>
        </w:rPr>
        <w:t>56.73</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与2023年度相比，减少12.42万元，下降18.0%</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本年度调出</w:t>
      </w:r>
      <w:r>
        <w:rPr>
          <w:rFonts w:hint="eastAsia" w:ascii="Times New Roman" w:hAnsi="Times New Roman" w:eastAsia="方正仿宋_GBK" w:cs="方正仿宋_GBK"/>
          <w:color w:val="000000" w:themeColor="text1"/>
          <w:sz w:val="32"/>
          <w:szCs w:val="32"/>
          <w:shd w:val="clear" w:color="auto" w:fill="FFFFFF"/>
          <w:lang w:val="en-US" w:eastAsia="zh-CN"/>
        </w:rPr>
        <w:t>4人，退休1人。公用经费同比减少。</w:t>
      </w:r>
      <w:r>
        <w:rPr>
          <w:rFonts w:ascii="Times New Roman" w:hAnsi="Times New Roman" w:eastAsia="方正仿宋_GBK" w:cs="方正仿宋_GBK"/>
          <w:color w:val="000000" w:themeColor="text1"/>
          <w:sz w:val="32"/>
          <w:szCs w:val="32"/>
          <w:shd w:val="clear" w:color="auto" w:fill="FFFFFF"/>
        </w:rPr>
        <w:t>公用经费用途主要包括</w:t>
      </w:r>
      <w:r>
        <w:rPr>
          <w:rFonts w:hint="eastAsia" w:ascii="Times New Roman" w:hAnsi="Times New Roman" w:eastAsia="方正仿宋_GBK" w:cs="方正仿宋_GBK"/>
          <w:color w:val="000000" w:themeColor="text1"/>
          <w:sz w:val="32"/>
          <w:szCs w:val="32"/>
          <w:shd w:val="clear" w:color="auto" w:fill="FFFFFF"/>
          <w:lang w:eastAsia="zh-CN"/>
        </w:rPr>
        <w:t>办公费、差旅费、培训费、工会经费、福利费等。</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（五）政府性基金预算收支决算情况说明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color w:val="000000" w:themeColor="text1"/>
          <w:sz w:val="32"/>
          <w:szCs w:val="32"/>
          <w:shd w:val="clear" w:color="auto" w:fill="FFFFFF"/>
        </w:rPr>
      </w:pPr>
      <w:r>
        <w:rPr>
          <w:rFonts w:ascii="Times New Roman" w:hAnsi="Times New Roman" w:eastAsia="方正仿宋_GBK" w:cs="方正仿宋_GBK"/>
          <w:b w:val="0"/>
          <w:bCs w:val="0"/>
          <w:color w:val="000000" w:themeColor="text1"/>
          <w:sz w:val="32"/>
          <w:szCs w:val="32"/>
          <w:shd w:val="clear" w:color="auto" w:fill="FFFFFF"/>
        </w:rPr>
        <w:t>本</w:t>
      </w:r>
      <w:r>
        <w:rPr>
          <w:rFonts w:hint="eastAsia" w:ascii="Times New Roman" w:hAnsi="Times New Roman" w:eastAsia="方正仿宋_GBK" w:cs="方正仿宋_GBK"/>
          <w:b w:val="0"/>
          <w:bCs w:val="0"/>
          <w:color w:val="000000" w:themeColor="text1"/>
          <w:sz w:val="32"/>
          <w:szCs w:val="32"/>
          <w:shd w:val="clear" w:color="auto" w:fill="FFFFFF"/>
          <w:lang w:eastAsia="zh-CN"/>
        </w:rPr>
        <w:t>单位</w:t>
      </w:r>
      <w:r>
        <w:rPr>
          <w:rFonts w:hint="default" w:ascii="Times New Roman" w:hAnsi="Times New Roman" w:eastAsia="方正仿宋_GBK" w:cs="方正仿宋_GBK"/>
          <w:b w:val="0"/>
          <w:bCs w:val="0"/>
          <w:color w:val="000000" w:themeColor="text1"/>
          <w:sz w:val="32"/>
          <w:szCs w:val="32"/>
          <w:shd w:val="clear" w:color="auto" w:fill="FFFFFF"/>
        </w:rPr>
        <w:t>2024</w:t>
      </w:r>
      <w:r>
        <w:rPr>
          <w:rFonts w:ascii="Times New Roman" w:hAnsi="Times New Roman" w:eastAsia="方正仿宋_GBK" w:cs="方正仿宋_GBK"/>
          <w:b w:val="0"/>
          <w:bCs w:val="0"/>
          <w:color w:val="000000" w:themeColor="text1"/>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（六）国有资本经营预算财政拨款支出决算情况说明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color w:val="000000" w:themeColor="text1"/>
          <w:sz w:val="32"/>
          <w:szCs w:val="32"/>
        </w:rPr>
      </w:pPr>
      <w:r>
        <w:rPr>
          <w:rFonts w:ascii="Times New Roman" w:hAnsi="Times New Roman" w:eastAsia="方正仿宋_GBK" w:cs="方正仿宋_GBK"/>
          <w:b w:val="0"/>
          <w:bCs w:val="0"/>
          <w:color w:val="000000" w:themeColor="text1"/>
          <w:sz w:val="32"/>
          <w:szCs w:val="32"/>
          <w:shd w:val="clear" w:color="auto" w:fill="FFFFFF"/>
        </w:rPr>
        <w:t>本</w:t>
      </w:r>
      <w:r>
        <w:rPr>
          <w:rFonts w:hint="eastAsia" w:ascii="Times New Roman" w:hAnsi="Times New Roman" w:eastAsia="方正仿宋_GBK" w:cs="方正仿宋_GBK"/>
          <w:b w:val="0"/>
          <w:bCs w:val="0"/>
          <w:color w:val="000000" w:themeColor="text1"/>
          <w:sz w:val="32"/>
          <w:szCs w:val="32"/>
          <w:shd w:val="clear" w:color="auto" w:fill="FFFFFF"/>
          <w:lang w:eastAsia="zh-CN"/>
        </w:rPr>
        <w:t>单位</w:t>
      </w:r>
      <w:r>
        <w:rPr>
          <w:rFonts w:hint="default" w:ascii="Times New Roman" w:hAnsi="Times New Roman" w:eastAsia="方正仿宋_GBK" w:cs="方正仿宋_GBK"/>
          <w:b w:val="0"/>
          <w:bCs w:val="0"/>
          <w:color w:val="000000" w:themeColor="text1"/>
          <w:sz w:val="32"/>
          <w:szCs w:val="32"/>
          <w:shd w:val="clear" w:color="auto" w:fill="FFFFFF"/>
        </w:rPr>
        <w:t>2024</w:t>
      </w:r>
      <w:r>
        <w:rPr>
          <w:rFonts w:ascii="Times New Roman" w:hAnsi="Times New Roman" w:eastAsia="方正仿宋_GBK" w:cs="方正仿宋_GBK"/>
          <w:b w:val="0"/>
          <w:bCs w:val="0"/>
          <w:color w:val="000000" w:themeColor="text1"/>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方正仿宋_GBK"/>
          <w:color w:val="000000" w:themeColor="text1"/>
          <w:sz w:val="32"/>
          <w:szCs w:val="32"/>
        </w:rPr>
      </w:pPr>
      <w:r>
        <w:rPr>
          <w:rStyle w:val="11"/>
          <w:rFonts w:ascii="Times New Roman" w:hAnsi="Times New Roman" w:eastAsia="黑体" w:cs="黑体"/>
          <w:color w:val="000000" w:themeColor="text1"/>
          <w:sz w:val="32"/>
          <w:szCs w:val="32"/>
          <w:shd w:val="clear" w:color="auto" w:fill="FFFFFF"/>
        </w:rPr>
        <w:t>三、</w:t>
      </w:r>
      <w:r>
        <w:rPr>
          <w:rStyle w:val="11"/>
          <w:rFonts w:hint="eastAsia" w:ascii="Times New Roman" w:hAnsi="Times New Roman" w:eastAsia="黑体" w:cs="黑体"/>
          <w:color w:val="000000" w:themeColor="text1"/>
          <w:sz w:val="32"/>
          <w:szCs w:val="32"/>
          <w:shd w:val="clear" w:color="auto" w:fill="FFFFFF"/>
          <w:lang w:eastAsia="zh-CN"/>
        </w:rPr>
        <w:t>财政拨款</w:t>
      </w:r>
      <w:r>
        <w:rPr>
          <w:rStyle w:val="11"/>
          <w:rFonts w:ascii="Times New Roman" w:hAnsi="Times New Roman" w:eastAsia="黑体" w:cs="黑体"/>
          <w:color w:val="000000" w:themeColor="text1"/>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（一）“三公”经费支出总体情况说明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年度“三公”经费支出共计</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u w:val="none"/>
          <w:lang w:val="en-US" w:eastAsia="zh-CN"/>
        </w:rPr>
        <w:t>主要原因是本单位是司法局下属事业单位，无此类经费支出。</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（二）“三公”经费分项支出情况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u w:val="none"/>
          <w:lang w:val="en-US" w:eastAsia="zh-CN"/>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因公出国（境）费用</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u w:val="none"/>
          <w:lang w:val="en-US" w:eastAsia="zh-CN"/>
        </w:rPr>
        <w:t>主要原因是本单位是司法局下属事业单位，无此类经费支出。</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u w:val="none"/>
          <w:lang w:val="en-US" w:eastAsia="zh-CN"/>
        </w:rPr>
      </w:pPr>
      <w:r>
        <w:rPr>
          <w:rFonts w:ascii="Times New Roman" w:hAnsi="Times New Roman" w:eastAsia="方正仿宋_GBK" w:cs="方正仿宋_GBK"/>
          <w:color w:val="000000" w:themeColor="text1"/>
          <w:sz w:val="32"/>
          <w:szCs w:val="32"/>
          <w:shd w:val="clear" w:color="auto" w:fill="FFFFFF"/>
        </w:rPr>
        <w:t>公务</w:t>
      </w:r>
      <w:r>
        <w:rPr>
          <w:rFonts w:hint="eastAsia" w:ascii="Times New Roman" w:hAnsi="Times New Roman" w:eastAsia="方正仿宋_GBK" w:cs="方正仿宋_GBK"/>
          <w:color w:val="000000" w:themeColor="text1"/>
          <w:sz w:val="32"/>
          <w:szCs w:val="32"/>
          <w:shd w:val="clear" w:color="auto" w:fill="FFFFFF"/>
          <w:lang w:eastAsia="zh-CN"/>
        </w:rPr>
        <w:t>用</w:t>
      </w:r>
      <w:r>
        <w:rPr>
          <w:rFonts w:ascii="Times New Roman" w:hAnsi="Times New Roman" w:eastAsia="方正仿宋_GBK" w:cs="方正仿宋_GBK"/>
          <w:color w:val="000000" w:themeColor="text1"/>
          <w:sz w:val="32"/>
          <w:szCs w:val="32"/>
          <w:shd w:val="clear" w:color="auto" w:fill="FFFFFF"/>
        </w:rPr>
        <w:t>车购置费</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u w:val="none"/>
          <w:lang w:val="en-US" w:eastAsia="zh-CN"/>
        </w:rPr>
        <w:t>主要原因是本单位是司法局下属事业单位，无此类经费支出。</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u w:val="none"/>
          <w:lang w:val="en-US" w:eastAsia="zh-CN"/>
        </w:rPr>
      </w:pPr>
      <w:r>
        <w:rPr>
          <w:rFonts w:ascii="Times New Roman" w:hAnsi="Times New Roman" w:eastAsia="方正仿宋_GBK" w:cs="方正仿宋_GBK"/>
          <w:color w:val="000000" w:themeColor="text1"/>
          <w:sz w:val="32"/>
          <w:szCs w:val="32"/>
          <w:shd w:val="clear" w:color="auto" w:fill="FFFFFF"/>
        </w:rPr>
        <w:t>公务</w:t>
      </w:r>
      <w:r>
        <w:rPr>
          <w:rFonts w:hint="eastAsia" w:ascii="Times New Roman" w:hAnsi="Times New Roman" w:eastAsia="方正仿宋_GBK" w:cs="方正仿宋_GBK"/>
          <w:color w:val="000000" w:themeColor="text1"/>
          <w:sz w:val="32"/>
          <w:szCs w:val="32"/>
          <w:shd w:val="clear" w:color="auto" w:fill="FFFFFF"/>
          <w:lang w:eastAsia="zh-CN"/>
        </w:rPr>
        <w:t>用</w:t>
      </w:r>
      <w:r>
        <w:rPr>
          <w:rFonts w:ascii="Times New Roman" w:hAnsi="Times New Roman" w:eastAsia="方正仿宋_GBK" w:cs="方正仿宋_GBK"/>
          <w:color w:val="000000" w:themeColor="text1"/>
          <w:sz w:val="32"/>
          <w:szCs w:val="32"/>
          <w:shd w:val="clear" w:color="auto" w:fill="FFFFFF"/>
        </w:rPr>
        <w:t>车运行维护费</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u w:val="none"/>
          <w:lang w:val="en-US" w:eastAsia="zh-CN"/>
        </w:rPr>
        <w:t>主要原因是本单位是司法局下属事业单位，无此类经费支出。</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公务接待费</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u w:val="none"/>
          <w:lang w:val="en-US" w:eastAsia="zh-CN"/>
        </w:rPr>
        <w:t>主要原因是本单位是司法局下属事业单位，无此类经费支出。</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（三）“三公”经费实物量情况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因公出国（境）共计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人均接待费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Times New Roman" w:hAnsi="Times New Roman" w:eastAsia="黑体" w:cs="黑体"/>
          <w:color w:val="000000" w:themeColor="text1"/>
          <w:sz w:val="32"/>
          <w:szCs w:val="32"/>
          <w:shd w:val="clear" w:color="auto" w:fill="FFFFFF"/>
        </w:rPr>
      </w:pPr>
      <w:r>
        <w:rPr>
          <w:rStyle w:val="11"/>
          <w:rFonts w:ascii="Times New Roman" w:hAnsi="Times New Roman" w:eastAsia="黑体" w:cs="黑体"/>
          <w:color w:val="000000" w:themeColor="text1"/>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楷体" w:cs="楷体"/>
          <w:b/>
          <w:bCs/>
          <w:color w:val="000000" w:themeColor="text1"/>
          <w:sz w:val="32"/>
          <w:szCs w:val="32"/>
          <w:shd w:val="clear" w:color="auto" w:fill="FFFFFF"/>
        </w:rPr>
      </w:pPr>
      <w:r>
        <w:rPr>
          <w:rFonts w:ascii="Times New Roman" w:hAnsi="Times New Roman" w:eastAsia="楷体" w:cs="楷体"/>
          <w:b/>
          <w:bCs/>
          <w:color w:val="000000" w:themeColor="text1"/>
          <w:sz w:val="32"/>
          <w:szCs w:val="32"/>
          <w:shd w:val="clear" w:color="auto" w:fill="FFFFFF"/>
        </w:rPr>
        <w:t>（一）财政拨款会议费、培训费和差旅费情况说明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highlight w:val="yellow"/>
          <w:lang w:eastAsia="zh-CN"/>
        </w:rPr>
      </w:pPr>
      <w:r>
        <w:rPr>
          <w:rFonts w:ascii="Times New Roman" w:hAnsi="Times New Roman" w:eastAsia="方正仿宋_GBK" w:cs="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u w:val="none"/>
          <w:lang w:val="en-US" w:eastAsia="zh-CN"/>
        </w:rPr>
        <w:t>本单位是司法局下属事业单位，无此类经费支出。</w:t>
      </w:r>
      <w:r>
        <w:rPr>
          <w:rFonts w:ascii="Times New Roman" w:hAnsi="Times New Roman" w:eastAsia="方正仿宋_GBK" w:cs="方正仿宋_GBK"/>
          <w:color w:val="000000" w:themeColor="text1"/>
          <w:sz w:val="32"/>
          <w:szCs w:val="32"/>
          <w:shd w:val="clear" w:color="auto" w:fill="FFFFFF"/>
        </w:rPr>
        <w:t>本年度培训费支出</w:t>
      </w:r>
      <w:r>
        <w:rPr>
          <w:rFonts w:hint="default" w:ascii="Times New Roman" w:hAnsi="Times New Roman" w:eastAsia="方正仿宋_GBK"/>
          <w:color w:val="000000" w:themeColor="text1"/>
          <w:sz w:val="32"/>
          <w:szCs w:val="32"/>
          <w:shd w:val="clear" w:color="auto" w:fill="FFFFFF"/>
        </w:rPr>
        <w:t>2.31</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与2023年度相比，减少2.01万元，下降46.5%</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本年度培训业务减少，导致培训费减少。</w:t>
      </w:r>
      <w:r>
        <w:rPr>
          <w:rFonts w:ascii="Times New Roman" w:hAnsi="Times New Roman" w:eastAsia="方正仿宋_GBK" w:cs="方正仿宋_GBK"/>
          <w:color w:val="000000" w:themeColor="text1"/>
          <w:sz w:val="32"/>
          <w:szCs w:val="32"/>
          <w:shd w:val="clear" w:color="auto" w:fill="FFFFFF"/>
        </w:rPr>
        <w:t>本年度差旅费支出</w:t>
      </w:r>
      <w:r>
        <w:rPr>
          <w:rFonts w:hint="default" w:ascii="Times New Roman" w:hAnsi="Times New Roman" w:eastAsia="方正仿宋_GBK"/>
          <w:color w:val="000000" w:themeColor="text1"/>
          <w:sz w:val="32"/>
          <w:szCs w:val="32"/>
          <w:shd w:val="clear" w:color="auto" w:fill="FFFFFF"/>
        </w:rPr>
        <w:t>15.00</w:t>
      </w:r>
      <w:r>
        <w:rPr>
          <w:rFonts w:ascii="Times New Roman" w:hAnsi="Times New Roman"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与2023年度相比，增加2.35万元，增长18.6%</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本年度法律援助业务出差事项较多，导致差旅费增加。</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（二）机关运行经费情况说明</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0" w:firstLineChars="200"/>
        <w:textAlignment w:val="auto"/>
        <w:rPr>
          <w:rFonts w:hint="default" w:ascii="Times New Roman" w:hAnsi="Times New Roman" w:eastAsia="方正仿宋_GBK" w:cs="方正仿宋_GBK"/>
          <w:b w:val="0"/>
          <w:bCs w:val="0"/>
          <w:color w:val="000000" w:themeColor="text1"/>
          <w:sz w:val="32"/>
          <w:szCs w:val="32"/>
          <w:shd w:val="clear" w:color="auto" w:fill="FFFFFF"/>
          <w:lang w:val="en-US" w:eastAsia="zh-CN"/>
        </w:rPr>
      </w:pPr>
      <w:r>
        <w:rPr>
          <w:rFonts w:hint="default" w:ascii="Times New Roman" w:hAnsi="Times New Roman" w:eastAsia="方正仿宋_GBK" w:cs="方正仿宋_GBK"/>
          <w:b w:val="0"/>
          <w:bCs w:val="0"/>
          <w:color w:val="000000" w:themeColor="text1"/>
          <w:sz w:val="32"/>
          <w:szCs w:val="32"/>
          <w:shd w:val="clear" w:color="auto" w:fill="FFFFFF"/>
          <w:lang w:val="en-US" w:eastAsia="zh-CN"/>
        </w:rPr>
        <w:t>按照部门决算列报口径，我</w:t>
      </w:r>
      <w:r>
        <w:rPr>
          <w:rFonts w:hint="eastAsia" w:ascii="Times New Roman" w:hAnsi="Times New Roman" w:eastAsia="方正仿宋_GBK" w:cs="方正仿宋_GBK"/>
          <w:b w:val="0"/>
          <w:bCs w:val="0"/>
          <w:color w:val="000000" w:themeColor="text1"/>
          <w:sz w:val="32"/>
          <w:szCs w:val="32"/>
          <w:shd w:val="clear" w:color="auto" w:fill="FFFFFF"/>
          <w:lang w:val="en-US" w:eastAsia="zh-CN"/>
        </w:rPr>
        <w:t>单位</w:t>
      </w:r>
      <w:r>
        <w:rPr>
          <w:rFonts w:hint="default" w:ascii="Times New Roman" w:hAnsi="Times New Roman" w:eastAsia="方正仿宋_GBK" w:cs="方正仿宋_GBK"/>
          <w:b w:val="0"/>
          <w:bCs w:val="0"/>
          <w:color w:val="000000" w:themeColor="text1"/>
          <w:sz w:val="32"/>
          <w:szCs w:val="32"/>
          <w:shd w:val="clear" w:color="auto" w:fill="FFFFFF"/>
          <w:lang w:val="en-US" w:eastAsia="zh-CN"/>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（三）国有资产占用情况说明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hint="eastAsia" w:ascii="Times New Roman" w:hAnsi="Times New Roman" w:eastAsia="方正仿宋_GBK" w:cs="方正仿宋_GBK"/>
          <w:color w:val="000000" w:themeColor="text1"/>
          <w:sz w:val="32"/>
          <w:szCs w:val="32"/>
          <w:shd w:val="clear" w:color="auto" w:fill="FFFFFF"/>
          <w:lang w:val="en-US" w:eastAsia="zh-CN"/>
        </w:rPr>
        <w:t>我单位资产由司法局（本级）合并列报部门决算报表。</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b/>
          <w:bCs/>
          <w:color w:val="000000" w:themeColor="text1"/>
          <w:sz w:val="32"/>
          <w:szCs w:val="32"/>
          <w:u w:val="none"/>
          <w:lang w:val="en-US" w:eastAsia="zh-CN" w:bidi="ar-SA"/>
        </w:rPr>
        <w:t>2</w:t>
      </w:r>
      <w:r>
        <w:rPr>
          <w:rFonts w:hint="eastAsia" w:ascii="Times New Roman" w:hAnsi="Times New Roman" w:eastAsia="方正仿宋_GBK" w:cs="方正仿宋_GBK"/>
          <w:color w:val="000000" w:themeColor="text1"/>
          <w:sz w:val="32"/>
          <w:szCs w:val="32"/>
          <w:shd w:val="clear" w:color="auto" w:fill="FFFFFF"/>
          <w:lang w:val="en-US" w:eastAsia="zh-CN"/>
        </w:rPr>
        <w:t>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楷体" w:hAnsi="楷体" w:eastAsia="楷体" w:cs="楷体"/>
          <w:b/>
          <w:bCs/>
          <w:kern w:val="0"/>
          <w:sz w:val="32"/>
          <w:szCs w:val="32"/>
          <w:shd w:val="clear" w:fill="FFFFFF"/>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bookmarkStart w:id="0" w:name="_GoBack"/>
      <w:bookmarkEnd w:id="0"/>
      <w:r>
        <w:rPr>
          <w:rFonts w:hint="eastAsia" w:ascii="方正仿宋_GBK" w:hAnsi="方正仿宋_GBK" w:eastAsia="方正仿宋_GBK" w:cs="方正仿宋_GBK"/>
          <w:kern w:val="0"/>
          <w:sz w:val="32"/>
          <w:szCs w:val="32"/>
          <w:shd w:val="clear"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color w:val="000000" w:themeColor="text1"/>
          <w:kern w:val="0"/>
          <w:sz w:val="32"/>
          <w:szCs w:val="32"/>
          <w:shd w:val="clear" w:fill="FFFFFF"/>
          <w:lang w:eastAsia="zh-CN"/>
        </w:rPr>
        <w:t>万小丽</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7555253</w:t>
      </w:r>
      <w:r>
        <w:rPr>
          <w:rFonts w:hint="eastAsia" w:ascii="方正仿宋_GBK" w:hAnsi="方正仿宋_GBK" w:eastAsia="方正仿宋_GBK" w:cs="方正仿宋_GBK"/>
          <w:kern w:val="0"/>
          <w:sz w:val="32"/>
          <w:szCs w:val="32"/>
          <w:shd w:val="clear" w:fill="FFFFFF"/>
          <w:lang w:val="en-US" w:eastAsia="zh-CN"/>
        </w:rPr>
        <w:t>1</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酉阳土家族苗族自治县法律援助中心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740.80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740.80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740.80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740.80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酉阳土家族苗族自治县法律援助中心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740.80</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740.80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酉阳土家族苗族自治县法律援助中心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740.80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740.80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酉阳土家族苗族自治县法律援助中心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酉阳土家族苗族自治县法律援助中心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酉阳土家族苗族自治县法律援助中心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684.07</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酉阳土家族苗族自治县法律援助中心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酉阳土家族苗族自治县法律援助中心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酉阳土家族苗族自治县法律援助中心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EDFBD"/>
    <w:multiLevelType w:val="singleLevel"/>
    <w:tmpl w:val="823EDF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204A68"/>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9F2D4A"/>
    <w:rsid w:val="2FCA4B37"/>
    <w:rsid w:val="2FE029D7"/>
    <w:rsid w:val="2FF06E00"/>
    <w:rsid w:val="30586FEC"/>
    <w:rsid w:val="308600A6"/>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6E2E17"/>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4763EF"/>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E9669C"/>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977A86"/>
    <w:rsid w:val="6D903FF5"/>
    <w:rsid w:val="6DA955B8"/>
    <w:rsid w:val="6DE346AB"/>
    <w:rsid w:val="6DE5391A"/>
    <w:rsid w:val="6EFD1324"/>
    <w:rsid w:val="6F5A53AC"/>
    <w:rsid w:val="6FAC003D"/>
    <w:rsid w:val="6FD926BF"/>
    <w:rsid w:val="6FE55E12"/>
    <w:rsid w:val="6FFB2E76"/>
    <w:rsid w:val="708F6F7F"/>
    <w:rsid w:val="70D94BD3"/>
    <w:rsid w:val="71574775"/>
    <w:rsid w:val="71C34D91"/>
    <w:rsid w:val="71D00F54"/>
    <w:rsid w:val="72DB435C"/>
    <w:rsid w:val="72E2613A"/>
    <w:rsid w:val="72F771F4"/>
    <w:rsid w:val="732F34D8"/>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4426</Words>
  <Characters>4889</Characters>
  <Lines>186</Lines>
  <Paragraphs>52</Paragraphs>
  <TotalTime>2</TotalTime>
  <ScaleCrop>false</ScaleCrop>
  <LinksUpToDate>false</LinksUpToDate>
  <CharactersWithSpaces>4939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2025-10-11T07:58:55Z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eyJoZGlkIjoiYjBkZThhMzA2YThkMWRmZDMyZGMxNDU4M2E0YTU4YWEiLCJ1c2VySWQiOiIxNjU3NTAwOTc5In0=</vt:lpwstr>
  </property>
</Properties>
</file>