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both"/>
      </w:pPr>
    </w:p>
    <w:p>
      <w:pPr>
        <w:pStyle w:val="2"/>
        <w:bidi w:val="0"/>
      </w:pPr>
      <w:r>
        <w:t>重庆市乡村振兴局</w:t>
      </w:r>
    </w:p>
    <w:p>
      <w:pPr>
        <w:pStyle w:val="2"/>
        <w:bidi w:val="0"/>
      </w:pPr>
      <w:r>
        <w:t>关于继续开展雨露计划职业教育工作的</w:t>
      </w:r>
    </w:p>
    <w:p>
      <w:pPr>
        <w:pStyle w:val="2"/>
        <w:bidi w:val="0"/>
      </w:pPr>
      <w:r>
        <w:t>通</w:t>
      </w:r>
      <w:r>
        <w:rPr>
          <w:rFonts w:hint="eastAsia"/>
          <w:lang w:val="en-US" w:eastAsia="zh-CN"/>
        </w:rPr>
        <w:t xml:space="preserve">   </w:t>
      </w:r>
      <w:r>
        <w:t>知</w:t>
      </w:r>
    </w:p>
    <w:p>
      <w:pPr>
        <w:spacing w:line="318" w:lineRule="auto"/>
        <w:rPr>
          <w:rFonts w:ascii="Arial"/>
          <w:sz w:val="21"/>
        </w:rPr>
      </w:pPr>
    </w:p>
    <w:p>
      <w:pPr>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各区县(自治县)乡村振兴局：</w:t>
      </w:r>
    </w:p>
    <w:p>
      <w:pPr>
        <w:pageBreakBefore w:val="0"/>
        <w:widowControl/>
        <w:kinsoku w:val="0"/>
        <w:wordWrap/>
        <w:overflowPunct/>
        <w:topLinePunct w:val="0"/>
        <w:autoSpaceDE w:val="0"/>
        <w:autoSpaceDN w:val="0"/>
        <w:bidi w:val="0"/>
        <w:adjustRightInd w:val="0"/>
        <w:snapToGrid w:val="0"/>
        <w:spacing w:line="600" w:lineRule="exact"/>
        <w:ind w:firstLine="660" w:firstLineChars="200"/>
        <w:textAlignment w:val="baseline"/>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按国家乡村振兴局要求，在巩固拓展脱贫攻坚成果同乡村振兴有效衔接期间将继续开展雨露计划职业教育</w:t>
      </w:r>
      <w:r>
        <w:rPr>
          <w:rFonts w:hint="eastAsia" w:ascii="方正仿宋_GBK" w:hAnsi="方正仿宋_GBK" w:eastAsia="方正仿宋_GBK" w:cs="方正仿宋_GBK"/>
          <w:sz w:val="33"/>
          <w:szCs w:val="33"/>
          <w:lang w:eastAsia="zh-CN"/>
        </w:rPr>
        <w:t>工作。</w:t>
      </w:r>
      <w:r>
        <w:rPr>
          <w:rFonts w:hint="eastAsia" w:ascii="方正仿宋_GBK" w:hAnsi="方正仿宋_GBK" w:eastAsia="方正仿宋_GBK" w:cs="方正仿宋_GBK"/>
          <w:sz w:val="33"/>
          <w:szCs w:val="33"/>
        </w:rPr>
        <w:t>现就有关事项通知如下。</w:t>
      </w:r>
    </w:p>
    <w:p>
      <w:pPr>
        <w:pStyle w:val="3"/>
        <w:pageBreakBefore w:val="0"/>
        <w:widowControl/>
        <w:kinsoku w:val="0"/>
        <w:wordWrap/>
        <w:overflowPunct/>
        <w:topLinePunct w:val="0"/>
        <w:autoSpaceDE w:val="0"/>
        <w:autoSpaceDN w:val="0"/>
        <w:bidi w:val="0"/>
        <w:adjustRightInd w:val="0"/>
        <w:snapToGrid w:val="0"/>
        <w:spacing w:line="600" w:lineRule="exact"/>
        <w:textAlignment w:val="baseline"/>
        <w:rPr>
          <w:rFonts w:hint="eastAsia"/>
        </w:rPr>
      </w:pPr>
      <w:r>
        <w:rPr>
          <w:rFonts w:hint="eastAsia"/>
        </w:rPr>
        <w:t>一、补助对象</w:t>
      </w:r>
    </w:p>
    <w:p>
      <w:pPr>
        <w:pageBreakBefore w:val="0"/>
        <w:widowControl/>
        <w:kinsoku w:val="0"/>
        <w:wordWrap/>
        <w:overflowPunct/>
        <w:topLinePunct w:val="0"/>
        <w:autoSpaceDE w:val="0"/>
        <w:autoSpaceDN w:val="0"/>
        <w:bidi w:val="0"/>
        <w:adjustRightInd w:val="0"/>
        <w:snapToGrid w:val="0"/>
        <w:spacing w:line="600" w:lineRule="exact"/>
        <w:ind w:firstLine="660" w:firstLineChars="200"/>
        <w:textAlignment w:val="baseline"/>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雨露计划职业教育补助对象为财政部等6部委《关于印发&lt; 中央财政衔接推进乡村振兴补助资金管理办法&gt;的通知》(财农 〔2021〕19号)中明确的“符合条件的脱贫家庭(含监测帮扶对 象家庭)”脱贫家庭(含监测帮扶对象家庭)中接受高等职业教育的学 生，如享受了“重庆籍建档立卡贫困大学生学费资助(即最高8000 元学费资助)”等重庆地方政府资助政策的，不同时享受雨露计划 职业教育补助。</w:t>
      </w:r>
    </w:p>
    <w:p>
      <w:pPr>
        <w:pStyle w:val="3"/>
        <w:pageBreakBefore w:val="0"/>
        <w:widowControl/>
        <w:kinsoku w:val="0"/>
        <w:wordWrap/>
        <w:overflowPunct/>
        <w:topLinePunct w:val="0"/>
        <w:autoSpaceDE w:val="0"/>
        <w:autoSpaceDN w:val="0"/>
        <w:bidi w:val="0"/>
        <w:adjustRightInd w:val="0"/>
        <w:snapToGrid w:val="0"/>
        <w:spacing w:line="600" w:lineRule="exact"/>
        <w:textAlignment w:val="baseline"/>
        <w:rPr>
          <w:rFonts w:hint="eastAsia"/>
        </w:rPr>
      </w:pPr>
      <w:r>
        <w:rPr>
          <w:rFonts w:hint="eastAsia"/>
        </w:rPr>
        <w:t>二 、任务分工</w:t>
      </w:r>
    </w:p>
    <w:p>
      <w:pPr>
        <w:pageBreakBefore w:val="0"/>
        <w:widowControl/>
        <w:kinsoku w:val="0"/>
        <w:wordWrap/>
        <w:overflowPunct/>
        <w:topLinePunct w:val="0"/>
        <w:autoSpaceDE w:val="0"/>
        <w:autoSpaceDN w:val="0"/>
        <w:bidi w:val="0"/>
        <w:adjustRightInd w:val="0"/>
        <w:snapToGrid w:val="0"/>
        <w:spacing w:line="600" w:lineRule="exact"/>
        <w:ind w:firstLine="660" w:firstLineChars="200"/>
        <w:textAlignment w:val="baseline"/>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 xml:space="preserve">按国务院扶贫办、教育部、人力资源和社会保障部《关于加   强雨露计划支持农村贫困家庭新成长劳动力接受职业教育的意见》 </w:t>
      </w:r>
      <w:r>
        <w:rPr>
          <w:rFonts w:hint="eastAsia" w:ascii="方正仿宋_GBK" w:hAnsi="方正仿宋_GBK" w:eastAsia="方正仿宋_GBK" w:cs="方正仿宋_GBK"/>
          <w:sz w:val="33"/>
          <w:szCs w:val="33"/>
        </w:rPr>
        <w:tab/>
      </w:r>
      <w:r>
        <w:rPr>
          <w:rFonts w:hint="eastAsia" w:ascii="方正仿宋_GBK" w:hAnsi="方正仿宋_GBK" w:eastAsia="方正仿宋_GBK" w:cs="方正仿宋_GBK"/>
          <w:sz w:val="33"/>
          <w:szCs w:val="33"/>
        </w:rPr>
        <w:t>(国开办发〔2015〕19号)文件中确定的职责分工，各区县(自  治县)乡村振兴局做好雨露计划职业教育补助牵头工作，请相关   部门做好配合工作。</w:t>
      </w:r>
    </w:p>
    <w:p>
      <w:pPr>
        <w:pStyle w:val="3"/>
        <w:pageBreakBefore w:val="0"/>
        <w:widowControl/>
        <w:kinsoku w:val="0"/>
        <w:wordWrap/>
        <w:overflowPunct/>
        <w:topLinePunct w:val="0"/>
        <w:autoSpaceDE w:val="0"/>
        <w:autoSpaceDN w:val="0"/>
        <w:bidi w:val="0"/>
        <w:adjustRightInd w:val="0"/>
        <w:snapToGrid w:val="0"/>
        <w:spacing w:line="600" w:lineRule="exact"/>
        <w:textAlignment w:val="baseline"/>
        <w:rPr>
          <w:rFonts w:hint="eastAsia"/>
        </w:rPr>
      </w:pPr>
      <w:r>
        <w:rPr>
          <w:rFonts w:hint="eastAsia"/>
        </w:rPr>
        <w:t>三 、补助方式</w:t>
      </w:r>
    </w:p>
    <w:p>
      <w:pPr>
        <w:pageBreakBefore w:val="0"/>
        <w:widowControl/>
        <w:kinsoku w:val="0"/>
        <w:wordWrap/>
        <w:overflowPunct/>
        <w:topLinePunct w:val="0"/>
        <w:autoSpaceDE w:val="0"/>
        <w:autoSpaceDN w:val="0"/>
        <w:bidi w:val="0"/>
        <w:adjustRightInd w:val="0"/>
        <w:snapToGrid w:val="0"/>
        <w:spacing w:line="600" w:lineRule="exact"/>
        <w:ind w:firstLine="660" w:firstLineChars="200"/>
        <w:textAlignment w:val="baseline"/>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雨露计划职业教育工作按《国务院扶贫办行政人事司关于印 发&lt;雨露计划职业教育工作指南(试行)&gt;的通知》(国开办司发 〔2015〕106号)相关要求执行。由于全国雨露计划信息管理服 务系统已经停用，今年该项工作暂采取线下方式开展。各区县(自 治县)要及时制定工作实施方案，并于8月30日前将工作实施方 案报市乡村振兴局。</w:t>
      </w:r>
    </w:p>
    <w:p>
      <w:pPr>
        <w:pStyle w:val="3"/>
        <w:pageBreakBefore w:val="0"/>
        <w:widowControl/>
        <w:kinsoku w:val="0"/>
        <w:wordWrap/>
        <w:overflowPunct/>
        <w:topLinePunct w:val="0"/>
        <w:autoSpaceDE w:val="0"/>
        <w:autoSpaceDN w:val="0"/>
        <w:bidi w:val="0"/>
        <w:adjustRightInd w:val="0"/>
        <w:snapToGrid w:val="0"/>
        <w:spacing w:line="600" w:lineRule="exact"/>
        <w:textAlignment w:val="baseline"/>
        <w:rPr>
          <w:rFonts w:hint="eastAsia"/>
        </w:rPr>
      </w:pPr>
      <w:r>
        <w:rPr>
          <w:rFonts w:hint="eastAsia"/>
        </w:rPr>
        <w:t>四、工作要求</w:t>
      </w:r>
    </w:p>
    <w:p>
      <w:pPr>
        <w:pStyle w:val="3"/>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rPr>
        <w:t>雨露计划职业教育工作关系到脱贫家庭(含监测帮扶对象家 庭)的切身利益，该工作将纳入年度目标任务考核。各区县要高 度重视，切实把该项工作抓实抓细，把好事</w:t>
      </w:r>
      <w:r>
        <w:rPr>
          <w:rFonts w:hint="eastAsia" w:ascii="方正仿宋_GBK" w:hAnsi="方正仿宋_GBK" w:eastAsia="方正仿宋_GBK" w:cs="方正仿宋_GBK"/>
          <w:sz w:val="33"/>
          <w:szCs w:val="33"/>
          <w:lang w:eastAsia="zh-CN"/>
        </w:rPr>
        <w:t>办好。</w:t>
      </w:r>
    </w:p>
    <w:p>
      <w:pPr>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方正仿宋_GBK" w:hAnsi="方正仿宋_GBK" w:eastAsia="方正仿宋_GBK" w:cs="方正仿宋_GBK"/>
          <w:sz w:val="33"/>
          <w:szCs w:val="33"/>
        </w:rPr>
      </w:pPr>
    </w:p>
    <w:p>
      <w:pPr>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重庆市乡村振兴局</w:t>
      </w:r>
    </w:p>
    <w:p>
      <w:pPr>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仿宋_GBK" w:hAnsi="方正仿宋_GBK" w:eastAsia="方正仿宋_GBK" w:cs="方正仿宋_GBK"/>
          <w:sz w:val="33"/>
          <w:szCs w:val="33"/>
          <w:lang w:eastAsia="zh-CN"/>
        </w:rPr>
      </w:pPr>
      <w:r>
        <w:rPr>
          <w:rFonts w:hint="eastAsia" w:ascii="方正仿宋_GBK" w:hAnsi="方正仿宋_GBK" w:eastAsia="方正仿宋_GBK" w:cs="方正仿宋_GBK"/>
          <w:sz w:val="33"/>
          <w:szCs w:val="33"/>
        </w:rPr>
        <w:t xml:space="preserve"> 2021年8月4</w:t>
      </w:r>
      <w:r>
        <w:rPr>
          <w:rFonts w:hint="eastAsia" w:ascii="方正仿宋_GBK" w:hAnsi="方正仿宋_GBK" w:eastAsia="方正仿宋_GBK" w:cs="方正仿宋_GBK"/>
          <w:sz w:val="33"/>
          <w:szCs w:val="33"/>
          <w:lang w:eastAsia="zh-CN"/>
        </w:rPr>
        <w:t>日</w:t>
      </w:r>
    </w:p>
    <w:p>
      <w:pPr>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仿宋_GBK" w:hAnsi="方正仿宋_GBK" w:eastAsia="方正仿宋_GBK" w:cs="方正仿宋_GBK"/>
          <w:sz w:val="33"/>
          <w:szCs w:val="33"/>
          <w:lang w:eastAsia="zh-CN"/>
        </w:rPr>
      </w:pPr>
      <w:bookmarkStart w:id="0" w:name="_GoBack"/>
      <w:bookmarkEnd w:id="0"/>
    </w:p>
    <w:p>
      <w:pPr>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方正仿宋_GBK" w:hAnsi="方正仿宋_GBK" w:eastAsia="方正仿宋_GBK" w:cs="方正仿宋_GBK"/>
          <w:sz w:val="33"/>
          <w:szCs w:val="33"/>
          <w:lang w:eastAsia="zh-CN"/>
        </w:rPr>
      </w:pPr>
    </w:p>
    <w:p>
      <w:pPr>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方正仿宋_GBK" w:hAnsi="方正仿宋_GBK" w:eastAsia="方正仿宋_GBK" w:cs="方正仿宋_GBK"/>
          <w:sz w:val="33"/>
          <w:szCs w:val="33"/>
          <w:lang w:eastAsia="zh-CN"/>
        </w:rPr>
      </w:pPr>
    </w:p>
    <w:p>
      <w:pPr>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方正仿宋_GBK" w:hAnsi="方正仿宋_GBK" w:eastAsia="方正仿宋_GBK" w:cs="方正仿宋_GBK"/>
          <w:color w:val="FF0000"/>
          <w:sz w:val="33"/>
          <w:szCs w:val="33"/>
          <w:lang w:eastAsia="zh-CN"/>
        </w:rPr>
        <w:sectPr>
          <w:footerReference r:id="rId5" w:type="default"/>
          <w:pgSz w:w="11910" w:h="16850"/>
          <w:pgMar w:top="1814" w:right="1757" w:bottom="1814" w:left="1757" w:header="0" w:footer="787" w:gutter="0"/>
          <w:cols w:space="720" w:num="1"/>
        </w:sectPr>
      </w:pPr>
      <w:r>
        <w:rPr>
          <w:rFonts w:hint="eastAsia" w:ascii="方正仿宋_GBK" w:hAnsi="方正仿宋_GBK" w:eastAsia="方正仿宋_GBK" w:cs="方正仿宋_GBK"/>
          <w:color w:val="FF0000"/>
          <w:sz w:val="33"/>
          <w:szCs w:val="33"/>
          <w:lang w:eastAsia="zh-CN"/>
        </w:rPr>
        <w:t>（此件公开发布）</w:t>
      </w:r>
    </w:p>
    <w:p>
      <w:pPr>
        <w:spacing w:before="104" w:line="183" w:lineRule="auto"/>
        <w:rPr>
          <w:rFonts w:ascii="宋体" w:hAnsi="宋体" w:eastAsia="宋体" w:cs="宋体"/>
          <w:sz w:val="32"/>
          <w:szCs w:val="32"/>
        </w:rPr>
      </w:pPr>
    </w:p>
    <w:sectPr>
      <w:footerReference r:id="rId6" w:type="default"/>
      <w:pgSz w:w="11910" w:h="16850"/>
      <w:pgMar w:top="1432" w:right="1630" w:bottom="400" w:left="132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E5NGY2NGI1YTBkZDFiMGJhZmVlNmUxMWJlNmQ3NmMifQ=="/>
  </w:docVars>
  <w:rsids>
    <w:rsidRoot w:val="00000000"/>
    <w:rsid w:val="217540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Lines="0" w:beforeAutospacing="0" w:afterLines="0" w:afterAutospacing="0" w:line="600" w:lineRule="exact"/>
      <w:jc w:val="center"/>
      <w:outlineLvl w:val="0"/>
    </w:pPr>
    <w:rPr>
      <w:rFonts w:ascii="Arial" w:hAnsi="Arial" w:eastAsia="方正小标宋_GBK" w:cs="Arial"/>
      <w:snapToGrid w:val="0"/>
      <w:color w:val="000000"/>
      <w:kern w:val="44"/>
      <w:sz w:val="44"/>
      <w:szCs w:val="21"/>
    </w:rPr>
  </w:style>
  <w:style w:type="paragraph" w:styleId="3">
    <w:name w:val="heading 2"/>
    <w:basedOn w:val="1"/>
    <w:next w:val="1"/>
    <w:unhideWhenUsed/>
    <w:qFormat/>
    <w:uiPriority w:val="0"/>
    <w:pPr>
      <w:keepNext/>
      <w:keepLines/>
      <w:spacing w:beforeLines="0" w:beforeAutospacing="0" w:afterLines="0" w:afterAutospacing="0" w:line="600" w:lineRule="exact"/>
      <w:ind w:firstLine="880" w:firstLineChars="200"/>
      <w:outlineLvl w:val="1"/>
    </w:pPr>
    <w:rPr>
      <w:rFonts w:ascii="Arial" w:hAnsi="Arial" w:eastAsia="方正黑体_GBK"/>
      <w:sz w:val="33"/>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4"/>
      <w:szCs w:val="34"/>
      <w:lang w:val="en-US" w:eastAsia="en-US"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679</Words>
  <Characters>703</Characters>
  <TotalTime>6</TotalTime>
  <ScaleCrop>false</ScaleCrop>
  <LinksUpToDate>false</LinksUpToDate>
  <CharactersWithSpaces>731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2024-08-06T10:08:00Z</dcterms:created>
  <dc:creator>Kingsoft-PDF</dc:creator>
  <cp:lastModifiedBy>果果</cp:lastModifiedBy>
  <dcterms:modified xsi:type="dcterms:W3CDTF">2024-08-06T02:16:24Z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2024-08-06T10:08:50Z</vt:filetime>
  </property>
  <property fmtid="{D5CDD505-2E9C-101B-9397-08002B2CF9AE}" pid="4" name="UsrData">
    <vt:lpwstr>66b185b0d32d37001f4b5373wl</vt:lpwstr>
  </property>
  <property fmtid="{D5CDD505-2E9C-101B-9397-08002B2CF9AE}" pid="5" name="KSOProductBuildVer">
    <vt:lpwstr>2052-12.1.0.16929</vt:lpwstr>
  </property>
  <property fmtid="{D5CDD505-2E9C-101B-9397-08002B2CF9AE}" pid="6" name="ICV">
    <vt:lpwstr>8DBCC47C8EA64D74B205E54BBB926A40_12</vt:lpwstr>
  </property>
</Properties>
</file>