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color w:val="FFFFFF"/>
          <w:sz w:val="32"/>
          <w:szCs w:val="32"/>
        </w:rPr>
      </w:pPr>
    </w:p>
    <w:tbl>
      <w:tblPr>
        <w:tblStyle w:val="16"/>
        <w:tblW w:w="8720" w:type="dxa"/>
        <w:jc w:val="center"/>
        <w:tblLayout w:type="fixed"/>
        <w:tblCellMar>
          <w:top w:w="0" w:type="dxa"/>
          <w:left w:w="108" w:type="dxa"/>
          <w:bottom w:w="0" w:type="dxa"/>
          <w:right w:w="108" w:type="dxa"/>
        </w:tblCellMar>
      </w:tblPr>
      <w:tblGrid>
        <w:gridCol w:w="8720"/>
      </w:tblGrid>
      <w:tr>
        <w:tblPrEx>
          <w:tblCellMar>
            <w:top w:w="0" w:type="dxa"/>
            <w:left w:w="108" w:type="dxa"/>
            <w:bottom w:w="0" w:type="dxa"/>
            <w:right w:w="108" w:type="dxa"/>
          </w:tblCellMar>
        </w:tblPrEx>
        <w:trPr>
          <w:trHeight w:val="600" w:hRule="atLeast"/>
          <w:jc w:val="center"/>
        </w:trPr>
        <w:tc>
          <w:tcPr>
            <w:tcW w:w="8720" w:type="dxa"/>
          </w:tcPr>
          <w:p>
            <w:pPr>
              <w:pStyle w:val="6"/>
              <w:rPr>
                <w:rFonts w:hint="default" w:ascii="Times New Roman" w:hAnsi="Times New Roman" w:cs="Times New Roman"/>
              </w:rPr>
            </w:pPr>
          </w:p>
        </w:tc>
      </w:tr>
      <w:tr>
        <w:tblPrEx>
          <w:tblCellMar>
            <w:top w:w="0" w:type="dxa"/>
            <w:left w:w="108" w:type="dxa"/>
            <w:bottom w:w="0" w:type="dxa"/>
            <w:right w:w="108" w:type="dxa"/>
          </w:tblCellMar>
        </w:tblPrEx>
        <w:trPr>
          <w:trHeight w:val="2206" w:hRule="exact"/>
          <w:jc w:val="center"/>
        </w:trPr>
        <w:tc>
          <w:tcPr>
            <w:tcW w:w="8720" w:type="dxa"/>
            <w:vAlign w:val="center"/>
          </w:tcPr>
          <w:p>
            <w:pPr>
              <w:jc w:val="distribute"/>
              <w:rPr>
                <w:rFonts w:hint="default" w:ascii="Times New Roman" w:hAnsi="Times New Roman" w:eastAsia="方正小标宋_GBK" w:cs="Times New Roman"/>
                <w:color w:val="FF0000"/>
                <w:sz w:val="130"/>
                <w:szCs w:val="130"/>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3729355</wp:posOffset>
                      </wp:positionH>
                      <wp:positionV relativeFrom="paragraph">
                        <wp:posOffset>1386205</wp:posOffset>
                      </wp:positionV>
                      <wp:extent cx="1718945" cy="735965"/>
                      <wp:effectExtent l="4445" t="4445" r="10160" b="21590"/>
                      <wp:wrapNone/>
                      <wp:docPr id="1" name="文本框 1"/>
                      <wp:cNvGraphicFramePr/>
                      <a:graphic xmlns:a="http://schemas.openxmlformats.org/drawingml/2006/main">
                        <a:graphicData uri="http://schemas.microsoft.com/office/word/2010/wordprocessingShape">
                          <wps:wsp>
                            <wps:cNvSpPr txBox="1"/>
                            <wps:spPr>
                              <a:xfrm>
                                <a:off x="4771390" y="2919095"/>
                                <a:ext cx="1718945" cy="735965"/>
                              </a:xfrm>
                              <a:prstGeom prst="rect">
                                <a:avLst/>
                              </a:prstGeom>
                              <a:noFill/>
                              <a:ln w="9525" cap="flat" cmpd="sng">
                                <a:solidFill>
                                  <a:srgbClr val="FFFFFF"/>
                                </a:solidFill>
                                <a:prstDash val="solid"/>
                                <a:miter/>
                                <a:headEnd type="none" w="med" len="med"/>
                                <a:tailEnd type="none" w="med" len="med"/>
                              </a:ln>
                              <a:effectLst/>
                            </wps:spPr>
                            <wps:txbx>
                              <w:txbxContent>
                                <w:p>
                                  <w:pPr>
                                    <w:spacing w:line="500" w:lineRule="exact"/>
                                    <w:rPr>
                                      <w:rFonts w:ascii="方正仿宋_GBK" w:hAnsi="方正仿宋_GBK" w:eastAsia="方正仿宋_GBK" w:cs="方正仿宋_GBK"/>
                                      <w:sz w:val="34"/>
                                      <w:szCs w:val="34"/>
                                    </w:rPr>
                                  </w:pPr>
                                </w:p>
                              </w:txbxContent>
                            </wps:txbx>
                            <wps:bodyPr upright="1"/>
                          </wps:wsp>
                        </a:graphicData>
                      </a:graphic>
                    </wp:anchor>
                  </w:drawing>
                </mc:Choice>
                <mc:Fallback>
                  <w:pict>
                    <v:shape id="_x0000_s1026" o:spid="_x0000_s1026" o:spt="202" type="#_x0000_t202" style="position:absolute;left:0pt;margin-left:293.65pt;margin-top:109.15pt;height:57.95pt;width:135.35pt;z-index:251659264;mso-width-relative:page;mso-height-relative:page;" filled="f" stroked="t" coordsize="21600,21600" o:gfxdata="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i1Ql22gAAAAsBAAAPAAAAAAAAAAEAIAAAADgAAABkcnMvZG93bnJldi54bWxQ&#10;SwECFAAUAAAACACHTuJAZqitGRgCAAAnBAAADgAAAAAAAAABACAAAAA/AQAAZHJzL2Uyb0RvYy54&#10;bWxQSwUGAAAAAAYABgBZAQAAyQUAAAAA&#10;">
                      <v:fill on="f" focussize="0,0"/>
                      <v:stroke color="#FFFFFF" joinstyle="miter"/>
                      <v:imagedata o:title=""/>
                      <o:lock v:ext="edit" aspectratio="f"/>
                      <v:textbox>
                        <w:txbxContent>
                          <w:p>
                            <w:pPr>
                              <w:spacing w:line="500" w:lineRule="exact"/>
                              <w:rPr>
                                <w:rFonts w:ascii="方正仿宋_GBK" w:hAnsi="方正仿宋_GBK" w:eastAsia="方正仿宋_GBK" w:cs="方正仿宋_GBK"/>
                                <w:sz w:val="34"/>
                                <w:szCs w:val="34"/>
                              </w:rPr>
                            </w:pPr>
                          </w:p>
                        </w:txbxContent>
                      </v:textbox>
                    </v:shape>
                  </w:pict>
                </mc:Fallback>
              </mc:AlternateContent>
            </w:r>
          </w:p>
        </w:tc>
      </w:tr>
      <w:tr>
        <w:tblPrEx>
          <w:tblCellMar>
            <w:top w:w="0" w:type="dxa"/>
            <w:left w:w="108" w:type="dxa"/>
            <w:bottom w:w="0" w:type="dxa"/>
            <w:right w:w="108" w:type="dxa"/>
          </w:tblCellMar>
        </w:tblPrEx>
        <w:trPr>
          <w:trHeight w:val="1166" w:hRule="exact"/>
          <w:jc w:val="center"/>
        </w:trPr>
        <w:tc>
          <w:tcPr>
            <w:tcW w:w="8720" w:type="dxa"/>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酉阳农委函〔2023〕</w:t>
            </w:r>
            <w:r>
              <w:rPr>
                <w:rFonts w:hint="eastAsia" w:ascii="Times New Roman" w:hAnsi="Times New Roman" w:eastAsia="方正仿宋_GBK" w:cs="Times New Roman"/>
                <w:sz w:val="34"/>
                <w:szCs w:val="34"/>
                <w:lang w:val="en-US" w:eastAsia="zh-CN"/>
              </w:rPr>
              <w:t>137</w:t>
            </w:r>
            <w:r>
              <w:rPr>
                <w:rFonts w:hint="default" w:ascii="Times New Roman" w:hAnsi="Times New Roman" w:eastAsia="方正仿宋_GBK" w:cs="Times New Roman"/>
                <w:color w:val="000000"/>
                <w:sz w:val="34"/>
                <w:szCs w:val="34"/>
              </w:rPr>
              <w:t>号</w:t>
            </w:r>
          </w:p>
          <w:p>
            <w:pPr>
              <w:spacing w:line="560" w:lineRule="exact"/>
              <w:jc w:val="center"/>
              <w:rPr>
                <w:rFonts w:hint="default" w:ascii="Times New Roman" w:hAnsi="Times New Roman" w:eastAsia="方正小标宋_GBK" w:cs="Times New Roman"/>
                <w:color w:val="000000"/>
                <w:sz w:val="44"/>
                <w:szCs w:val="44"/>
              </w:rPr>
            </w:pPr>
          </w:p>
          <w:p>
            <w:pPr>
              <w:spacing w:line="540" w:lineRule="exact"/>
              <w:jc w:val="center"/>
              <w:rPr>
                <w:rFonts w:hint="default" w:ascii="Times New Roman" w:hAnsi="Times New Roman" w:eastAsia="仿宋_GB2312" w:cs="Times New Roman"/>
                <w:color w:val="000000"/>
                <w:sz w:val="52"/>
                <w:szCs w:val="52"/>
              </w:rPr>
            </w:pPr>
          </w:p>
        </w:tc>
      </w:tr>
    </w:tbl>
    <w:p>
      <w:pPr>
        <w:spacing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jc w:val="distribute"/>
        <w:textAlignment w:val="auto"/>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酉阳土家族苗族自治县农业农村委员会</w:t>
      </w:r>
    </w:p>
    <w:p>
      <w:pPr>
        <w:pStyle w:val="2"/>
        <w:keepNext w:val="0"/>
        <w:keepLines w:val="0"/>
        <w:pageBreakBefore w:val="0"/>
        <w:widowControl w:val="0"/>
        <w:kinsoku/>
        <w:wordWrap/>
        <w:overflowPunct/>
        <w:topLinePunct w:val="0"/>
        <w:autoSpaceDE/>
        <w:autoSpaceDN/>
        <w:bidi w:val="0"/>
        <w:adjustRightInd/>
        <w:snapToGrid w:val="0"/>
        <w:spacing w:line="600" w:lineRule="exact"/>
        <w:ind w:left="0"/>
        <w:jc w:val="distribute"/>
        <w:textAlignment w:val="auto"/>
        <w:rPr>
          <w:rFonts w:hint="eastAsia"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rPr>
        <w:t>酉阳土家族苗族自治县</w:t>
      </w:r>
      <w:r>
        <w:rPr>
          <w:rFonts w:hint="eastAsia" w:ascii="Times New Roman" w:hAnsi="Times New Roman" w:eastAsia="方正小标宋_GBK" w:cs="Times New Roman"/>
          <w:color w:val="auto"/>
          <w:kern w:val="0"/>
          <w:sz w:val="44"/>
          <w:szCs w:val="44"/>
          <w:lang w:val="en-US" w:eastAsia="zh-CN"/>
        </w:rPr>
        <w:t>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小标宋_GBK" w:cs="Times New Roman"/>
          <w:w w:val="95"/>
          <w:sz w:val="44"/>
          <w:szCs w:val="44"/>
        </w:rPr>
        <w:t>关于印发《酉阳自治县2023年实际种粮农民一次性补贴工作实施方案》的通知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各乡镇人民政府，各街道办事处：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left"/>
        <w:textAlignment w:val="auto"/>
        <w:rPr>
          <w:rFonts w:hint="eastAsia" w:ascii="Times New Roman" w:hAnsi="Times New Roman" w:eastAsia="方正仿宋_GBK" w:cs="Times New Roman"/>
          <w:snapToGrid w:val="0"/>
          <w:color w:val="000000"/>
          <w:kern w:val="0"/>
          <w:sz w:val="33"/>
          <w:szCs w:val="33"/>
          <w:lang w:val="en-US" w:eastAsia="zh-CN"/>
        </w:rPr>
      </w:pPr>
      <w:r>
        <w:rPr>
          <w:rFonts w:hint="default" w:ascii="Times New Roman" w:hAnsi="Times New Roman" w:eastAsia="方正仿宋_GBK" w:cs="Times New Roman"/>
          <w:snapToGrid w:val="0"/>
          <w:color w:val="000000"/>
          <w:kern w:val="0"/>
          <w:sz w:val="33"/>
          <w:szCs w:val="33"/>
        </w:rPr>
        <w:t>《酉阳自治县2023年实际种粮农民一次性补贴工作实施方案》</w:t>
      </w:r>
      <w:r>
        <w:rPr>
          <w:rFonts w:hint="eastAsia" w:ascii="Times New Roman" w:hAnsi="Times New Roman" w:eastAsia="方正仿宋_GBK" w:cs="Times New Roman"/>
          <w:snapToGrid w:val="0"/>
          <w:color w:val="000000"/>
          <w:kern w:val="0"/>
          <w:sz w:val="33"/>
          <w:szCs w:val="33"/>
          <w:lang w:val="en-US" w:eastAsia="zh-CN"/>
        </w:rPr>
        <w:t>已经县人民政府领导同意，现印发给你们，请结合实际认真抓好落实。</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hint="default" w:ascii="Times New Roman" w:hAnsi="Times New Roman" w:eastAsia="方正仿宋_GBK" w:cs="Times New Roman"/>
          <w:sz w:val="33"/>
          <w:szCs w:val="33"/>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hint="default" w:ascii="Times New Roman" w:hAnsi="Times New Roman" w:eastAsia="方正仿宋_GBK" w:cs="Times New Roman"/>
          <w:sz w:val="33"/>
          <w:szCs w:val="33"/>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特此通知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hint="eastAsia" w:ascii="Times New Roman" w:hAnsi="Times New Roman" w:eastAsia="方正仿宋_GBK" w:cs="Times New Roman"/>
          <w:b w:val="0"/>
          <w:bCs w:val="0"/>
          <w:sz w:val="33"/>
          <w:szCs w:val="33"/>
          <w:lang w:val="en-US" w:eastAsia="zh-CN"/>
        </w:rPr>
      </w:pPr>
      <w:r>
        <w:rPr>
          <w:rFonts w:hint="default" w:ascii="Times New Roman" w:hAnsi="Times New Roman" w:eastAsia="方正仿宋_GBK" w:cs="Times New Roman"/>
          <w:b w:val="0"/>
          <w:bCs w:val="0"/>
          <w:sz w:val="33"/>
          <w:szCs w:val="33"/>
        </w:rPr>
        <w:t>酉阳自治县农业农村</w:t>
      </w:r>
      <w:r>
        <w:rPr>
          <w:rFonts w:hint="default" w:ascii="Times New Roman" w:hAnsi="Times New Roman" w:eastAsia="方正仿宋_GBK" w:cs="Times New Roman"/>
          <w:b w:val="0"/>
          <w:bCs w:val="0"/>
          <w:sz w:val="33"/>
          <w:szCs w:val="33"/>
          <w:lang w:val="en-US" w:eastAsia="zh-CN"/>
        </w:rPr>
        <w:t xml:space="preserve">委    </w:t>
      </w:r>
      <w:r>
        <w:rPr>
          <w:rFonts w:hint="eastAsia" w:ascii="Times New Roman" w:hAnsi="Times New Roman" w:eastAsia="方正仿宋_GBK" w:cs="Times New Roman"/>
          <w:b w:val="0"/>
          <w:bCs w:val="0"/>
          <w:sz w:val="33"/>
          <w:szCs w:val="33"/>
          <w:lang w:val="en-US" w:eastAsia="zh-CN"/>
        </w:rPr>
        <w:t xml:space="preserve">  </w:t>
      </w:r>
      <w:r>
        <w:rPr>
          <w:rFonts w:hint="default" w:ascii="Times New Roman" w:hAnsi="Times New Roman" w:eastAsia="方正仿宋_GBK" w:cs="Times New Roman"/>
          <w:b w:val="0"/>
          <w:bCs w:val="0"/>
          <w:sz w:val="33"/>
          <w:szCs w:val="33"/>
          <w:lang w:val="en-US" w:eastAsia="zh-CN"/>
        </w:rPr>
        <w:t xml:space="preserve">  </w:t>
      </w:r>
      <w:r>
        <w:rPr>
          <w:rFonts w:hint="default" w:ascii="Times New Roman" w:hAnsi="Times New Roman" w:eastAsia="方正仿宋_GBK" w:cs="Times New Roman"/>
          <w:b w:val="0"/>
          <w:bCs w:val="0"/>
          <w:sz w:val="33"/>
          <w:szCs w:val="33"/>
        </w:rPr>
        <w:t>酉阳自治县</w:t>
      </w:r>
      <w:r>
        <w:rPr>
          <w:rFonts w:hint="eastAsia" w:ascii="Times New Roman" w:hAnsi="Times New Roman" w:eastAsia="方正仿宋_GBK" w:cs="Times New Roman"/>
          <w:b w:val="0"/>
          <w:bCs w:val="0"/>
          <w:sz w:val="33"/>
          <w:szCs w:val="33"/>
          <w:lang w:val="en-US" w:eastAsia="zh-CN"/>
        </w:rPr>
        <w:t>财政局</w:t>
      </w:r>
    </w:p>
    <w:p>
      <w:pPr>
        <w:pStyle w:val="6"/>
        <w:keepNext w:val="0"/>
        <w:keepLines w:val="0"/>
        <w:pageBreakBefore w:val="0"/>
        <w:kinsoku/>
        <w:wordWrap/>
        <w:overflowPunct/>
        <w:topLinePunct w:val="0"/>
        <w:autoSpaceDE/>
        <w:autoSpaceDN/>
        <w:bidi w:val="0"/>
        <w:spacing w:line="56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5610" w:firstLineChars="17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202</w:t>
      </w:r>
      <w:r>
        <w:rPr>
          <w:rFonts w:hint="eastAsia" w:ascii="Times New Roman" w:hAnsi="Times New Roman" w:eastAsia="方正仿宋_GBK" w:cs="Times New Roman"/>
          <w:b w:val="0"/>
          <w:bCs w:val="0"/>
          <w:sz w:val="33"/>
          <w:szCs w:val="33"/>
          <w:lang w:val="en-US" w:eastAsia="zh-CN"/>
        </w:rPr>
        <w:t>3</w:t>
      </w:r>
      <w:r>
        <w:rPr>
          <w:rFonts w:hint="default" w:ascii="Times New Roman" w:hAnsi="Times New Roman" w:eastAsia="方正仿宋_GBK" w:cs="Times New Roman"/>
          <w:b w:val="0"/>
          <w:bCs w:val="0"/>
          <w:sz w:val="33"/>
          <w:szCs w:val="33"/>
        </w:rPr>
        <w:t>年</w:t>
      </w:r>
      <w:r>
        <w:rPr>
          <w:rFonts w:hint="eastAsia" w:ascii="Times New Roman" w:hAnsi="Times New Roman" w:eastAsia="方正仿宋_GBK" w:cs="Times New Roman"/>
          <w:b w:val="0"/>
          <w:bCs w:val="0"/>
          <w:sz w:val="33"/>
          <w:szCs w:val="33"/>
          <w:lang w:val="en-US" w:eastAsia="zh-CN"/>
        </w:rPr>
        <w:t>5</w:t>
      </w:r>
      <w:r>
        <w:rPr>
          <w:rFonts w:hint="default" w:ascii="Times New Roman" w:hAnsi="Times New Roman" w:eastAsia="方正仿宋_GBK" w:cs="Times New Roman"/>
          <w:b w:val="0"/>
          <w:bCs w:val="0"/>
          <w:sz w:val="33"/>
          <w:szCs w:val="33"/>
        </w:rPr>
        <w:t>月</w:t>
      </w:r>
      <w:r>
        <w:rPr>
          <w:rFonts w:hint="eastAsia" w:ascii="Times New Roman" w:hAnsi="Times New Roman" w:eastAsia="方正仿宋_GBK" w:cs="Times New Roman"/>
          <w:b w:val="0"/>
          <w:bCs w:val="0"/>
          <w:sz w:val="33"/>
          <w:szCs w:val="33"/>
          <w:lang w:val="en-US" w:eastAsia="zh-CN"/>
        </w:rPr>
        <w:t>24</w:t>
      </w:r>
      <w:r>
        <w:rPr>
          <w:rFonts w:hint="default" w:ascii="Times New Roman" w:hAnsi="Times New Roman" w:eastAsia="方正仿宋_GBK" w:cs="Times New Roman"/>
          <w:b w:val="0"/>
          <w:bCs w:val="0"/>
          <w:sz w:val="33"/>
          <w:szCs w:val="33"/>
        </w:rPr>
        <w:t>日</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eastAsia" w:ascii="Times New Roman" w:hAnsi="Times New Roman" w:eastAsia="方正仿宋_GBK" w:cs="Times New Roman"/>
          <w:b w:val="0"/>
          <w:bCs w:val="0"/>
          <w:color w:val="FF0000"/>
          <w:sz w:val="33"/>
          <w:szCs w:val="33"/>
          <w:lang w:eastAsia="zh-CN"/>
        </w:rPr>
      </w:pPr>
      <w:r>
        <w:rPr>
          <w:rFonts w:hint="eastAsia" w:ascii="Times New Roman" w:hAnsi="Times New Roman" w:eastAsia="方正仿宋_GBK" w:cs="Times New Roman"/>
          <w:b w:val="0"/>
          <w:bCs w:val="0"/>
          <w:color w:val="FF0000"/>
          <w:sz w:val="33"/>
          <w:szCs w:val="33"/>
          <w:lang w:eastAsia="zh-CN"/>
        </w:rPr>
        <w:t>（此件公开发布）</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textAlignment w:val="auto"/>
        <w:rPr>
          <w:rFonts w:hint="default" w:ascii="Times New Roman" w:hAnsi="Times New Roman" w:eastAsia="方正仿宋_GBK" w:cs="Times New Roman"/>
          <w:b w:val="0"/>
          <w:bCs w:val="0"/>
          <w:sz w:val="33"/>
          <w:szCs w:val="33"/>
        </w:rPr>
      </w:pPr>
    </w:p>
    <w:p>
      <w:pPr>
        <w:pStyle w:val="21"/>
        <w:rPr>
          <w:rFonts w:hint="default" w:ascii="Times New Roman" w:hAnsi="Times New Roman" w:cs="Times New Roman"/>
          <w:lang w:val="en-US" w:eastAsia="zh-CN"/>
        </w:rPr>
        <w:sectPr>
          <w:headerReference r:id="rId3" w:type="default"/>
          <w:footerReference r:id="rId4" w:type="default"/>
          <w:pgSz w:w="11906" w:h="16838"/>
          <w:pgMar w:top="1701" w:right="1417" w:bottom="1417" w:left="1701" w:header="851" w:footer="992" w:gutter="0"/>
          <w:cols w:space="72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酉阳自治县2023年实际种粮农民一次性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补贴工作实施方案</w:t>
      </w:r>
    </w:p>
    <w:p>
      <w:pPr>
        <w:pStyle w:val="29"/>
        <w:keepNext w:val="0"/>
        <w:keepLines w:val="0"/>
        <w:pageBreakBefore w:val="0"/>
        <w:kinsoku/>
        <w:wordWrap/>
        <w:overflowPunct/>
        <w:topLinePunct w:val="0"/>
        <w:autoSpaceDE/>
        <w:autoSpaceDN/>
        <w:bidi w:val="0"/>
        <w:spacing w:line="560" w:lineRule="exact"/>
        <w:ind w:firstLine="640"/>
        <w:textAlignment w:val="auto"/>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根据重庆市财政局、重庆市农业农村委员会《关于下达</w:t>
      </w:r>
      <w:r>
        <w:rPr>
          <w:rFonts w:hint="default" w:ascii="Times New Roman" w:hAnsi="Times New Roman" w:eastAsia="方正仿宋_GBK" w:cs="Times New Roman"/>
          <w:sz w:val="33"/>
          <w:szCs w:val="33"/>
          <w:lang w:val="en-US" w:eastAsia="zh-CN"/>
        </w:rPr>
        <w:t>2023年</w:t>
      </w:r>
      <w:r>
        <w:rPr>
          <w:rFonts w:hint="default" w:ascii="Times New Roman" w:hAnsi="Times New Roman" w:eastAsia="方正仿宋_GBK" w:cs="Times New Roman"/>
          <w:sz w:val="33"/>
          <w:szCs w:val="33"/>
        </w:rPr>
        <w:t>实际种粮农民一次性补贴资金预算及做好相关项目管理工作的通知》（渝财农〔202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23</w:t>
      </w:r>
      <w:r>
        <w:rPr>
          <w:rFonts w:hint="default" w:ascii="Times New Roman" w:hAnsi="Times New Roman" w:eastAsia="方正仿宋_GBK" w:cs="Times New Roman"/>
          <w:sz w:val="33"/>
          <w:szCs w:val="33"/>
        </w:rPr>
        <w:t>号）的要求，结合我县实际，制定本实施方案。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一、重要意义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为应对农资价格上涨对实际种粮农民增支影响，释放支持粮食生产的积极信号，</w:t>
      </w:r>
      <w:r>
        <w:rPr>
          <w:rFonts w:hint="default" w:ascii="Times New Roman" w:hAnsi="Times New Roman" w:eastAsia="方正仿宋_GBK" w:cs="Times New Roman"/>
          <w:sz w:val="33"/>
          <w:szCs w:val="33"/>
          <w:lang w:eastAsia="zh-CN"/>
        </w:rPr>
        <w:t>合理</w:t>
      </w:r>
      <w:r>
        <w:rPr>
          <w:rFonts w:hint="default" w:ascii="Times New Roman" w:hAnsi="Times New Roman" w:eastAsia="方正仿宋_GBK" w:cs="Times New Roman"/>
          <w:sz w:val="33"/>
          <w:szCs w:val="33"/>
        </w:rPr>
        <w:t>保障农民种粮收益，稳定种粮农民收入，</w:t>
      </w:r>
      <w:r>
        <w:rPr>
          <w:rFonts w:hint="default" w:ascii="Times New Roman" w:hAnsi="Times New Roman" w:eastAsia="方正仿宋_GBK" w:cs="Times New Roman"/>
          <w:sz w:val="33"/>
          <w:szCs w:val="33"/>
          <w:lang w:eastAsia="zh-CN"/>
        </w:rPr>
        <w:t>统筹支持春耕生产，进一步调动农民种粮积极性，</w:t>
      </w:r>
      <w:r>
        <w:rPr>
          <w:rFonts w:hint="eastAsia" w:ascii="Times New Roman" w:hAnsi="Times New Roman" w:eastAsia="方正仿宋_GBK" w:cs="Times New Roman"/>
          <w:sz w:val="33"/>
          <w:szCs w:val="33"/>
          <w:lang w:val="en-US" w:eastAsia="zh-CN"/>
        </w:rPr>
        <w:t>确保</w:t>
      </w:r>
      <w:r>
        <w:rPr>
          <w:rFonts w:hint="default" w:ascii="Times New Roman" w:hAnsi="Times New Roman" w:eastAsia="方正仿宋_GBK" w:cs="Times New Roman"/>
          <w:sz w:val="33"/>
          <w:szCs w:val="33"/>
        </w:rPr>
        <w:t>中央财政202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年对实际种粮农民一次性补贴资金发放</w:t>
      </w:r>
      <w:r>
        <w:rPr>
          <w:rFonts w:hint="eastAsia" w:ascii="Times New Roman" w:hAnsi="Times New Roman" w:eastAsia="方正仿宋_GBK" w:cs="Times New Roman"/>
          <w:sz w:val="33"/>
          <w:szCs w:val="33"/>
          <w:lang w:val="en-US" w:eastAsia="zh-CN"/>
        </w:rPr>
        <w:t>准确及时</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二、补贴对象</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一次性补贴发放对象为</w:t>
      </w:r>
      <w:r>
        <w:rPr>
          <w:rFonts w:hint="default" w:ascii="Times New Roman" w:hAnsi="Times New Roman" w:eastAsia="方正仿宋_GBK" w:cs="Times New Roman"/>
          <w:sz w:val="33"/>
          <w:szCs w:val="33"/>
          <w:lang w:eastAsia="zh-CN"/>
        </w:rPr>
        <w:t>实际承担农资价格上涨成本的</w:t>
      </w:r>
      <w:r>
        <w:rPr>
          <w:rFonts w:hint="default" w:ascii="Times New Roman" w:hAnsi="Times New Roman" w:eastAsia="方正仿宋_GBK" w:cs="Times New Roman"/>
          <w:sz w:val="33"/>
          <w:szCs w:val="33"/>
        </w:rPr>
        <w:t>实际种粮农民，具体包括利用自有承包地种粮的农民，流转土地种粮的大户、家庭农场、农民合作社、农业企业等新型农业经营主体，</w:t>
      </w:r>
      <w:r>
        <w:rPr>
          <w:rFonts w:hint="default" w:ascii="Times New Roman" w:hAnsi="Times New Roman" w:eastAsia="方正仿宋_GBK" w:cs="Times New Roman"/>
          <w:sz w:val="33"/>
          <w:szCs w:val="33"/>
          <w:lang w:eastAsia="zh-CN"/>
        </w:rPr>
        <w:t>以及开展粮食耕种收全程社会化服务的个人和组织，</w:t>
      </w:r>
      <w:r>
        <w:rPr>
          <w:rFonts w:hint="default" w:ascii="Times New Roman" w:hAnsi="Times New Roman" w:eastAsia="方正仿宋_GBK" w:cs="Times New Roman"/>
          <w:sz w:val="33"/>
          <w:szCs w:val="33"/>
        </w:rPr>
        <w:t>对于流转土地种粮的个人和组织，根据签订的流转合同（协议），确定补贴发放对象。</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三、补贴粮食作物</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确定水稻、小麦、玉米、大豆</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马铃薯、红苕为补贴粮食作物，种植</w:t>
      </w:r>
      <w:r>
        <w:rPr>
          <w:rFonts w:hint="eastAsia" w:ascii="Times New Roman" w:hAnsi="Times New Roman" w:eastAsia="方正仿宋_GBK" w:cs="Times New Roman"/>
          <w:sz w:val="33"/>
          <w:szCs w:val="33"/>
          <w:lang w:eastAsia="zh-CN"/>
        </w:rPr>
        <w:t>其他</w:t>
      </w:r>
      <w:r>
        <w:rPr>
          <w:rFonts w:hint="default" w:ascii="Times New Roman" w:hAnsi="Times New Roman" w:eastAsia="方正仿宋_GBK" w:cs="Times New Roman"/>
          <w:sz w:val="33"/>
          <w:szCs w:val="33"/>
        </w:rPr>
        <w:t>粮食作物的种粮面积不在此次补贴范围内。粮食作物之间套种的只算一种粮食作物，粮食作物与经济作物套种的不纳入补贴范围。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四、补贴依据</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补贴依据以202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年实际种植水稻、小麦、玉米、大豆</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马铃薯、红苕六种粮食作物的面积为准，同一块耕地不能重复享受补贴，202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年底以前实际撂荒地不享受此项补贴。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五、补贴标准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根据</w:t>
      </w:r>
      <w:r>
        <w:rPr>
          <w:rFonts w:hint="default" w:ascii="Times New Roman" w:hAnsi="Times New Roman" w:eastAsia="方正仿宋_GBK" w:cs="Times New Roman"/>
          <w:sz w:val="33"/>
          <w:szCs w:val="33"/>
        </w:rPr>
        <w:t>市财政局下达我县实际种粮农民补贴资金</w:t>
      </w:r>
      <w:r>
        <w:rPr>
          <w:rFonts w:hint="default" w:ascii="Times New Roman" w:hAnsi="Times New Roman" w:eastAsia="方正仿宋_GBK" w:cs="Times New Roman"/>
          <w:sz w:val="33"/>
          <w:szCs w:val="33"/>
          <w:lang w:eastAsia="zh-CN"/>
        </w:rPr>
        <w:t>除以</w:t>
      </w:r>
      <w:r>
        <w:rPr>
          <w:rFonts w:hint="default" w:ascii="Times New Roman" w:hAnsi="Times New Roman" w:eastAsia="方正仿宋_GBK" w:cs="Times New Roman"/>
          <w:sz w:val="33"/>
          <w:szCs w:val="33"/>
        </w:rPr>
        <w:t>各乡镇</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上报粮食种</w:t>
      </w:r>
      <w:r>
        <w:rPr>
          <w:rFonts w:hint="default" w:ascii="Times New Roman" w:hAnsi="Times New Roman" w:eastAsia="方正仿宋_GBK" w:cs="Times New Roman"/>
          <w:sz w:val="33"/>
          <w:szCs w:val="33"/>
          <w:lang w:eastAsia="zh-CN"/>
        </w:rPr>
        <w:t>植</w:t>
      </w:r>
      <w:r>
        <w:rPr>
          <w:rFonts w:hint="default" w:ascii="Times New Roman" w:hAnsi="Times New Roman" w:eastAsia="方正仿宋_GBK" w:cs="Times New Roman"/>
          <w:sz w:val="33"/>
          <w:szCs w:val="33"/>
        </w:rPr>
        <w:t>面积测算补贴标准，全县执行统一补贴标准。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六、补贴</w:t>
      </w:r>
      <w:r>
        <w:rPr>
          <w:rFonts w:hint="default" w:ascii="方正黑体_GBK" w:hAnsi="方正黑体_GBK" w:eastAsia="方正黑体_GBK" w:cs="方正黑体_GBK"/>
          <w:sz w:val="33"/>
          <w:szCs w:val="33"/>
          <w:lang w:eastAsia="zh-CN"/>
        </w:rPr>
        <w:t>申报</w:t>
      </w:r>
      <w:r>
        <w:rPr>
          <w:rFonts w:hint="default" w:ascii="方正黑体_GBK" w:hAnsi="方正黑体_GBK" w:eastAsia="方正黑体_GBK" w:cs="方正黑体_GBK"/>
          <w:sz w:val="33"/>
          <w:szCs w:val="33"/>
        </w:rPr>
        <w:t>程序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各乡镇</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要在耕地地力保护补贴发放程序和方式的基础上，利用现有相关补贴发放基础数据、粮食作物保险承保数据、农户和新型农业经营主体身份信息等数据，确定实际种粮农民，加强对</w:t>
      </w:r>
      <w:r>
        <w:rPr>
          <w:rFonts w:hint="default" w:ascii="Times New Roman" w:hAnsi="Times New Roman" w:eastAsia="方正仿宋_GBK" w:cs="Times New Roman"/>
          <w:sz w:val="33"/>
          <w:szCs w:val="33"/>
          <w:lang w:eastAsia="zh-CN"/>
        </w:rPr>
        <w:t>种粮</w:t>
      </w:r>
      <w:r>
        <w:rPr>
          <w:rFonts w:hint="default" w:ascii="Times New Roman" w:hAnsi="Times New Roman" w:eastAsia="方正仿宋_GBK" w:cs="Times New Roman"/>
          <w:sz w:val="33"/>
          <w:szCs w:val="33"/>
        </w:rPr>
        <w:t>面积的核实</w:t>
      </w:r>
      <w:r>
        <w:rPr>
          <w:rFonts w:hint="default" w:ascii="Times New Roman" w:hAnsi="Times New Roman" w:eastAsia="方正仿宋_GBK" w:cs="Times New Roman"/>
          <w:sz w:val="33"/>
          <w:szCs w:val="33"/>
          <w:lang w:eastAsia="zh-CN"/>
        </w:rPr>
        <w:t>，乡镇</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对申报的粮食补贴面积负主要责任，</w:t>
      </w:r>
      <w:r>
        <w:rPr>
          <w:rFonts w:hint="default" w:ascii="Times New Roman" w:hAnsi="Times New Roman" w:eastAsia="方正仿宋_GBK" w:cs="Times New Roman"/>
          <w:sz w:val="33"/>
          <w:szCs w:val="33"/>
        </w:rPr>
        <w:t>如有瞒报、漏统的由乡镇</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自行负责。</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sz w:val="33"/>
          <w:szCs w:val="33"/>
          <w:lang w:val="en-US" w:eastAsia="zh-CN"/>
        </w:rPr>
        <w:t>第一步：</w:t>
      </w:r>
      <w:r>
        <w:rPr>
          <w:rFonts w:hint="default" w:ascii="方正楷体_GBK" w:hAnsi="方正楷体_GBK" w:eastAsia="方正楷体_GBK" w:cs="方正楷体_GBK"/>
          <w:sz w:val="33"/>
          <w:szCs w:val="33"/>
          <w:lang w:val="en-US" w:eastAsia="zh-CN"/>
        </w:rPr>
        <w:t>农户申报。</w:t>
      </w:r>
      <w:r>
        <w:rPr>
          <w:rFonts w:hint="default" w:ascii="Times New Roman" w:hAnsi="Times New Roman" w:eastAsia="方正仿宋_GBK" w:cs="Times New Roman"/>
          <w:sz w:val="33"/>
          <w:szCs w:val="33"/>
          <w:lang w:val="en-US" w:eastAsia="zh-CN"/>
        </w:rPr>
        <w:t>农户自主向村组申报粮食种植面积（提供购种凭证、种植粮食作物现场照片等依据）。</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第二步：村组核实。</w:t>
      </w:r>
      <w:r>
        <w:rPr>
          <w:rFonts w:hint="default" w:ascii="Times New Roman" w:hAnsi="Times New Roman" w:eastAsia="方正仿宋_GBK" w:cs="Times New Roman"/>
          <w:sz w:val="33"/>
          <w:szCs w:val="33"/>
          <w:lang w:val="en-US" w:eastAsia="zh-CN"/>
        </w:rPr>
        <w:t>由村（组）干部根据2023年</w:t>
      </w:r>
      <w:r>
        <w:rPr>
          <w:rFonts w:hint="default" w:ascii="Times New Roman" w:hAnsi="Times New Roman" w:eastAsia="方正仿宋_GBK" w:cs="Times New Roman"/>
          <w:sz w:val="33"/>
          <w:szCs w:val="33"/>
          <w:lang w:eastAsia="zh-CN"/>
        </w:rPr>
        <w:t>实际</w:t>
      </w:r>
      <w:r>
        <w:rPr>
          <w:rFonts w:hint="default" w:ascii="Times New Roman" w:hAnsi="Times New Roman" w:eastAsia="方正仿宋_GBK" w:cs="Times New Roman"/>
          <w:sz w:val="33"/>
          <w:szCs w:val="33"/>
        </w:rPr>
        <w:t>种粮农民一次性补贴核实表（附件1）</w:t>
      </w:r>
      <w:r>
        <w:rPr>
          <w:rFonts w:hint="default" w:ascii="Times New Roman" w:hAnsi="Times New Roman" w:eastAsia="方正仿宋_GBK" w:cs="Times New Roman"/>
          <w:sz w:val="33"/>
          <w:szCs w:val="33"/>
          <w:lang w:val="en-US" w:eastAsia="zh-CN"/>
        </w:rPr>
        <w:t>进行入户实地核查。统计农户种植粮食哪些地块符合补贴要求、哪些地块不符合补贴要求，并要求农户签字确认。</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第三步：村级公示（5月8日至5月14日）。</w:t>
      </w:r>
      <w:r>
        <w:rPr>
          <w:rFonts w:hint="default" w:ascii="Times New Roman" w:hAnsi="Times New Roman" w:eastAsia="方正仿宋_GBK" w:cs="Times New Roman"/>
          <w:sz w:val="33"/>
          <w:szCs w:val="33"/>
          <w:lang w:val="en-US" w:eastAsia="zh-CN"/>
        </w:rPr>
        <w:t>村组干部将收集统计的种粮面积按2023年</w:t>
      </w:r>
      <w:r>
        <w:rPr>
          <w:rFonts w:hint="default" w:ascii="Times New Roman" w:hAnsi="Times New Roman" w:eastAsia="方正仿宋_GBK" w:cs="Times New Roman"/>
          <w:sz w:val="33"/>
          <w:szCs w:val="33"/>
        </w:rPr>
        <w:t>实际种粮农民一次性补贴公示表（附件2）进行公示</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在公示</w:t>
      </w:r>
      <w:r>
        <w:rPr>
          <w:rFonts w:hint="eastAsia" w:ascii="Times New Roman" w:hAnsi="Times New Roman" w:eastAsia="方正仿宋_GBK" w:cs="Times New Roman"/>
          <w:sz w:val="33"/>
          <w:szCs w:val="33"/>
          <w:lang w:val="en-US" w:eastAsia="zh-CN"/>
        </w:rPr>
        <w:t>没有</w:t>
      </w:r>
      <w:r>
        <w:rPr>
          <w:rFonts w:hint="default" w:ascii="Times New Roman" w:hAnsi="Times New Roman" w:eastAsia="方正仿宋_GBK" w:cs="Times New Roman"/>
          <w:sz w:val="33"/>
          <w:szCs w:val="33"/>
          <w:lang w:val="en-US" w:eastAsia="zh-CN"/>
        </w:rPr>
        <w:t>异议后，对符合补贴要求的种粮面积上报乡镇</w:t>
      </w:r>
      <w:r>
        <w:rPr>
          <w:rFonts w:hint="eastAsia" w:ascii="Times New Roman" w:hAnsi="Times New Roman" w:eastAsia="方正仿宋_GBK" w:cs="Times New Roman"/>
          <w:sz w:val="33"/>
          <w:szCs w:val="33"/>
          <w:lang w:val="en-US" w:eastAsia="zh-CN"/>
        </w:rPr>
        <w:t>人民</w:t>
      </w:r>
      <w:r>
        <w:rPr>
          <w:rFonts w:hint="default" w:ascii="Times New Roman" w:hAnsi="Times New Roman" w:eastAsia="方正仿宋_GBK" w:cs="Times New Roman"/>
          <w:sz w:val="33"/>
          <w:szCs w:val="33"/>
          <w:lang w:val="en-US" w:eastAsia="zh-CN"/>
        </w:rPr>
        <w:t>政府（街道</w:t>
      </w:r>
      <w:r>
        <w:rPr>
          <w:rFonts w:hint="eastAsia" w:ascii="Times New Roman" w:hAnsi="Times New Roman" w:eastAsia="方正仿宋_GBK" w:cs="Times New Roman"/>
          <w:sz w:val="33"/>
          <w:szCs w:val="33"/>
          <w:lang w:val="en-US" w:eastAsia="zh-CN"/>
        </w:rPr>
        <w:t>办事处</w:t>
      </w:r>
      <w:r>
        <w:rPr>
          <w:rFonts w:hint="default" w:ascii="Times New Roman" w:hAnsi="Times New Roman" w:eastAsia="方正仿宋_GBK"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sz w:val="33"/>
          <w:szCs w:val="33"/>
          <w:lang w:val="en-US" w:eastAsia="zh-CN"/>
        </w:rPr>
        <w:t>第四步：乡镇（街道）核查公示（5月15日至5月21日）。</w:t>
      </w:r>
      <w:r>
        <w:rPr>
          <w:rFonts w:hint="default" w:ascii="Times New Roman" w:hAnsi="Times New Roman" w:eastAsia="方正仿宋_GBK" w:cs="Times New Roman"/>
          <w:sz w:val="33"/>
          <w:szCs w:val="33"/>
          <w:lang w:val="en-US" w:eastAsia="zh-CN"/>
        </w:rPr>
        <w:t>由乡镇（街道）进行再次核查、然后按照2023年</w:t>
      </w:r>
      <w:r>
        <w:rPr>
          <w:rFonts w:hint="default" w:ascii="Times New Roman" w:hAnsi="Times New Roman" w:eastAsia="方正仿宋_GBK" w:cs="Times New Roman"/>
          <w:sz w:val="33"/>
          <w:szCs w:val="33"/>
        </w:rPr>
        <w:t>实际种粮农民一次性补贴公示表</w:t>
      </w:r>
      <w:r>
        <w:rPr>
          <w:rFonts w:hint="default" w:ascii="Times New Roman" w:hAnsi="Times New Roman" w:eastAsia="方正仿宋_GBK" w:cs="Times New Roman"/>
          <w:sz w:val="33"/>
          <w:szCs w:val="33"/>
          <w:lang w:eastAsia="zh-CN"/>
        </w:rPr>
        <w:t>（附件</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进行公示，在公示没异议后，把补贴申报面积报县农业农村委。</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第五步：</w:t>
      </w:r>
      <w:r>
        <w:rPr>
          <w:rFonts w:hint="default" w:ascii="Times New Roman" w:hAnsi="Times New Roman" w:eastAsia="方正仿宋_GBK" w:cs="Times New Roman"/>
          <w:sz w:val="33"/>
          <w:szCs w:val="33"/>
          <w:lang w:val="en-US" w:eastAsia="zh-CN"/>
        </w:rPr>
        <w:t>县农业农村委采取抽查的方式，对农户申报粮食种植面积进行复核。</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val="en-US" w:eastAsia="zh-CN"/>
        </w:rPr>
        <w:t>第六步：补贴数据录入与导出。</w:t>
      </w:r>
      <w:r>
        <w:rPr>
          <w:rFonts w:hint="default" w:ascii="Times New Roman" w:hAnsi="Times New Roman" w:eastAsia="方正仿宋_GBK" w:cs="Times New Roman"/>
          <w:sz w:val="33"/>
          <w:szCs w:val="33"/>
        </w:rPr>
        <w:t>在</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25</w:t>
      </w:r>
      <w:r>
        <w:rPr>
          <w:rFonts w:hint="default" w:ascii="Times New Roman" w:hAnsi="Times New Roman" w:eastAsia="方正仿宋_GBK" w:cs="Times New Roman"/>
          <w:sz w:val="33"/>
          <w:szCs w:val="33"/>
        </w:rPr>
        <w:t>日之前将实际种粮农户姓名、种粮村组、身份证号码、农商行有效账号、补贴粮食作物面积等信息）录入重庆市耕地地力保护补贴服务平台</w:t>
      </w:r>
      <w:r>
        <w:rPr>
          <w:rFonts w:hint="default" w:ascii="Times New Roman" w:hAnsi="Times New Roman" w:eastAsia="方正仿宋_GBK" w:cs="Times New Roman"/>
          <w:sz w:val="33"/>
          <w:szCs w:val="33"/>
          <w:lang w:val="en-US" w:eastAsia="zh-CN"/>
        </w:rPr>
        <w:t>2023年</w:t>
      </w:r>
      <w:r>
        <w:rPr>
          <w:rFonts w:hint="default" w:ascii="Times New Roman" w:hAnsi="Times New Roman" w:eastAsia="方正仿宋_GBK" w:cs="Times New Roman"/>
          <w:sz w:val="33"/>
          <w:szCs w:val="33"/>
          <w:lang w:eastAsia="zh-CN"/>
        </w:rPr>
        <w:t>实际种粮一次性补贴批次项目</w:t>
      </w:r>
      <w:r>
        <w:rPr>
          <w:rFonts w:hint="default" w:ascii="Times New Roman" w:hAnsi="Times New Roman" w:eastAsia="方正仿宋_GBK" w:cs="Times New Roman"/>
          <w:sz w:val="33"/>
          <w:szCs w:val="33"/>
        </w:rPr>
        <w:t>，同时在服务平台上录入公示、审核等相关信息，</w:t>
      </w:r>
      <w:r>
        <w:rPr>
          <w:rFonts w:hint="default" w:ascii="Times New Roman" w:hAnsi="Times New Roman" w:eastAsia="方正仿宋_GBK" w:cs="Times New Roman"/>
          <w:sz w:val="33"/>
          <w:szCs w:val="33"/>
          <w:lang w:eastAsia="zh-CN"/>
        </w:rPr>
        <w:t>并锁定数据。</w:t>
      </w:r>
      <w:r>
        <w:rPr>
          <w:rFonts w:hint="default" w:ascii="Times New Roman" w:hAnsi="Times New Roman" w:eastAsia="方正仿宋_GBK" w:cs="Times New Roman"/>
          <w:sz w:val="33"/>
          <w:szCs w:val="33"/>
        </w:rPr>
        <w:t>各乡镇</w:t>
      </w:r>
      <w:r>
        <w:rPr>
          <w:rFonts w:hint="default" w:ascii="Times New Roman" w:hAnsi="Times New Roman" w:eastAsia="方正仿宋_GBK" w:cs="Times New Roman"/>
          <w:sz w:val="33"/>
          <w:szCs w:val="33"/>
          <w:lang w:eastAsia="zh-CN"/>
        </w:rPr>
        <w:t>将</w:t>
      </w:r>
      <w:r>
        <w:rPr>
          <w:rFonts w:hint="default" w:ascii="Times New Roman" w:hAnsi="Times New Roman" w:eastAsia="方正仿宋_GBK" w:cs="Times New Roman"/>
          <w:sz w:val="33"/>
          <w:szCs w:val="33"/>
        </w:rPr>
        <w:t>审核上报</w:t>
      </w:r>
      <w:r>
        <w:rPr>
          <w:rFonts w:hint="default" w:ascii="Times New Roman" w:hAnsi="Times New Roman" w:eastAsia="方正仿宋_GBK" w:cs="Times New Roman"/>
          <w:sz w:val="33"/>
          <w:szCs w:val="33"/>
          <w:lang w:eastAsia="zh-CN"/>
        </w:rPr>
        <w:t>锁定</w:t>
      </w:r>
      <w:r>
        <w:rPr>
          <w:rFonts w:hint="default" w:ascii="Times New Roman" w:hAnsi="Times New Roman" w:eastAsia="方正仿宋_GBK" w:cs="Times New Roman"/>
          <w:sz w:val="33"/>
          <w:szCs w:val="33"/>
        </w:rPr>
        <w:t>的数据</w:t>
      </w:r>
      <w:r>
        <w:rPr>
          <w:rFonts w:hint="default" w:ascii="Times New Roman" w:hAnsi="Times New Roman" w:eastAsia="方正仿宋_GBK" w:cs="Times New Roman"/>
          <w:sz w:val="33"/>
          <w:szCs w:val="33"/>
          <w:lang w:eastAsia="zh-CN"/>
        </w:rPr>
        <w:t>从</w:t>
      </w:r>
      <w:r>
        <w:rPr>
          <w:rFonts w:hint="default" w:ascii="Times New Roman" w:hAnsi="Times New Roman" w:eastAsia="方正仿宋_GBK" w:cs="Times New Roman"/>
          <w:sz w:val="33"/>
          <w:szCs w:val="33"/>
        </w:rPr>
        <w:t>重庆市耕地地力保护补贴服务平台导出</w:t>
      </w:r>
      <w:r>
        <w:rPr>
          <w:rFonts w:hint="default" w:ascii="Times New Roman" w:hAnsi="Times New Roman" w:eastAsia="方正仿宋_GBK" w:cs="Times New Roman"/>
          <w:sz w:val="33"/>
          <w:szCs w:val="33"/>
          <w:lang w:eastAsia="zh-CN"/>
        </w:rPr>
        <w:t>补贴</w:t>
      </w:r>
      <w:r>
        <w:rPr>
          <w:rFonts w:hint="default" w:ascii="Times New Roman" w:hAnsi="Times New Roman" w:eastAsia="方正仿宋_GBK" w:cs="Times New Roman"/>
          <w:sz w:val="33"/>
          <w:szCs w:val="33"/>
        </w:rPr>
        <w:t>数据</w:t>
      </w:r>
      <w:r>
        <w:rPr>
          <w:rFonts w:hint="default" w:ascii="Times New Roman" w:hAnsi="Times New Roman" w:eastAsia="方正仿宋_GBK" w:cs="Times New Roman"/>
          <w:sz w:val="33"/>
          <w:szCs w:val="33"/>
          <w:lang w:eastAsia="zh-CN"/>
        </w:rPr>
        <w:t>到重庆市惠民惠农一卡通，县农业农村委与县财政局进行审核。</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sz w:val="33"/>
          <w:szCs w:val="33"/>
          <w:lang w:val="en-US" w:eastAsia="zh-CN"/>
        </w:rPr>
        <w:t>第七步：补贴发放。</w:t>
      </w:r>
      <w:r>
        <w:rPr>
          <w:rFonts w:hint="default" w:ascii="Times New Roman" w:hAnsi="Times New Roman" w:eastAsia="方正仿宋_GBK" w:cs="Times New Roman"/>
          <w:sz w:val="33"/>
          <w:szCs w:val="33"/>
        </w:rPr>
        <w:t>县财政局于</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30</w:t>
      </w:r>
      <w:r>
        <w:rPr>
          <w:rFonts w:hint="default" w:ascii="Times New Roman" w:hAnsi="Times New Roman" w:eastAsia="方正仿宋_GBK" w:cs="Times New Roman"/>
          <w:sz w:val="33"/>
          <w:szCs w:val="33"/>
        </w:rPr>
        <w:t>日之前将补贴资金转入县农村商业银行，</w:t>
      </w:r>
      <w:r>
        <w:rPr>
          <w:rFonts w:hint="default" w:ascii="Times New Roman" w:hAnsi="Times New Roman" w:eastAsia="方正仿宋_GBK" w:cs="Times New Roman"/>
          <w:sz w:val="33"/>
          <w:szCs w:val="33"/>
          <w:lang w:val="en-US" w:eastAsia="zh-CN"/>
        </w:rPr>
        <w:t>县农商行根据县农业技术推广站代发账户在6月5日之前将补贴资金通过“一卡通”支付</w:t>
      </w:r>
      <w:r>
        <w:rPr>
          <w:rFonts w:hint="default" w:ascii="Times New Roman" w:hAnsi="Times New Roman" w:eastAsia="方正仿宋_GBK" w:cs="Times New Roman"/>
          <w:sz w:val="33"/>
          <w:szCs w:val="33"/>
        </w:rPr>
        <w:t>到实际种粮农民手中。</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第八步：</w:t>
      </w:r>
      <w:r>
        <w:rPr>
          <w:rFonts w:hint="default" w:ascii="Times New Roman" w:hAnsi="Times New Roman" w:eastAsia="方正仿宋_GBK" w:cs="Times New Roman"/>
          <w:sz w:val="33"/>
          <w:szCs w:val="33"/>
          <w:lang w:val="en-US" w:eastAsia="zh-CN"/>
        </w:rPr>
        <w:t>补贴支付后公示（6月6日至6月12日），实行政府、村两级</w:t>
      </w:r>
      <w:r>
        <w:rPr>
          <w:rFonts w:hint="eastAsia" w:ascii="Times New Roman" w:hAnsi="Times New Roman" w:eastAsia="方正仿宋_GBK" w:cs="Times New Roman"/>
          <w:sz w:val="33"/>
          <w:szCs w:val="33"/>
          <w:lang w:val="en-US" w:eastAsia="zh-CN"/>
        </w:rPr>
        <w:t>同步公示，</w:t>
      </w:r>
      <w:r>
        <w:rPr>
          <w:rFonts w:hint="default" w:ascii="Times New Roman" w:hAnsi="Times New Roman" w:eastAsia="方正仿宋_GBK" w:cs="Times New Roman"/>
          <w:sz w:val="33"/>
          <w:szCs w:val="33"/>
          <w:lang w:val="en-US" w:eastAsia="zh-CN"/>
        </w:rPr>
        <w:t>将实际种粮享受补贴对象的姓名、村组、补贴面积、补贴标准、补贴金额进行公示（附件3）。如遇周末，公示时间顺延。</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第九步：上传公示照片。</w:t>
      </w:r>
      <w:r>
        <w:rPr>
          <w:rFonts w:hint="default" w:ascii="Times New Roman" w:hAnsi="Times New Roman" w:eastAsia="方正仿宋_GBK" w:cs="Times New Roman"/>
          <w:sz w:val="33"/>
          <w:szCs w:val="33"/>
          <w:lang w:val="en-US" w:eastAsia="zh-CN"/>
        </w:rPr>
        <w:t>各乡镇（街道）将2023年实际种粮农民一次性补贴支付前与支付后公示照片打包传县农业农村委指定邮箱。</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第十步：补贴汇总表</w:t>
      </w:r>
      <w:r>
        <w:rPr>
          <w:rFonts w:hint="default" w:ascii="Times New Roman" w:hAnsi="Times New Roman" w:eastAsia="方正仿宋_GBK" w:cs="Times New Roman"/>
          <w:sz w:val="33"/>
          <w:szCs w:val="33"/>
          <w:lang w:val="en-US" w:eastAsia="zh-CN"/>
        </w:rPr>
        <w:t>。各乡镇（街道）并于6月20日之前将2023年实际种粮农民一次性补贴汇总表（附件4）经乡镇（街道）主要领导签字盖章后报县农业农村委。</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七、相关工作要求</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sz w:val="33"/>
          <w:szCs w:val="33"/>
          <w:lang w:val="en-US" w:eastAsia="zh-CN"/>
        </w:rPr>
        <w:t>（一）加强组织领导。</w:t>
      </w:r>
      <w:r>
        <w:rPr>
          <w:rFonts w:hint="default" w:ascii="Times New Roman" w:hAnsi="Times New Roman" w:eastAsia="方正仿宋_GBK" w:cs="Times New Roman"/>
          <w:sz w:val="33"/>
          <w:szCs w:val="33"/>
        </w:rPr>
        <w:t>各乡镇人民政府（街道</w:t>
      </w:r>
      <w:r>
        <w:rPr>
          <w:rFonts w:hint="eastAsia" w:ascii="Times New Roman" w:hAnsi="Times New Roman" w:eastAsia="方正仿宋_GBK" w:cs="Times New Roman"/>
          <w:sz w:val="33"/>
          <w:szCs w:val="33"/>
          <w:lang w:val="en-US" w:eastAsia="zh-CN"/>
        </w:rPr>
        <w:t>办事处</w:t>
      </w:r>
      <w:r>
        <w:rPr>
          <w:rFonts w:hint="default" w:ascii="Times New Roman" w:hAnsi="Times New Roman" w:eastAsia="方正仿宋_GBK" w:cs="Times New Roman"/>
          <w:sz w:val="33"/>
          <w:szCs w:val="33"/>
        </w:rPr>
        <w:t>）要切实加强统筹协调，建立健全财政办、农服中心等部门分工负责的工作机制，落实好政策，层层压实责任，做好补贴发放工作。</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sz w:val="33"/>
          <w:szCs w:val="33"/>
          <w:lang w:val="en-US" w:eastAsia="zh-CN"/>
        </w:rPr>
        <w:t>（二）规范发放流程。</w:t>
      </w:r>
      <w:r>
        <w:rPr>
          <w:rFonts w:hint="default" w:ascii="Times New Roman" w:hAnsi="Times New Roman" w:eastAsia="方正仿宋_GBK" w:cs="Times New Roman"/>
          <w:sz w:val="33"/>
          <w:szCs w:val="33"/>
        </w:rPr>
        <w:t>各乡镇（街道）要制定补贴审核、发放、公开公示等环节的操作流程。通过事前现场抽查审核、事中随机抽查、事后专项核查、大数据辅助核对等，强化补贴资金的审核和监督。要严格落实补贴公开公示要求，通过多种形式公开公示补贴政策以及资金发放情况。补贴到户的补贴发放情况应在本村政务公开栏进行公示，</w:t>
      </w:r>
      <w:r>
        <w:rPr>
          <w:rFonts w:hint="default" w:ascii="Times New Roman" w:hAnsi="Times New Roman" w:eastAsia="方正仿宋_GBK" w:cs="Times New Roman"/>
          <w:sz w:val="33"/>
          <w:szCs w:val="33"/>
          <w:lang w:eastAsia="zh-CN"/>
        </w:rPr>
        <w:t>公开举报受理电话，</w:t>
      </w:r>
      <w:r>
        <w:rPr>
          <w:rFonts w:hint="default" w:ascii="Times New Roman" w:hAnsi="Times New Roman" w:eastAsia="方正仿宋_GBK" w:cs="Times New Roman"/>
          <w:sz w:val="33"/>
          <w:szCs w:val="33"/>
        </w:rPr>
        <w:t>接受社会和群众监督，提高资金使用的透明度。</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sz w:val="33"/>
          <w:szCs w:val="33"/>
          <w:lang w:val="en-US" w:eastAsia="zh-CN"/>
        </w:rPr>
        <w:t>（三）强化资金监管。</w:t>
      </w:r>
      <w:r>
        <w:rPr>
          <w:rFonts w:hint="default" w:ascii="Times New Roman" w:hAnsi="Times New Roman" w:eastAsia="方正仿宋_GBK" w:cs="Times New Roman"/>
          <w:sz w:val="33"/>
          <w:szCs w:val="33"/>
        </w:rPr>
        <w:t>乡镇（街道）要进一步强化管理，加大监督力度，掌握补贴资金发放情况，及时发现并纠正补贴发放中存在的问题。对于骗取、套取、挤占、挪用或违规发放等行为，要依法依规严肃处理。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sz w:val="33"/>
          <w:szCs w:val="33"/>
          <w:lang w:val="en-US" w:eastAsia="zh-CN"/>
        </w:rPr>
        <w:t>（四）做好政策宣传。</w:t>
      </w:r>
      <w:r>
        <w:rPr>
          <w:rFonts w:hint="default" w:ascii="Times New Roman" w:hAnsi="Times New Roman" w:eastAsia="方正仿宋_GBK" w:cs="Times New Roman"/>
          <w:sz w:val="33"/>
          <w:szCs w:val="33"/>
        </w:rPr>
        <w:t>向种粮农民发放一次性补贴事关农民群众切身利益，涉及面广，各乡镇（街道）要高度重视，做好政策宣传和解读，重点明确此次补贴为一次性补贴、补贴对象为实际种植粮食的生产者、补贴目的为稳定农民收入。要引导基层干部特别是乡村一级干部，准确把握补贴政策目标和管理要求。</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县财政局联系人：杨礼涛</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联系电话：75553900</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电子</w:t>
      </w:r>
      <w:r>
        <w:rPr>
          <w:rFonts w:hint="default" w:ascii="Times New Roman" w:hAnsi="Times New Roman" w:eastAsia="方正仿宋_GBK" w:cs="Times New Roman"/>
          <w:sz w:val="33"/>
          <w:szCs w:val="33"/>
        </w:rPr>
        <w:t>邮箱：</w:t>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"mailto:309255981@qq.com。"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309255981@qq.com。</w:t>
      </w:r>
      <w:r>
        <w:rPr>
          <w:rFonts w:hint="default" w:ascii="Times New Roman" w:hAnsi="Times New Roman" w:eastAsia="方正仿宋_GBK" w:cs="Times New Roman"/>
          <w:sz w:val="33"/>
          <w:szCs w:val="33"/>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县农业农村委联系人：杨帆</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联系电话：75550061</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电子</w:t>
      </w:r>
      <w:r>
        <w:rPr>
          <w:rFonts w:hint="default" w:ascii="Times New Roman" w:hAnsi="Times New Roman" w:eastAsia="方正仿宋_GBK" w:cs="Times New Roman"/>
          <w:sz w:val="33"/>
          <w:szCs w:val="33"/>
        </w:rPr>
        <w:t>邮箱：734971002@qq.com。</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附件：1.</w:t>
      </w:r>
      <w:r>
        <w:rPr>
          <w:rFonts w:hint="default" w:ascii="Times New Roman" w:hAnsi="Times New Roman" w:eastAsia="方正仿宋_GBK" w:cs="Times New Roman"/>
          <w:sz w:val="33"/>
          <w:szCs w:val="33"/>
          <w:lang w:val="en-US" w:eastAsia="zh-CN"/>
        </w:rPr>
        <w:t>2023年</w:t>
      </w:r>
      <w:r>
        <w:rPr>
          <w:rFonts w:hint="default" w:ascii="Times New Roman" w:hAnsi="Times New Roman" w:eastAsia="方正仿宋_GBK" w:cs="Times New Roman"/>
          <w:sz w:val="33"/>
          <w:szCs w:val="33"/>
        </w:rPr>
        <w:t>实际种粮农民一次性补贴</w:t>
      </w:r>
      <w:r>
        <w:rPr>
          <w:rFonts w:hint="default" w:ascii="Times New Roman" w:hAnsi="Times New Roman" w:eastAsia="方正仿宋_GBK" w:cs="Times New Roman"/>
          <w:sz w:val="33"/>
          <w:szCs w:val="33"/>
          <w:lang w:eastAsia="zh-CN"/>
        </w:rPr>
        <w:t>面积</w:t>
      </w:r>
      <w:r>
        <w:rPr>
          <w:rFonts w:hint="default" w:ascii="Times New Roman" w:hAnsi="Times New Roman" w:eastAsia="方正仿宋_GBK" w:cs="Times New Roman"/>
          <w:sz w:val="33"/>
          <w:szCs w:val="33"/>
        </w:rPr>
        <w:t>核实表</w:t>
      </w:r>
    </w:p>
    <w:p>
      <w:pPr>
        <w:keepNext w:val="0"/>
        <w:keepLines w:val="0"/>
        <w:pageBreakBefore w:val="0"/>
        <w:widowControl w:val="0"/>
        <w:kinsoku/>
        <w:wordWrap/>
        <w:overflowPunct/>
        <w:topLinePunct w:val="0"/>
        <w:autoSpaceDE/>
        <w:autoSpaceDN/>
        <w:bidi w:val="0"/>
        <w:adjustRightInd/>
        <w:snapToGrid/>
        <w:spacing w:line="560" w:lineRule="exact"/>
        <w:ind w:firstLine="1650" w:firstLineChars="5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2023年</w:t>
      </w:r>
      <w:r>
        <w:rPr>
          <w:rFonts w:hint="default" w:ascii="Times New Roman" w:hAnsi="Times New Roman" w:eastAsia="方正仿宋_GBK" w:cs="Times New Roman"/>
          <w:sz w:val="33"/>
          <w:szCs w:val="33"/>
        </w:rPr>
        <w:t>实际种粮农民一次性补贴</w:t>
      </w:r>
      <w:r>
        <w:rPr>
          <w:rFonts w:hint="default" w:ascii="Times New Roman" w:hAnsi="Times New Roman" w:eastAsia="方正仿宋_GBK" w:cs="Times New Roman"/>
          <w:sz w:val="33"/>
          <w:szCs w:val="33"/>
          <w:lang w:eastAsia="zh-CN"/>
        </w:rPr>
        <w:t>面积</w:t>
      </w:r>
      <w:r>
        <w:rPr>
          <w:rFonts w:hint="default" w:ascii="Times New Roman" w:hAnsi="Times New Roman" w:eastAsia="方正仿宋_GBK" w:cs="Times New Roman"/>
          <w:sz w:val="33"/>
          <w:szCs w:val="33"/>
        </w:rPr>
        <w:t>公示表</w:t>
      </w:r>
    </w:p>
    <w:p>
      <w:pPr>
        <w:keepNext w:val="0"/>
        <w:keepLines w:val="0"/>
        <w:pageBreakBefore w:val="0"/>
        <w:widowControl w:val="0"/>
        <w:kinsoku/>
        <w:wordWrap/>
        <w:overflowPunct/>
        <w:topLinePunct w:val="0"/>
        <w:autoSpaceDE/>
        <w:autoSpaceDN/>
        <w:bidi w:val="0"/>
        <w:adjustRightInd/>
        <w:snapToGrid/>
        <w:spacing w:line="560" w:lineRule="exact"/>
        <w:ind w:firstLine="1650" w:firstLineChars="5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val="en-US" w:eastAsia="zh-CN"/>
        </w:rPr>
        <w:t>2023年</w:t>
      </w:r>
      <w:r>
        <w:rPr>
          <w:rFonts w:hint="default" w:ascii="Times New Roman" w:hAnsi="Times New Roman" w:eastAsia="方正仿宋_GBK" w:cs="Times New Roman"/>
          <w:sz w:val="33"/>
          <w:szCs w:val="33"/>
        </w:rPr>
        <w:t>实际种粮农民一次性补贴</w:t>
      </w:r>
      <w:r>
        <w:rPr>
          <w:rFonts w:hint="default" w:ascii="Times New Roman" w:hAnsi="Times New Roman" w:eastAsia="方正仿宋_GBK" w:cs="Times New Roman"/>
          <w:sz w:val="33"/>
          <w:szCs w:val="33"/>
          <w:lang w:eastAsia="zh-CN"/>
        </w:rPr>
        <w:t>资金</w:t>
      </w:r>
      <w:r>
        <w:rPr>
          <w:rFonts w:hint="default" w:ascii="Times New Roman" w:hAnsi="Times New Roman" w:eastAsia="方正仿宋_GBK" w:cs="Times New Roman"/>
          <w:sz w:val="33"/>
          <w:szCs w:val="33"/>
        </w:rPr>
        <w:t>公示表</w:t>
      </w:r>
    </w:p>
    <w:p>
      <w:pPr>
        <w:keepNext w:val="0"/>
        <w:keepLines w:val="0"/>
        <w:pageBreakBefore w:val="0"/>
        <w:widowControl w:val="0"/>
        <w:kinsoku/>
        <w:wordWrap/>
        <w:overflowPunct/>
        <w:topLinePunct w:val="0"/>
        <w:autoSpaceDE/>
        <w:autoSpaceDN/>
        <w:bidi w:val="0"/>
        <w:adjustRightInd/>
        <w:snapToGrid/>
        <w:spacing w:line="560" w:lineRule="exact"/>
        <w:ind w:firstLine="1650" w:firstLineChars="500"/>
        <w:textAlignment w:val="auto"/>
        <w:rPr>
          <w:rFonts w:hint="eastAsia" w:ascii="微软雅黑" w:hAnsi="微软雅黑" w:eastAsia="微软雅黑" w:cs="微软雅黑"/>
          <w:sz w:val="28"/>
          <w:szCs w:val="28"/>
        </w:rPr>
      </w:pP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val="en-US" w:eastAsia="zh-CN"/>
        </w:rPr>
        <w:t>2023年</w:t>
      </w:r>
      <w:r>
        <w:rPr>
          <w:rFonts w:hint="default" w:ascii="Times New Roman" w:hAnsi="Times New Roman" w:eastAsia="方正仿宋_GBK" w:cs="Times New Roman"/>
          <w:sz w:val="33"/>
          <w:szCs w:val="33"/>
        </w:rPr>
        <w:t>实际种粮农民一次性补贴</w:t>
      </w:r>
      <w:r>
        <w:rPr>
          <w:rFonts w:hint="default" w:ascii="Times New Roman" w:hAnsi="Times New Roman" w:eastAsia="方正仿宋_GBK" w:cs="Times New Roman"/>
          <w:sz w:val="33"/>
          <w:szCs w:val="33"/>
          <w:lang w:eastAsia="zh-CN"/>
        </w:rPr>
        <w:t>资金</w:t>
      </w:r>
      <w:r>
        <w:rPr>
          <w:rFonts w:hint="default" w:ascii="Times New Roman" w:hAnsi="Times New Roman" w:eastAsia="方正仿宋_GBK" w:cs="Times New Roman"/>
          <w:sz w:val="33"/>
          <w:szCs w:val="33"/>
        </w:rPr>
        <w:t>汇总表</w:t>
      </w:r>
    </w:p>
    <w:p>
      <w:pPr>
        <w:spacing w:line="600" w:lineRule="exact"/>
        <w:jc w:val="both"/>
        <w:rPr>
          <w:rFonts w:hint="eastAsia" w:ascii="微软雅黑" w:hAnsi="微软雅黑" w:eastAsia="微软雅黑" w:cs="微软雅黑"/>
          <w:sz w:val="28"/>
          <w:szCs w:val="28"/>
        </w:rPr>
        <w:sectPr>
          <w:headerReference r:id="rId5" w:type="default"/>
          <w:footerReference r:id="rId6" w:type="default"/>
          <w:footerReference r:id="rId7" w:type="even"/>
          <w:pgSz w:w="11906" w:h="16838"/>
          <w:pgMar w:top="1814" w:right="1757" w:bottom="1814" w:left="1757" w:header="850" w:footer="1474" w:gutter="0"/>
          <w:pgNumType w:fmt="decimal"/>
          <w:cols w:space="720" w:num="1"/>
          <w:docGrid w:type="lines" w:linePitch="315" w:charSpace="0"/>
        </w:sectPr>
      </w:pPr>
      <w:bookmarkStart w:id="0" w:name="_GoBack"/>
      <w:bookmarkEnd w:id="0"/>
    </w:p>
    <w:p>
      <w:pPr>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附件1：</w:t>
      </w:r>
    </w:p>
    <w:p>
      <w:pPr>
        <w:spacing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2023年</w:t>
      </w:r>
      <w:r>
        <w:rPr>
          <w:rFonts w:hint="default" w:ascii="Times New Roman" w:hAnsi="Times New Roman" w:eastAsia="方正小标宋_GBK" w:cs="Times New Roman"/>
          <w:b w:val="0"/>
          <w:bCs w:val="0"/>
          <w:sz w:val="44"/>
          <w:szCs w:val="44"/>
        </w:rPr>
        <w:t>实际种粮农民一次性补贴</w:t>
      </w:r>
      <w:r>
        <w:rPr>
          <w:rFonts w:hint="default" w:ascii="Times New Roman" w:hAnsi="Times New Roman" w:eastAsia="方正小标宋_GBK" w:cs="Times New Roman"/>
          <w:b w:val="0"/>
          <w:bCs w:val="0"/>
          <w:sz w:val="44"/>
          <w:szCs w:val="44"/>
          <w:lang w:eastAsia="zh-CN"/>
        </w:rPr>
        <w:t>面积</w:t>
      </w:r>
      <w:r>
        <w:rPr>
          <w:rFonts w:hint="default" w:ascii="Times New Roman" w:hAnsi="Times New Roman" w:eastAsia="方正小标宋_GBK" w:cs="Times New Roman"/>
          <w:b w:val="0"/>
          <w:bCs w:val="0"/>
          <w:sz w:val="44"/>
          <w:szCs w:val="44"/>
        </w:rPr>
        <w:t>核实表</w:t>
      </w:r>
    </w:p>
    <w:p>
      <w:pPr>
        <w:pStyle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村委会</w:t>
      </w:r>
      <w:r>
        <w:rPr>
          <w:rFonts w:hint="eastAsia" w:ascii="方正仿宋_GBK" w:hAnsi="方正仿宋_GBK" w:eastAsia="方正仿宋_GBK" w:cs="方正仿宋_GBK"/>
          <w:sz w:val="24"/>
          <w:szCs w:val="24"/>
        </w:rPr>
        <w:t>盖章：</w:t>
      </w:r>
    </w:p>
    <w:tbl>
      <w:tblPr>
        <w:tblStyle w:val="16"/>
        <w:tblW w:w="13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566"/>
        <w:gridCol w:w="1989"/>
        <w:gridCol w:w="1028"/>
        <w:gridCol w:w="1045"/>
        <w:gridCol w:w="1045"/>
        <w:gridCol w:w="1062"/>
        <w:gridCol w:w="1129"/>
        <w:gridCol w:w="1113"/>
        <w:gridCol w:w="139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6" w:type="dxa"/>
            <w:vMerge w:val="restart"/>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66" w:type="dxa"/>
            <w:vMerge w:val="restart"/>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种粮农民</w:t>
            </w:r>
          </w:p>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姓名</w:t>
            </w:r>
          </w:p>
        </w:tc>
        <w:tc>
          <w:tcPr>
            <w:tcW w:w="1989" w:type="dxa"/>
            <w:vMerge w:val="restart"/>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rPr>
              <w:t>种粮村</w:t>
            </w:r>
            <w:r>
              <w:rPr>
                <w:rFonts w:hint="eastAsia" w:ascii="方正黑体_GBK" w:hAnsi="方正黑体_GBK" w:eastAsia="方正黑体_GBK" w:cs="方正黑体_GBK"/>
                <w:sz w:val="24"/>
                <w:szCs w:val="24"/>
                <w:lang w:eastAsia="zh-CN"/>
              </w:rPr>
              <w:t>组</w:t>
            </w:r>
          </w:p>
        </w:tc>
        <w:tc>
          <w:tcPr>
            <w:tcW w:w="6422" w:type="dxa"/>
            <w:gridSpan w:val="6"/>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种植粮食作物面积</w:t>
            </w:r>
          </w:p>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（亩）</w:t>
            </w:r>
          </w:p>
        </w:tc>
        <w:tc>
          <w:tcPr>
            <w:tcW w:w="1398"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核定粮食种植面积合计（亩）</w:t>
            </w:r>
          </w:p>
        </w:tc>
        <w:tc>
          <w:tcPr>
            <w:tcW w:w="1583"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农户签字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6" w:type="dxa"/>
            <w:vMerge w:val="continue"/>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p>
        </w:tc>
        <w:tc>
          <w:tcPr>
            <w:tcW w:w="1566" w:type="dxa"/>
            <w:vMerge w:val="continue"/>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p>
        </w:tc>
        <w:tc>
          <w:tcPr>
            <w:tcW w:w="1989" w:type="dxa"/>
            <w:vMerge w:val="continue"/>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p>
        </w:tc>
        <w:tc>
          <w:tcPr>
            <w:tcW w:w="1028"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水稻</w:t>
            </w:r>
          </w:p>
        </w:tc>
        <w:tc>
          <w:tcPr>
            <w:tcW w:w="1045"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小麦</w:t>
            </w:r>
          </w:p>
        </w:tc>
        <w:tc>
          <w:tcPr>
            <w:tcW w:w="1045"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玉米</w:t>
            </w:r>
          </w:p>
        </w:tc>
        <w:tc>
          <w:tcPr>
            <w:tcW w:w="1062"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马铃薯</w:t>
            </w:r>
          </w:p>
        </w:tc>
        <w:tc>
          <w:tcPr>
            <w:tcW w:w="1129"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红苕</w:t>
            </w:r>
          </w:p>
        </w:tc>
        <w:tc>
          <w:tcPr>
            <w:tcW w:w="1113"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大豆</w:t>
            </w:r>
          </w:p>
        </w:tc>
        <w:tc>
          <w:tcPr>
            <w:tcW w:w="1398"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p>
        </w:tc>
        <w:tc>
          <w:tcPr>
            <w:tcW w:w="1583"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66" w:type="dxa"/>
            <w:noWrap w:val="0"/>
            <w:vAlign w:val="center"/>
          </w:tcPr>
          <w:p>
            <w:pPr>
              <w:pStyle w:val="6"/>
              <w:jc w:val="center"/>
              <w:rPr>
                <w:rFonts w:hint="default" w:ascii="Times New Roman" w:hAnsi="Times New Roman" w:eastAsia="方正仿宋_GBK" w:cs="Times New Roman"/>
                <w:sz w:val="24"/>
                <w:szCs w:val="24"/>
              </w:rPr>
            </w:pPr>
          </w:p>
        </w:tc>
        <w:tc>
          <w:tcPr>
            <w:tcW w:w="1989" w:type="dxa"/>
            <w:noWrap w:val="0"/>
            <w:vAlign w:val="center"/>
          </w:tcPr>
          <w:p>
            <w:pPr>
              <w:pStyle w:val="6"/>
              <w:jc w:val="center"/>
              <w:rPr>
                <w:rFonts w:hint="default" w:ascii="Times New Roman" w:hAnsi="Times New Roman" w:eastAsia="方正仿宋_GBK" w:cs="Times New Roman"/>
                <w:sz w:val="24"/>
                <w:szCs w:val="24"/>
              </w:rPr>
            </w:pPr>
          </w:p>
        </w:tc>
        <w:tc>
          <w:tcPr>
            <w:tcW w:w="1028"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62" w:type="dxa"/>
            <w:noWrap w:val="0"/>
            <w:vAlign w:val="center"/>
          </w:tcPr>
          <w:p>
            <w:pPr>
              <w:pStyle w:val="6"/>
              <w:jc w:val="center"/>
              <w:rPr>
                <w:rFonts w:hint="default" w:ascii="Times New Roman" w:hAnsi="Times New Roman" w:eastAsia="方正仿宋_GBK" w:cs="Times New Roman"/>
                <w:sz w:val="24"/>
                <w:szCs w:val="24"/>
              </w:rPr>
            </w:pPr>
          </w:p>
        </w:tc>
        <w:tc>
          <w:tcPr>
            <w:tcW w:w="1129" w:type="dxa"/>
            <w:noWrap w:val="0"/>
            <w:vAlign w:val="center"/>
          </w:tcPr>
          <w:p>
            <w:pPr>
              <w:pStyle w:val="6"/>
              <w:jc w:val="center"/>
              <w:rPr>
                <w:rFonts w:hint="default" w:ascii="Times New Roman" w:hAnsi="Times New Roman" w:eastAsia="方正仿宋_GBK" w:cs="Times New Roman"/>
                <w:sz w:val="24"/>
                <w:szCs w:val="24"/>
              </w:rPr>
            </w:pPr>
          </w:p>
        </w:tc>
        <w:tc>
          <w:tcPr>
            <w:tcW w:w="1113" w:type="dxa"/>
            <w:noWrap w:val="0"/>
            <w:vAlign w:val="center"/>
          </w:tcPr>
          <w:p>
            <w:pPr>
              <w:pStyle w:val="6"/>
              <w:jc w:val="center"/>
              <w:rPr>
                <w:rFonts w:hint="default" w:ascii="Times New Roman" w:hAnsi="Times New Roman" w:eastAsia="方正仿宋_GBK" w:cs="Times New Roman"/>
                <w:sz w:val="24"/>
                <w:szCs w:val="24"/>
              </w:rPr>
            </w:pPr>
          </w:p>
        </w:tc>
        <w:tc>
          <w:tcPr>
            <w:tcW w:w="1398" w:type="dxa"/>
            <w:noWrap w:val="0"/>
            <w:vAlign w:val="center"/>
          </w:tcPr>
          <w:p>
            <w:pPr>
              <w:pStyle w:val="6"/>
              <w:jc w:val="center"/>
              <w:rPr>
                <w:rFonts w:hint="default" w:ascii="Times New Roman" w:hAnsi="Times New Roman" w:eastAsia="方正仿宋_GBK" w:cs="Times New Roman"/>
                <w:sz w:val="24"/>
                <w:szCs w:val="24"/>
              </w:rPr>
            </w:pPr>
          </w:p>
        </w:tc>
        <w:tc>
          <w:tcPr>
            <w:tcW w:w="1583"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566" w:type="dxa"/>
            <w:noWrap w:val="0"/>
            <w:vAlign w:val="center"/>
          </w:tcPr>
          <w:p>
            <w:pPr>
              <w:pStyle w:val="6"/>
              <w:jc w:val="center"/>
              <w:rPr>
                <w:rFonts w:hint="default" w:ascii="Times New Roman" w:hAnsi="Times New Roman" w:eastAsia="方正仿宋_GBK" w:cs="Times New Roman"/>
                <w:sz w:val="24"/>
                <w:szCs w:val="24"/>
              </w:rPr>
            </w:pPr>
          </w:p>
        </w:tc>
        <w:tc>
          <w:tcPr>
            <w:tcW w:w="1989" w:type="dxa"/>
            <w:noWrap w:val="0"/>
            <w:vAlign w:val="center"/>
          </w:tcPr>
          <w:p>
            <w:pPr>
              <w:pStyle w:val="6"/>
              <w:jc w:val="center"/>
              <w:rPr>
                <w:rFonts w:hint="default" w:ascii="Times New Roman" w:hAnsi="Times New Roman" w:eastAsia="方正仿宋_GBK" w:cs="Times New Roman"/>
                <w:sz w:val="24"/>
                <w:szCs w:val="24"/>
              </w:rPr>
            </w:pPr>
          </w:p>
        </w:tc>
        <w:tc>
          <w:tcPr>
            <w:tcW w:w="1028"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62" w:type="dxa"/>
            <w:noWrap w:val="0"/>
            <w:vAlign w:val="center"/>
          </w:tcPr>
          <w:p>
            <w:pPr>
              <w:pStyle w:val="6"/>
              <w:jc w:val="center"/>
              <w:rPr>
                <w:rFonts w:hint="default" w:ascii="Times New Roman" w:hAnsi="Times New Roman" w:eastAsia="方正仿宋_GBK" w:cs="Times New Roman"/>
                <w:sz w:val="24"/>
                <w:szCs w:val="24"/>
              </w:rPr>
            </w:pPr>
          </w:p>
        </w:tc>
        <w:tc>
          <w:tcPr>
            <w:tcW w:w="1129" w:type="dxa"/>
            <w:noWrap w:val="0"/>
            <w:vAlign w:val="center"/>
          </w:tcPr>
          <w:p>
            <w:pPr>
              <w:pStyle w:val="6"/>
              <w:jc w:val="center"/>
              <w:rPr>
                <w:rFonts w:hint="default" w:ascii="Times New Roman" w:hAnsi="Times New Roman" w:eastAsia="方正仿宋_GBK" w:cs="Times New Roman"/>
                <w:sz w:val="24"/>
                <w:szCs w:val="24"/>
              </w:rPr>
            </w:pPr>
          </w:p>
        </w:tc>
        <w:tc>
          <w:tcPr>
            <w:tcW w:w="1113" w:type="dxa"/>
            <w:noWrap w:val="0"/>
            <w:vAlign w:val="center"/>
          </w:tcPr>
          <w:p>
            <w:pPr>
              <w:pStyle w:val="6"/>
              <w:jc w:val="center"/>
              <w:rPr>
                <w:rFonts w:hint="default" w:ascii="Times New Roman" w:hAnsi="Times New Roman" w:eastAsia="方正仿宋_GBK" w:cs="Times New Roman"/>
                <w:sz w:val="24"/>
                <w:szCs w:val="24"/>
              </w:rPr>
            </w:pPr>
          </w:p>
        </w:tc>
        <w:tc>
          <w:tcPr>
            <w:tcW w:w="1398" w:type="dxa"/>
            <w:noWrap w:val="0"/>
            <w:vAlign w:val="center"/>
          </w:tcPr>
          <w:p>
            <w:pPr>
              <w:pStyle w:val="6"/>
              <w:jc w:val="center"/>
              <w:rPr>
                <w:rFonts w:hint="default" w:ascii="Times New Roman" w:hAnsi="Times New Roman" w:eastAsia="方正仿宋_GBK" w:cs="Times New Roman"/>
                <w:sz w:val="24"/>
                <w:szCs w:val="24"/>
              </w:rPr>
            </w:pPr>
          </w:p>
        </w:tc>
        <w:tc>
          <w:tcPr>
            <w:tcW w:w="1583"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566" w:type="dxa"/>
            <w:noWrap w:val="0"/>
            <w:vAlign w:val="center"/>
          </w:tcPr>
          <w:p>
            <w:pPr>
              <w:pStyle w:val="6"/>
              <w:jc w:val="center"/>
              <w:rPr>
                <w:rFonts w:hint="default" w:ascii="Times New Roman" w:hAnsi="Times New Roman" w:eastAsia="方正仿宋_GBK" w:cs="Times New Roman"/>
                <w:sz w:val="24"/>
                <w:szCs w:val="24"/>
              </w:rPr>
            </w:pPr>
          </w:p>
        </w:tc>
        <w:tc>
          <w:tcPr>
            <w:tcW w:w="1989" w:type="dxa"/>
            <w:noWrap w:val="0"/>
            <w:vAlign w:val="center"/>
          </w:tcPr>
          <w:p>
            <w:pPr>
              <w:pStyle w:val="6"/>
              <w:jc w:val="center"/>
              <w:rPr>
                <w:rFonts w:hint="default" w:ascii="Times New Roman" w:hAnsi="Times New Roman" w:eastAsia="方正仿宋_GBK" w:cs="Times New Roman"/>
                <w:sz w:val="24"/>
                <w:szCs w:val="24"/>
              </w:rPr>
            </w:pPr>
          </w:p>
        </w:tc>
        <w:tc>
          <w:tcPr>
            <w:tcW w:w="1028"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62" w:type="dxa"/>
            <w:noWrap w:val="0"/>
            <w:vAlign w:val="center"/>
          </w:tcPr>
          <w:p>
            <w:pPr>
              <w:pStyle w:val="6"/>
              <w:jc w:val="center"/>
              <w:rPr>
                <w:rFonts w:hint="default" w:ascii="Times New Roman" w:hAnsi="Times New Roman" w:eastAsia="方正仿宋_GBK" w:cs="Times New Roman"/>
                <w:sz w:val="24"/>
                <w:szCs w:val="24"/>
              </w:rPr>
            </w:pPr>
          </w:p>
        </w:tc>
        <w:tc>
          <w:tcPr>
            <w:tcW w:w="1129" w:type="dxa"/>
            <w:noWrap w:val="0"/>
            <w:vAlign w:val="center"/>
          </w:tcPr>
          <w:p>
            <w:pPr>
              <w:pStyle w:val="6"/>
              <w:jc w:val="center"/>
              <w:rPr>
                <w:rFonts w:hint="default" w:ascii="Times New Roman" w:hAnsi="Times New Roman" w:eastAsia="方正仿宋_GBK" w:cs="Times New Roman"/>
                <w:sz w:val="24"/>
                <w:szCs w:val="24"/>
              </w:rPr>
            </w:pPr>
          </w:p>
        </w:tc>
        <w:tc>
          <w:tcPr>
            <w:tcW w:w="1113" w:type="dxa"/>
            <w:noWrap w:val="0"/>
            <w:vAlign w:val="center"/>
          </w:tcPr>
          <w:p>
            <w:pPr>
              <w:pStyle w:val="6"/>
              <w:jc w:val="center"/>
              <w:rPr>
                <w:rFonts w:hint="default" w:ascii="Times New Roman" w:hAnsi="Times New Roman" w:eastAsia="方正仿宋_GBK" w:cs="Times New Roman"/>
                <w:sz w:val="24"/>
                <w:szCs w:val="24"/>
              </w:rPr>
            </w:pPr>
          </w:p>
        </w:tc>
        <w:tc>
          <w:tcPr>
            <w:tcW w:w="1398" w:type="dxa"/>
            <w:noWrap w:val="0"/>
            <w:vAlign w:val="center"/>
          </w:tcPr>
          <w:p>
            <w:pPr>
              <w:pStyle w:val="6"/>
              <w:jc w:val="center"/>
              <w:rPr>
                <w:rFonts w:hint="default" w:ascii="Times New Roman" w:hAnsi="Times New Roman" w:eastAsia="方正仿宋_GBK" w:cs="Times New Roman"/>
                <w:sz w:val="24"/>
                <w:szCs w:val="24"/>
              </w:rPr>
            </w:pPr>
          </w:p>
        </w:tc>
        <w:tc>
          <w:tcPr>
            <w:tcW w:w="1583"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566" w:type="dxa"/>
            <w:noWrap w:val="0"/>
            <w:vAlign w:val="center"/>
          </w:tcPr>
          <w:p>
            <w:pPr>
              <w:pStyle w:val="6"/>
              <w:jc w:val="center"/>
              <w:rPr>
                <w:rFonts w:hint="default" w:ascii="Times New Roman" w:hAnsi="Times New Roman" w:eastAsia="方正仿宋_GBK" w:cs="Times New Roman"/>
                <w:sz w:val="24"/>
                <w:szCs w:val="24"/>
              </w:rPr>
            </w:pPr>
          </w:p>
        </w:tc>
        <w:tc>
          <w:tcPr>
            <w:tcW w:w="1989" w:type="dxa"/>
            <w:noWrap w:val="0"/>
            <w:vAlign w:val="center"/>
          </w:tcPr>
          <w:p>
            <w:pPr>
              <w:pStyle w:val="6"/>
              <w:jc w:val="center"/>
              <w:rPr>
                <w:rFonts w:hint="default" w:ascii="Times New Roman" w:hAnsi="Times New Roman" w:eastAsia="方正仿宋_GBK" w:cs="Times New Roman"/>
                <w:sz w:val="24"/>
                <w:szCs w:val="24"/>
              </w:rPr>
            </w:pPr>
          </w:p>
        </w:tc>
        <w:tc>
          <w:tcPr>
            <w:tcW w:w="1028"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62" w:type="dxa"/>
            <w:noWrap w:val="0"/>
            <w:vAlign w:val="center"/>
          </w:tcPr>
          <w:p>
            <w:pPr>
              <w:pStyle w:val="6"/>
              <w:jc w:val="center"/>
              <w:rPr>
                <w:rFonts w:hint="default" w:ascii="Times New Roman" w:hAnsi="Times New Roman" w:eastAsia="方正仿宋_GBK" w:cs="Times New Roman"/>
                <w:sz w:val="24"/>
                <w:szCs w:val="24"/>
              </w:rPr>
            </w:pPr>
          </w:p>
        </w:tc>
        <w:tc>
          <w:tcPr>
            <w:tcW w:w="1129" w:type="dxa"/>
            <w:noWrap w:val="0"/>
            <w:vAlign w:val="center"/>
          </w:tcPr>
          <w:p>
            <w:pPr>
              <w:pStyle w:val="6"/>
              <w:jc w:val="center"/>
              <w:rPr>
                <w:rFonts w:hint="default" w:ascii="Times New Roman" w:hAnsi="Times New Roman" w:eastAsia="方正仿宋_GBK" w:cs="Times New Roman"/>
                <w:sz w:val="24"/>
                <w:szCs w:val="24"/>
              </w:rPr>
            </w:pPr>
          </w:p>
        </w:tc>
        <w:tc>
          <w:tcPr>
            <w:tcW w:w="1113" w:type="dxa"/>
            <w:noWrap w:val="0"/>
            <w:vAlign w:val="center"/>
          </w:tcPr>
          <w:p>
            <w:pPr>
              <w:pStyle w:val="6"/>
              <w:jc w:val="center"/>
              <w:rPr>
                <w:rFonts w:hint="default" w:ascii="Times New Roman" w:hAnsi="Times New Roman" w:eastAsia="方正仿宋_GBK" w:cs="Times New Roman"/>
                <w:sz w:val="24"/>
                <w:szCs w:val="24"/>
              </w:rPr>
            </w:pPr>
          </w:p>
        </w:tc>
        <w:tc>
          <w:tcPr>
            <w:tcW w:w="1398" w:type="dxa"/>
            <w:noWrap w:val="0"/>
            <w:vAlign w:val="center"/>
          </w:tcPr>
          <w:p>
            <w:pPr>
              <w:pStyle w:val="6"/>
              <w:jc w:val="center"/>
              <w:rPr>
                <w:rFonts w:hint="default" w:ascii="Times New Roman" w:hAnsi="Times New Roman" w:eastAsia="方正仿宋_GBK" w:cs="Times New Roman"/>
                <w:sz w:val="24"/>
                <w:szCs w:val="24"/>
              </w:rPr>
            </w:pPr>
          </w:p>
        </w:tc>
        <w:tc>
          <w:tcPr>
            <w:tcW w:w="1583"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66" w:type="dxa"/>
            <w:noWrap w:val="0"/>
            <w:vAlign w:val="center"/>
          </w:tcPr>
          <w:p>
            <w:pPr>
              <w:pStyle w:val="6"/>
              <w:jc w:val="center"/>
              <w:rPr>
                <w:rFonts w:hint="default" w:ascii="Times New Roman" w:hAnsi="Times New Roman" w:eastAsia="方正仿宋_GBK" w:cs="Times New Roman"/>
                <w:sz w:val="24"/>
                <w:szCs w:val="24"/>
              </w:rPr>
            </w:pPr>
          </w:p>
        </w:tc>
        <w:tc>
          <w:tcPr>
            <w:tcW w:w="1989" w:type="dxa"/>
            <w:noWrap w:val="0"/>
            <w:vAlign w:val="center"/>
          </w:tcPr>
          <w:p>
            <w:pPr>
              <w:pStyle w:val="6"/>
              <w:jc w:val="center"/>
              <w:rPr>
                <w:rFonts w:hint="default" w:ascii="Times New Roman" w:hAnsi="Times New Roman" w:eastAsia="方正仿宋_GBK" w:cs="Times New Roman"/>
                <w:sz w:val="24"/>
                <w:szCs w:val="24"/>
              </w:rPr>
            </w:pPr>
          </w:p>
        </w:tc>
        <w:tc>
          <w:tcPr>
            <w:tcW w:w="1028"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62" w:type="dxa"/>
            <w:noWrap w:val="0"/>
            <w:vAlign w:val="center"/>
          </w:tcPr>
          <w:p>
            <w:pPr>
              <w:pStyle w:val="6"/>
              <w:jc w:val="center"/>
              <w:rPr>
                <w:rFonts w:hint="default" w:ascii="Times New Roman" w:hAnsi="Times New Roman" w:eastAsia="方正仿宋_GBK" w:cs="Times New Roman"/>
                <w:sz w:val="24"/>
                <w:szCs w:val="24"/>
              </w:rPr>
            </w:pPr>
          </w:p>
        </w:tc>
        <w:tc>
          <w:tcPr>
            <w:tcW w:w="1129" w:type="dxa"/>
            <w:noWrap w:val="0"/>
            <w:vAlign w:val="center"/>
          </w:tcPr>
          <w:p>
            <w:pPr>
              <w:pStyle w:val="6"/>
              <w:jc w:val="center"/>
              <w:rPr>
                <w:rFonts w:hint="default" w:ascii="Times New Roman" w:hAnsi="Times New Roman" w:eastAsia="方正仿宋_GBK" w:cs="Times New Roman"/>
                <w:sz w:val="24"/>
                <w:szCs w:val="24"/>
              </w:rPr>
            </w:pPr>
          </w:p>
        </w:tc>
        <w:tc>
          <w:tcPr>
            <w:tcW w:w="1113" w:type="dxa"/>
            <w:noWrap w:val="0"/>
            <w:vAlign w:val="center"/>
          </w:tcPr>
          <w:p>
            <w:pPr>
              <w:pStyle w:val="6"/>
              <w:jc w:val="center"/>
              <w:rPr>
                <w:rFonts w:hint="default" w:ascii="Times New Roman" w:hAnsi="Times New Roman" w:eastAsia="方正仿宋_GBK" w:cs="Times New Roman"/>
                <w:sz w:val="24"/>
                <w:szCs w:val="24"/>
              </w:rPr>
            </w:pPr>
          </w:p>
        </w:tc>
        <w:tc>
          <w:tcPr>
            <w:tcW w:w="1398" w:type="dxa"/>
            <w:noWrap w:val="0"/>
            <w:vAlign w:val="center"/>
          </w:tcPr>
          <w:p>
            <w:pPr>
              <w:pStyle w:val="6"/>
              <w:jc w:val="center"/>
              <w:rPr>
                <w:rFonts w:hint="default" w:ascii="Times New Roman" w:hAnsi="Times New Roman" w:eastAsia="方正仿宋_GBK" w:cs="Times New Roman"/>
                <w:sz w:val="24"/>
                <w:szCs w:val="24"/>
              </w:rPr>
            </w:pPr>
          </w:p>
        </w:tc>
        <w:tc>
          <w:tcPr>
            <w:tcW w:w="1583"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36" w:type="dxa"/>
            <w:noWrap w:val="0"/>
            <w:vAlign w:val="center"/>
          </w:tcPr>
          <w:p>
            <w:pPr>
              <w:pStyle w:val="6"/>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6</w:t>
            </w:r>
          </w:p>
        </w:tc>
        <w:tc>
          <w:tcPr>
            <w:tcW w:w="1566" w:type="dxa"/>
            <w:noWrap w:val="0"/>
            <w:vAlign w:val="center"/>
          </w:tcPr>
          <w:p>
            <w:pPr>
              <w:pStyle w:val="6"/>
              <w:jc w:val="center"/>
              <w:rPr>
                <w:rFonts w:hint="default" w:ascii="Times New Roman" w:hAnsi="Times New Roman" w:eastAsia="方正仿宋_GBK" w:cs="Times New Roman"/>
                <w:sz w:val="24"/>
                <w:szCs w:val="24"/>
              </w:rPr>
            </w:pPr>
          </w:p>
        </w:tc>
        <w:tc>
          <w:tcPr>
            <w:tcW w:w="1989" w:type="dxa"/>
            <w:noWrap w:val="0"/>
            <w:vAlign w:val="center"/>
          </w:tcPr>
          <w:p>
            <w:pPr>
              <w:pStyle w:val="6"/>
              <w:jc w:val="center"/>
              <w:rPr>
                <w:rFonts w:hint="default" w:ascii="Times New Roman" w:hAnsi="Times New Roman" w:eastAsia="方正仿宋_GBK" w:cs="Times New Roman"/>
                <w:sz w:val="24"/>
                <w:szCs w:val="24"/>
              </w:rPr>
            </w:pPr>
          </w:p>
        </w:tc>
        <w:tc>
          <w:tcPr>
            <w:tcW w:w="1028"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62" w:type="dxa"/>
            <w:noWrap w:val="0"/>
            <w:vAlign w:val="center"/>
          </w:tcPr>
          <w:p>
            <w:pPr>
              <w:pStyle w:val="6"/>
              <w:jc w:val="center"/>
              <w:rPr>
                <w:rFonts w:hint="default" w:ascii="Times New Roman" w:hAnsi="Times New Roman" w:eastAsia="方正仿宋_GBK" w:cs="Times New Roman"/>
                <w:sz w:val="24"/>
                <w:szCs w:val="24"/>
              </w:rPr>
            </w:pPr>
          </w:p>
        </w:tc>
        <w:tc>
          <w:tcPr>
            <w:tcW w:w="1129" w:type="dxa"/>
            <w:noWrap w:val="0"/>
            <w:vAlign w:val="center"/>
          </w:tcPr>
          <w:p>
            <w:pPr>
              <w:pStyle w:val="6"/>
              <w:jc w:val="center"/>
              <w:rPr>
                <w:rFonts w:hint="default" w:ascii="Times New Roman" w:hAnsi="Times New Roman" w:eastAsia="方正仿宋_GBK" w:cs="Times New Roman"/>
                <w:sz w:val="24"/>
                <w:szCs w:val="24"/>
              </w:rPr>
            </w:pPr>
          </w:p>
        </w:tc>
        <w:tc>
          <w:tcPr>
            <w:tcW w:w="1113" w:type="dxa"/>
            <w:noWrap w:val="0"/>
            <w:vAlign w:val="center"/>
          </w:tcPr>
          <w:p>
            <w:pPr>
              <w:pStyle w:val="6"/>
              <w:jc w:val="center"/>
              <w:rPr>
                <w:rFonts w:hint="default" w:ascii="Times New Roman" w:hAnsi="Times New Roman" w:eastAsia="方正仿宋_GBK" w:cs="Times New Roman"/>
                <w:sz w:val="24"/>
                <w:szCs w:val="24"/>
              </w:rPr>
            </w:pPr>
          </w:p>
        </w:tc>
        <w:tc>
          <w:tcPr>
            <w:tcW w:w="1398" w:type="dxa"/>
            <w:noWrap w:val="0"/>
            <w:vAlign w:val="center"/>
          </w:tcPr>
          <w:p>
            <w:pPr>
              <w:pStyle w:val="6"/>
              <w:jc w:val="center"/>
              <w:rPr>
                <w:rFonts w:hint="default" w:ascii="Times New Roman" w:hAnsi="Times New Roman" w:eastAsia="方正仿宋_GBK" w:cs="Times New Roman"/>
                <w:sz w:val="24"/>
                <w:szCs w:val="24"/>
              </w:rPr>
            </w:pPr>
          </w:p>
        </w:tc>
        <w:tc>
          <w:tcPr>
            <w:tcW w:w="1583"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36" w:type="dxa"/>
            <w:noWrap w:val="0"/>
            <w:vAlign w:val="center"/>
          </w:tcPr>
          <w:p>
            <w:pPr>
              <w:pStyle w:val="6"/>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1566" w:type="dxa"/>
            <w:noWrap w:val="0"/>
            <w:vAlign w:val="center"/>
          </w:tcPr>
          <w:p>
            <w:pPr>
              <w:pStyle w:val="6"/>
              <w:jc w:val="center"/>
              <w:rPr>
                <w:rFonts w:hint="default" w:ascii="Times New Roman" w:hAnsi="Times New Roman" w:eastAsia="方正仿宋_GBK" w:cs="Times New Roman"/>
                <w:sz w:val="24"/>
                <w:szCs w:val="24"/>
              </w:rPr>
            </w:pPr>
          </w:p>
        </w:tc>
        <w:tc>
          <w:tcPr>
            <w:tcW w:w="1989" w:type="dxa"/>
            <w:noWrap w:val="0"/>
            <w:vAlign w:val="center"/>
          </w:tcPr>
          <w:p>
            <w:pPr>
              <w:pStyle w:val="6"/>
              <w:jc w:val="center"/>
              <w:rPr>
                <w:rFonts w:hint="default" w:ascii="Times New Roman" w:hAnsi="Times New Roman" w:eastAsia="方正仿宋_GBK" w:cs="Times New Roman"/>
                <w:sz w:val="24"/>
                <w:szCs w:val="24"/>
              </w:rPr>
            </w:pPr>
          </w:p>
        </w:tc>
        <w:tc>
          <w:tcPr>
            <w:tcW w:w="1028"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62" w:type="dxa"/>
            <w:noWrap w:val="0"/>
            <w:vAlign w:val="center"/>
          </w:tcPr>
          <w:p>
            <w:pPr>
              <w:pStyle w:val="6"/>
              <w:jc w:val="center"/>
              <w:rPr>
                <w:rFonts w:hint="default" w:ascii="Times New Roman" w:hAnsi="Times New Roman" w:eastAsia="方正仿宋_GBK" w:cs="Times New Roman"/>
                <w:sz w:val="24"/>
                <w:szCs w:val="24"/>
              </w:rPr>
            </w:pPr>
          </w:p>
        </w:tc>
        <w:tc>
          <w:tcPr>
            <w:tcW w:w="1129" w:type="dxa"/>
            <w:noWrap w:val="0"/>
            <w:vAlign w:val="center"/>
          </w:tcPr>
          <w:p>
            <w:pPr>
              <w:pStyle w:val="6"/>
              <w:jc w:val="center"/>
              <w:rPr>
                <w:rFonts w:hint="default" w:ascii="Times New Roman" w:hAnsi="Times New Roman" w:eastAsia="方正仿宋_GBK" w:cs="Times New Roman"/>
                <w:sz w:val="24"/>
                <w:szCs w:val="24"/>
              </w:rPr>
            </w:pPr>
          </w:p>
        </w:tc>
        <w:tc>
          <w:tcPr>
            <w:tcW w:w="1113" w:type="dxa"/>
            <w:noWrap w:val="0"/>
            <w:vAlign w:val="center"/>
          </w:tcPr>
          <w:p>
            <w:pPr>
              <w:pStyle w:val="6"/>
              <w:jc w:val="center"/>
              <w:rPr>
                <w:rFonts w:hint="default" w:ascii="Times New Roman" w:hAnsi="Times New Roman" w:eastAsia="方正仿宋_GBK" w:cs="Times New Roman"/>
                <w:sz w:val="24"/>
                <w:szCs w:val="24"/>
              </w:rPr>
            </w:pPr>
          </w:p>
        </w:tc>
        <w:tc>
          <w:tcPr>
            <w:tcW w:w="1398" w:type="dxa"/>
            <w:noWrap w:val="0"/>
            <w:vAlign w:val="center"/>
          </w:tcPr>
          <w:p>
            <w:pPr>
              <w:pStyle w:val="6"/>
              <w:jc w:val="center"/>
              <w:rPr>
                <w:rFonts w:hint="default" w:ascii="Times New Roman" w:hAnsi="Times New Roman" w:eastAsia="方正仿宋_GBK" w:cs="Times New Roman"/>
                <w:sz w:val="24"/>
                <w:szCs w:val="24"/>
              </w:rPr>
            </w:pPr>
          </w:p>
        </w:tc>
        <w:tc>
          <w:tcPr>
            <w:tcW w:w="1583"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36" w:type="dxa"/>
            <w:noWrap w:val="0"/>
            <w:vAlign w:val="center"/>
          </w:tcPr>
          <w:p>
            <w:pPr>
              <w:pStyle w:val="6"/>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566" w:type="dxa"/>
            <w:noWrap w:val="0"/>
            <w:vAlign w:val="center"/>
          </w:tcPr>
          <w:p>
            <w:pPr>
              <w:pStyle w:val="6"/>
              <w:jc w:val="center"/>
              <w:rPr>
                <w:rFonts w:hint="default" w:ascii="Times New Roman" w:hAnsi="Times New Roman" w:eastAsia="方正仿宋_GBK" w:cs="Times New Roman"/>
                <w:sz w:val="24"/>
                <w:szCs w:val="24"/>
              </w:rPr>
            </w:pPr>
          </w:p>
        </w:tc>
        <w:tc>
          <w:tcPr>
            <w:tcW w:w="1989" w:type="dxa"/>
            <w:noWrap w:val="0"/>
            <w:vAlign w:val="center"/>
          </w:tcPr>
          <w:p>
            <w:pPr>
              <w:pStyle w:val="6"/>
              <w:jc w:val="center"/>
              <w:rPr>
                <w:rFonts w:hint="default" w:ascii="Times New Roman" w:hAnsi="Times New Roman" w:eastAsia="方正仿宋_GBK" w:cs="Times New Roman"/>
                <w:sz w:val="24"/>
                <w:szCs w:val="24"/>
              </w:rPr>
            </w:pPr>
          </w:p>
        </w:tc>
        <w:tc>
          <w:tcPr>
            <w:tcW w:w="1028"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45" w:type="dxa"/>
            <w:noWrap w:val="0"/>
            <w:vAlign w:val="center"/>
          </w:tcPr>
          <w:p>
            <w:pPr>
              <w:pStyle w:val="6"/>
              <w:jc w:val="center"/>
              <w:rPr>
                <w:rFonts w:hint="default" w:ascii="Times New Roman" w:hAnsi="Times New Roman" w:eastAsia="方正仿宋_GBK" w:cs="Times New Roman"/>
                <w:sz w:val="24"/>
                <w:szCs w:val="24"/>
              </w:rPr>
            </w:pPr>
          </w:p>
        </w:tc>
        <w:tc>
          <w:tcPr>
            <w:tcW w:w="1062" w:type="dxa"/>
            <w:noWrap w:val="0"/>
            <w:vAlign w:val="center"/>
          </w:tcPr>
          <w:p>
            <w:pPr>
              <w:pStyle w:val="6"/>
              <w:jc w:val="center"/>
              <w:rPr>
                <w:rFonts w:hint="default" w:ascii="Times New Roman" w:hAnsi="Times New Roman" w:eastAsia="方正仿宋_GBK" w:cs="Times New Roman"/>
                <w:sz w:val="24"/>
                <w:szCs w:val="24"/>
              </w:rPr>
            </w:pPr>
          </w:p>
        </w:tc>
        <w:tc>
          <w:tcPr>
            <w:tcW w:w="1129" w:type="dxa"/>
            <w:noWrap w:val="0"/>
            <w:vAlign w:val="center"/>
          </w:tcPr>
          <w:p>
            <w:pPr>
              <w:pStyle w:val="6"/>
              <w:jc w:val="center"/>
              <w:rPr>
                <w:rFonts w:hint="default" w:ascii="Times New Roman" w:hAnsi="Times New Roman" w:eastAsia="方正仿宋_GBK" w:cs="Times New Roman"/>
                <w:sz w:val="24"/>
                <w:szCs w:val="24"/>
              </w:rPr>
            </w:pPr>
          </w:p>
        </w:tc>
        <w:tc>
          <w:tcPr>
            <w:tcW w:w="1113" w:type="dxa"/>
            <w:noWrap w:val="0"/>
            <w:vAlign w:val="center"/>
          </w:tcPr>
          <w:p>
            <w:pPr>
              <w:pStyle w:val="6"/>
              <w:jc w:val="center"/>
              <w:rPr>
                <w:rFonts w:hint="default" w:ascii="Times New Roman" w:hAnsi="Times New Roman" w:eastAsia="方正仿宋_GBK" w:cs="Times New Roman"/>
                <w:sz w:val="24"/>
                <w:szCs w:val="24"/>
              </w:rPr>
            </w:pPr>
          </w:p>
        </w:tc>
        <w:tc>
          <w:tcPr>
            <w:tcW w:w="1398" w:type="dxa"/>
            <w:noWrap w:val="0"/>
            <w:vAlign w:val="center"/>
          </w:tcPr>
          <w:p>
            <w:pPr>
              <w:pStyle w:val="6"/>
              <w:jc w:val="center"/>
              <w:rPr>
                <w:rFonts w:hint="default" w:ascii="Times New Roman" w:hAnsi="Times New Roman" w:eastAsia="方正仿宋_GBK" w:cs="Times New Roman"/>
                <w:sz w:val="24"/>
                <w:szCs w:val="24"/>
              </w:rPr>
            </w:pPr>
          </w:p>
        </w:tc>
        <w:tc>
          <w:tcPr>
            <w:tcW w:w="1583" w:type="dxa"/>
            <w:noWrap w:val="0"/>
            <w:vAlign w:val="center"/>
          </w:tcPr>
          <w:p>
            <w:pPr>
              <w:pStyle w:val="6"/>
              <w:jc w:val="center"/>
              <w:rPr>
                <w:rFonts w:hint="default" w:ascii="Times New Roman" w:hAnsi="Times New Roman" w:eastAsia="方正仿宋_GBK" w:cs="Times New Roman"/>
                <w:sz w:val="24"/>
                <w:szCs w:val="24"/>
              </w:rPr>
            </w:pPr>
          </w:p>
        </w:tc>
      </w:tr>
    </w:tbl>
    <w:p>
      <w:pPr>
        <w:pStyle w:val="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村委会核实人员签字：</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村委会核查意见：</w:t>
      </w:r>
    </w:p>
    <w:p>
      <w:pPr>
        <w:pStyle w:val="2"/>
        <w:rPr>
          <w:rFonts w:hint="eastAsia" w:ascii="方正仿宋_GBK" w:hAnsi="方正仿宋_GBK" w:eastAsia="方正仿宋_GBK" w:cs="方正仿宋_GBK"/>
          <w:sz w:val="24"/>
          <w:szCs w:val="24"/>
          <w:lang w:eastAsia="zh-CN"/>
        </w:rPr>
      </w:pPr>
    </w:p>
    <w:p>
      <w:pPr>
        <w:pStyle w:val="2"/>
        <w:rPr>
          <w:rFonts w:hint="eastAsia" w:ascii="方正仿宋_GBK" w:hAnsi="方正仿宋_GBK" w:eastAsia="方正仿宋_GBK" w:cs="方正仿宋_GBK"/>
          <w:sz w:val="24"/>
          <w:szCs w:val="24"/>
          <w:lang w:eastAsia="zh-CN"/>
        </w:rPr>
        <w:sectPr>
          <w:pgSz w:w="16838" w:h="11906" w:orient="landscape"/>
          <w:pgMar w:top="1531" w:right="2098" w:bottom="1531" w:left="1984" w:header="850" w:footer="1474" w:gutter="0"/>
          <w:pgNumType w:fmt="decimal"/>
          <w:cols w:space="720" w:num="1"/>
          <w:docGrid w:type="lines" w:linePitch="315" w:charSpace="0"/>
        </w:sectPr>
      </w:pPr>
      <w:r>
        <w:rPr>
          <w:rFonts w:hint="eastAsia" w:ascii="方正仿宋_GBK" w:hAnsi="方正仿宋_GBK" w:eastAsia="方正仿宋_GBK" w:cs="方正仿宋_GBK"/>
          <w:sz w:val="24"/>
          <w:szCs w:val="24"/>
          <w:lang w:eastAsia="zh-CN"/>
        </w:rPr>
        <w:t>备注：本表一式两份，一份村委会保存，一份乡镇街道存档。</w:t>
      </w:r>
    </w:p>
    <w:p>
      <w:pPr>
        <w:spacing w:line="6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rPr>
        <w:t>附件2</w:t>
      </w:r>
      <w:r>
        <w:rPr>
          <w:rFonts w:hint="eastAsia" w:ascii="Times New Roman" w:hAnsi="Times New Roman" w:eastAsia="方正仿宋_GBK" w:cs="Times New Roman"/>
          <w:sz w:val="33"/>
          <w:szCs w:val="33"/>
          <w:lang w:eastAsia="zh-CN"/>
        </w:rPr>
        <w:t>：</w:t>
      </w:r>
    </w:p>
    <w:p>
      <w:pPr>
        <w:spacing w:line="600" w:lineRule="exact"/>
        <w:jc w:val="center"/>
        <w:rPr>
          <w:rFonts w:ascii="微软雅黑" w:hAnsi="微软雅黑" w:eastAsia="微软雅黑" w:cs="微软雅黑"/>
          <w:b/>
          <w:bCs/>
          <w:sz w:val="30"/>
          <w:szCs w:val="30"/>
        </w:rPr>
      </w:pPr>
      <w:r>
        <w:rPr>
          <w:rFonts w:hint="eastAsia" w:ascii="Times New Roman" w:hAnsi="Times New Roman" w:eastAsia="方正小标宋_GBK" w:cs="Times New Roman"/>
          <w:b w:val="0"/>
          <w:bCs w:val="0"/>
          <w:sz w:val="44"/>
          <w:szCs w:val="44"/>
          <w:lang w:val="en-US" w:eastAsia="zh-CN"/>
        </w:rPr>
        <w:t>2023年实际种粮农民一次性补贴面积公示表</w:t>
      </w:r>
    </w:p>
    <w:p>
      <w:pPr>
        <w:pStyle w:val="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公示单位盖章：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公示时间：      年  月 日至  月 日</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342"/>
        <w:gridCol w:w="2055"/>
        <w:gridCol w:w="1647"/>
        <w:gridCol w:w="1324"/>
        <w:gridCol w:w="1336"/>
        <w:gridCol w:w="1336"/>
        <w:gridCol w:w="1298"/>
        <w:gridCol w:w="138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342"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种粮农民姓名</w:t>
            </w:r>
          </w:p>
        </w:tc>
        <w:tc>
          <w:tcPr>
            <w:tcW w:w="2055"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种粮村组</w:t>
            </w:r>
          </w:p>
        </w:tc>
        <w:tc>
          <w:tcPr>
            <w:tcW w:w="9757" w:type="dxa"/>
            <w:gridSpan w:val="7"/>
            <w:noWrap w:val="0"/>
            <w:vAlign w:val="center"/>
          </w:tcPr>
          <w:p>
            <w:pPr>
              <w:pStyle w:val="6"/>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方正黑体_GBK" w:hAnsi="方正黑体_GBK" w:eastAsia="方正黑体_GBK" w:cs="方正黑体_GBK"/>
                <w:sz w:val="24"/>
                <w:szCs w:val="24"/>
              </w:rPr>
            </w:pPr>
          </w:p>
          <w:p>
            <w:pPr>
              <w:pStyle w:val="6"/>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种植粮食作物面积</w:t>
            </w:r>
          </w:p>
          <w:p>
            <w:pPr>
              <w:pStyle w:val="6"/>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342" w:type="dxa"/>
            <w:noWrap w:val="0"/>
            <w:vAlign w:val="center"/>
          </w:tcPr>
          <w:p>
            <w:pPr>
              <w:pStyle w:val="6"/>
              <w:jc w:val="center"/>
              <w:rPr>
                <w:rFonts w:hint="default" w:ascii="Times New Roman" w:hAnsi="Times New Roman" w:eastAsia="方正仿宋_GBK" w:cs="Times New Roman"/>
                <w:sz w:val="24"/>
                <w:szCs w:val="24"/>
              </w:rPr>
            </w:pPr>
          </w:p>
        </w:tc>
        <w:tc>
          <w:tcPr>
            <w:tcW w:w="2055" w:type="dxa"/>
            <w:noWrap w:val="0"/>
            <w:vAlign w:val="center"/>
          </w:tcPr>
          <w:p>
            <w:pPr>
              <w:pStyle w:val="6"/>
              <w:jc w:val="center"/>
              <w:rPr>
                <w:rFonts w:hint="default" w:ascii="Times New Roman" w:hAnsi="Times New Roman" w:eastAsia="方正仿宋_GBK" w:cs="Times New Roman"/>
                <w:sz w:val="24"/>
                <w:szCs w:val="24"/>
              </w:rPr>
            </w:pPr>
          </w:p>
        </w:tc>
        <w:tc>
          <w:tcPr>
            <w:tcW w:w="1647"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1324"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水稻</w:t>
            </w:r>
          </w:p>
        </w:tc>
        <w:tc>
          <w:tcPr>
            <w:tcW w:w="13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小麦</w:t>
            </w:r>
          </w:p>
        </w:tc>
        <w:tc>
          <w:tcPr>
            <w:tcW w:w="13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玉米</w:t>
            </w:r>
          </w:p>
        </w:tc>
        <w:tc>
          <w:tcPr>
            <w:tcW w:w="1298"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马铃薯</w:t>
            </w:r>
          </w:p>
        </w:tc>
        <w:tc>
          <w:tcPr>
            <w:tcW w:w="1387"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红苕</w:t>
            </w:r>
          </w:p>
        </w:tc>
        <w:tc>
          <w:tcPr>
            <w:tcW w:w="1429"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342" w:type="dxa"/>
            <w:noWrap w:val="0"/>
            <w:vAlign w:val="center"/>
          </w:tcPr>
          <w:p>
            <w:pPr>
              <w:pStyle w:val="6"/>
              <w:jc w:val="center"/>
              <w:rPr>
                <w:rFonts w:hint="default" w:ascii="Times New Roman" w:hAnsi="Times New Roman" w:eastAsia="方正仿宋_GBK" w:cs="Times New Roman"/>
                <w:sz w:val="24"/>
                <w:szCs w:val="24"/>
              </w:rPr>
            </w:pPr>
          </w:p>
        </w:tc>
        <w:tc>
          <w:tcPr>
            <w:tcW w:w="2055" w:type="dxa"/>
            <w:noWrap w:val="0"/>
            <w:vAlign w:val="center"/>
          </w:tcPr>
          <w:p>
            <w:pPr>
              <w:pStyle w:val="6"/>
              <w:jc w:val="center"/>
              <w:rPr>
                <w:rFonts w:hint="default" w:ascii="Times New Roman" w:hAnsi="Times New Roman" w:eastAsia="方正仿宋_GBK" w:cs="Times New Roman"/>
                <w:sz w:val="24"/>
                <w:szCs w:val="24"/>
              </w:rPr>
            </w:pPr>
          </w:p>
        </w:tc>
        <w:tc>
          <w:tcPr>
            <w:tcW w:w="1647" w:type="dxa"/>
            <w:noWrap w:val="0"/>
            <w:vAlign w:val="center"/>
          </w:tcPr>
          <w:p>
            <w:pPr>
              <w:pStyle w:val="6"/>
              <w:jc w:val="center"/>
              <w:rPr>
                <w:rFonts w:hint="default" w:ascii="Times New Roman" w:hAnsi="Times New Roman" w:eastAsia="方正仿宋_GBK" w:cs="Times New Roman"/>
                <w:sz w:val="24"/>
                <w:szCs w:val="24"/>
              </w:rPr>
            </w:pPr>
          </w:p>
        </w:tc>
        <w:tc>
          <w:tcPr>
            <w:tcW w:w="1324"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298" w:type="dxa"/>
            <w:noWrap w:val="0"/>
            <w:vAlign w:val="center"/>
          </w:tcPr>
          <w:p>
            <w:pPr>
              <w:pStyle w:val="6"/>
              <w:jc w:val="center"/>
              <w:rPr>
                <w:rFonts w:hint="default" w:ascii="Times New Roman" w:hAnsi="Times New Roman" w:eastAsia="方正仿宋_GBK" w:cs="Times New Roman"/>
                <w:sz w:val="24"/>
                <w:szCs w:val="24"/>
              </w:rPr>
            </w:pPr>
          </w:p>
        </w:tc>
        <w:tc>
          <w:tcPr>
            <w:tcW w:w="1387" w:type="dxa"/>
            <w:noWrap w:val="0"/>
            <w:vAlign w:val="center"/>
          </w:tcPr>
          <w:p>
            <w:pPr>
              <w:pStyle w:val="6"/>
              <w:jc w:val="center"/>
              <w:rPr>
                <w:rFonts w:hint="default" w:ascii="Times New Roman" w:hAnsi="Times New Roman" w:eastAsia="方正仿宋_GBK" w:cs="Times New Roman"/>
                <w:sz w:val="24"/>
                <w:szCs w:val="24"/>
              </w:rPr>
            </w:pPr>
          </w:p>
        </w:tc>
        <w:tc>
          <w:tcPr>
            <w:tcW w:w="1429"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342" w:type="dxa"/>
            <w:noWrap w:val="0"/>
            <w:vAlign w:val="center"/>
          </w:tcPr>
          <w:p>
            <w:pPr>
              <w:pStyle w:val="6"/>
              <w:jc w:val="center"/>
              <w:rPr>
                <w:rFonts w:hint="default" w:ascii="Times New Roman" w:hAnsi="Times New Roman" w:eastAsia="方正仿宋_GBK" w:cs="Times New Roman"/>
                <w:sz w:val="24"/>
                <w:szCs w:val="24"/>
              </w:rPr>
            </w:pPr>
          </w:p>
        </w:tc>
        <w:tc>
          <w:tcPr>
            <w:tcW w:w="2055" w:type="dxa"/>
            <w:noWrap w:val="0"/>
            <w:vAlign w:val="center"/>
          </w:tcPr>
          <w:p>
            <w:pPr>
              <w:pStyle w:val="6"/>
              <w:jc w:val="center"/>
              <w:rPr>
                <w:rFonts w:hint="default" w:ascii="Times New Roman" w:hAnsi="Times New Roman" w:eastAsia="方正仿宋_GBK" w:cs="Times New Roman"/>
                <w:sz w:val="24"/>
                <w:szCs w:val="24"/>
              </w:rPr>
            </w:pPr>
          </w:p>
        </w:tc>
        <w:tc>
          <w:tcPr>
            <w:tcW w:w="1647" w:type="dxa"/>
            <w:noWrap w:val="0"/>
            <w:vAlign w:val="center"/>
          </w:tcPr>
          <w:p>
            <w:pPr>
              <w:pStyle w:val="6"/>
              <w:jc w:val="center"/>
              <w:rPr>
                <w:rFonts w:hint="default" w:ascii="Times New Roman" w:hAnsi="Times New Roman" w:eastAsia="方正仿宋_GBK" w:cs="Times New Roman"/>
                <w:sz w:val="24"/>
                <w:szCs w:val="24"/>
              </w:rPr>
            </w:pPr>
          </w:p>
        </w:tc>
        <w:tc>
          <w:tcPr>
            <w:tcW w:w="1324"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298" w:type="dxa"/>
            <w:noWrap w:val="0"/>
            <w:vAlign w:val="center"/>
          </w:tcPr>
          <w:p>
            <w:pPr>
              <w:pStyle w:val="6"/>
              <w:jc w:val="center"/>
              <w:rPr>
                <w:rFonts w:hint="default" w:ascii="Times New Roman" w:hAnsi="Times New Roman" w:eastAsia="方正仿宋_GBK" w:cs="Times New Roman"/>
                <w:sz w:val="24"/>
                <w:szCs w:val="24"/>
              </w:rPr>
            </w:pPr>
          </w:p>
        </w:tc>
        <w:tc>
          <w:tcPr>
            <w:tcW w:w="1387" w:type="dxa"/>
            <w:noWrap w:val="0"/>
            <w:vAlign w:val="center"/>
          </w:tcPr>
          <w:p>
            <w:pPr>
              <w:pStyle w:val="6"/>
              <w:jc w:val="center"/>
              <w:rPr>
                <w:rFonts w:hint="default" w:ascii="Times New Roman" w:hAnsi="Times New Roman" w:eastAsia="方正仿宋_GBK" w:cs="Times New Roman"/>
                <w:sz w:val="24"/>
                <w:szCs w:val="24"/>
              </w:rPr>
            </w:pPr>
          </w:p>
        </w:tc>
        <w:tc>
          <w:tcPr>
            <w:tcW w:w="1429"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342" w:type="dxa"/>
            <w:noWrap w:val="0"/>
            <w:vAlign w:val="center"/>
          </w:tcPr>
          <w:p>
            <w:pPr>
              <w:pStyle w:val="6"/>
              <w:jc w:val="center"/>
              <w:rPr>
                <w:rFonts w:hint="default" w:ascii="Times New Roman" w:hAnsi="Times New Roman" w:eastAsia="方正仿宋_GBK" w:cs="Times New Roman"/>
                <w:sz w:val="24"/>
                <w:szCs w:val="24"/>
              </w:rPr>
            </w:pPr>
          </w:p>
        </w:tc>
        <w:tc>
          <w:tcPr>
            <w:tcW w:w="2055" w:type="dxa"/>
            <w:noWrap w:val="0"/>
            <w:vAlign w:val="center"/>
          </w:tcPr>
          <w:p>
            <w:pPr>
              <w:pStyle w:val="6"/>
              <w:jc w:val="center"/>
              <w:rPr>
                <w:rFonts w:hint="default" w:ascii="Times New Roman" w:hAnsi="Times New Roman" w:eastAsia="方正仿宋_GBK" w:cs="Times New Roman"/>
                <w:sz w:val="24"/>
                <w:szCs w:val="24"/>
              </w:rPr>
            </w:pPr>
          </w:p>
        </w:tc>
        <w:tc>
          <w:tcPr>
            <w:tcW w:w="1647" w:type="dxa"/>
            <w:noWrap w:val="0"/>
            <w:vAlign w:val="center"/>
          </w:tcPr>
          <w:p>
            <w:pPr>
              <w:pStyle w:val="6"/>
              <w:jc w:val="center"/>
              <w:rPr>
                <w:rFonts w:hint="default" w:ascii="Times New Roman" w:hAnsi="Times New Roman" w:eastAsia="方正仿宋_GBK" w:cs="Times New Roman"/>
                <w:sz w:val="24"/>
                <w:szCs w:val="24"/>
              </w:rPr>
            </w:pPr>
          </w:p>
        </w:tc>
        <w:tc>
          <w:tcPr>
            <w:tcW w:w="1324"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298" w:type="dxa"/>
            <w:noWrap w:val="0"/>
            <w:vAlign w:val="center"/>
          </w:tcPr>
          <w:p>
            <w:pPr>
              <w:pStyle w:val="6"/>
              <w:jc w:val="center"/>
              <w:rPr>
                <w:rFonts w:hint="default" w:ascii="Times New Roman" w:hAnsi="Times New Roman" w:eastAsia="方正仿宋_GBK" w:cs="Times New Roman"/>
                <w:sz w:val="24"/>
                <w:szCs w:val="24"/>
              </w:rPr>
            </w:pPr>
          </w:p>
        </w:tc>
        <w:tc>
          <w:tcPr>
            <w:tcW w:w="1387" w:type="dxa"/>
            <w:noWrap w:val="0"/>
            <w:vAlign w:val="center"/>
          </w:tcPr>
          <w:p>
            <w:pPr>
              <w:pStyle w:val="6"/>
              <w:jc w:val="center"/>
              <w:rPr>
                <w:rFonts w:hint="default" w:ascii="Times New Roman" w:hAnsi="Times New Roman" w:eastAsia="方正仿宋_GBK" w:cs="Times New Roman"/>
                <w:sz w:val="24"/>
                <w:szCs w:val="24"/>
              </w:rPr>
            </w:pPr>
          </w:p>
        </w:tc>
        <w:tc>
          <w:tcPr>
            <w:tcW w:w="1429"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342" w:type="dxa"/>
            <w:noWrap w:val="0"/>
            <w:vAlign w:val="center"/>
          </w:tcPr>
          <w:p>
            <w:pPr>
              <w:pStyle w:val="6"/>
              <w:jc w:val="center"/>
              <w:rPr>
                <w:rFonts w:hint="default" w:ascii="Times New Roman" w:hAnsi="Times New Roman" w:eastAsia="方正仿宋_GBK" w:cs="Times New Roman"/>
                <w:sz w:val="24"/>
                <w:szCs w:val="24"/>
              </w:rPr>
            </w:pPr>
          </w:p>
        </w:tc>
        <w:tc>
          <w:tcPr>
            <w:tcW w:w="2055" w:type="dxa"/>
            <w:noWrap w:val="0"/>
            <w:vAlign w:val="center"/>
          </w:tcPr>
          <w:p>
            <w:pPr>
              <w:pStyle w:val="6"/>
              <w:jc w:val="center"/>
              <w:rPr>
                <w:rFonts w:hint="default" w:ascii="Times New Roman" w:hAnsi="Times New Roman" w:eastAsia="方正仿宋_GBK" w:cs="Times New Roman"/>
                <w:sz w:val="24"/>
                <w:szCs w:val="24"/>
              </w:rPr>
            </w:pPr>
          </w:p>
        </w:tc>
        <w:tc>
          <w:tcPr>
            <w:tcW w:w="1647" w:type="dxa"/>
            <w:noWrap w:val="0"/>
            <w:vAlign w:val="center"/>
          </w:tcPr>
          <w:p>
            <w:pPr>
              <w:pStyle w:val="6"/>
              <w:jc w:val="center"/>
              <w:rPr>
                <w:rFonts w:hint="default" w:ascii="Times New Roman" w:hAnsi="Times New Roman" w:eastAsia="方正仿宋_GBK" w:cs="Times New Roman"/>
                <w:sz w:val="24"/>
                <w:szCs w:val="24"/>
              </w:rPr>
            </w:pPr>
          </w:p>
        </w:tc>
        <w:tc>
          <w:tcPr>
            <w:tcW w:w="1324"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298" w:type="dxa"/>
            <w:noWrap w:val="0"/>
            <w:vAlign w:val="center"/>
          </w:tcPr>
          <w:p>
            <w:pPr>
              <w:pStyle w:val="6"/>
              <w:jc w:val="center"/>
              <w:rPr>
                <w:rFonts w:hint="default" w:ascii="Times New Roman" w:hAnsi="Times New Roman" w:eastAsia="方正仿宋_GBK" w:cs="Times New Roman"/>
                <w:sz w:val="24"/>
                <w:szCs w:val="24"/>
              </w:rPr>
            </w:pPr>
          </w:p>
        </w:tc>
        <w:tc>
          <w:tcPr>
            <w:tcW w:w="1387" w:type="dxa"/>
            <w:noWrap w:val="0"/>
            <w:vAlign w:val="center"/>
          </w:tcPr>
          <w:p>
            <w:pPr>
              <w:pStyle w:val="6"/>
              <w:jc w:val="center"/>
              <w:rPr>
                <w:rFonts w:hint="default" w:ascii="Times New Roman" w:hAnsi="Times New Roman" w:eastAsia="方正仿宋_GBK" w:cs="Times New Roman"/>
                <w:sz w:val="24"/>
                <w:szCs w:val="24"/>
              </w:rPr>
            </w:pPr>
          </w:p>
        </w:tc>
        <w:tc>
          <w:tcPr>
            <w:tcW w:w="1429"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342" w:type="dxa"/>
            <w:noWrap w:val="0"/>
            <w:vAlign w:val="center"/>
          </w:tcPr>
          <w:p>
            <w:pPr>
              <w:pStyle w:val="6"/>
              <w:jc w:val="center"/>
              <w:rPr>
                <w:rFonts w:hint="default" w:ascii="Times New Roman" w:hAnsi="Times New Roman" w:eastAsia="方正仿宋_GBK" w:cs="Times New Roman"/>
                <w:sz w:val="24"/>
                <w:szCs w:val="24"/>
              </w:rPr>
            </w:pPr>
          </w:p>
        </w:tc>
        <w:tc>
          <w:tcPr>
            <w:tcW w:w="2055" w:type="dxa"/>
            <w:noWrap w:val="0"/>
            <w:vAlign w:val="center"/>
          </w:tcPr>
          <w:p>
            <w:pPr>
              <w:pStyle w:val="6"/>
              <w:jc w:val="center"/>
              <w:rPr>
                <w:rFonts w:hint="default" w:ascii="Times New Roman" w:hAnsi="Times New Roman" w:eastAsia="方正仿宋_GBK" w:cs="Times New Roman"/>
                <w:sz w:val="24"/>
                <w:szCs w:val="24"/>
              </w:rPr>
            </w:pPr>
          </w:p>
        </w:tc>
        <w:tc>
          <w:tcPr>
            <w:tcW w:w="1647" w:type="dxa"/>
            <w:noWrap w:val="0"/>
            <w:vAlign w:val="center"/>
          </w:tcPr>
          <w:p>
            <w:pPr>
              <w:pStyle w:val="6"/>
              <w:jc w:val="center"/>
              <w:rPr>
                <w:rFonts w:hint="default" w:ascii="Times New Roman" w:hAnsi="Times New Roman" w:eastAsia="方正仿宋_GBK" w:cs="Times New Roman"/>
                <w:sz w:val="24"/>
                <w:szCs w:val="24"/>
              </w:rPr>
            </w:pPr>
          </w:p>
        </w:tc>
        <w:tc>
          <w:tcPr>
            <w:tcW w:w="1324"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298" w:type="dxa"/>
            <w:noWrap w:val="0"/>
            <w:vAlign w:val="center"/>
          </w:tcPr>
          <w:p>
            <w:pPr>
              <w:pStyle w:val="6"/>
              <w:jc w:val="center"/>
              <w:rPr>
                <w:rFonts w:hint="default" w:ascii="Times New Roman" w:hAnsi="Times New Roman" w:eastAsia="方正仿宋_GBK" w:cs="Times New Roman"/>
                <w:sz w:val="24"/>
                <w:szCs w:val="24"/>
              </w:rPr>
            </w:pPr>
          </w:p>
        </w:tc>
        <w:tc>
          <w:tcPr>
            <w:tcW w:w="1387" w:type="dxa"/>
            <w:noWrap w:val="0"/>
            <w:vAlign w:val="center"/>
          </w:tcPr>
          <w:p>
            <w:pPr>
              <w:pStyle w:val="6"/>
              <w:jc w:val="center"/>
              <w:rPr>
                <w:rFonts w:hint="default" w:ascii="Times New Roman" w:hAnsi="Times New Roman" w:eastAsia="方正仿宋_GBK" w:cs="Times New Roman"/>
                <w:sz w:val="24"/>
                <w:szCs w:val="24"/>
              </w:rPr>
            </w:pPr>
          </w:p>
        </w:tc>
        <w:tc>
          <w:tcPr>
            <w:tcW w:w="1429"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36" w:type="dxa"/>
            <w:noWrap w:val="0"/>
            <w:vAlign w:val="center"/>
          </w:tcPr>
          <w:p>
            <w:pPr>
              <w:pStyle w:val="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342" w:type="dxa"/>
            <w:noWrap w:val="0"/>
            <w:vAlign w:val="center"/>
          </w:tcPr>
          <w:p>
            <w:pPr>
              <w:pStyle w:val="6"/>
              <w:jc w:val="center"/>
              <w:rPr>
                <w:rFonts w:hint="default" w:ascii="Times New Roman" w:hAnsi="Times New Roman" w:eastAsia="方正仿宋_GBK" w:cs="Times New Roman"/>
                <w:sz w:val="24"/>
                <w:szCs w:val="24"/>
              </w:rPr>
            </w:pPr>
          </w:p>
        </w:tc>
        <w:tc>
          <w:tcPr>
            <w:tcW w:w="2055" w:type="dxa"/>
            <w:noWrap w:val="0"/>
            <w:vAlign w:val="center"/>
          </w:tcPr>
          <w:p>
            <w:pPr>
              <w:pStyle w:val="6"/>
              <w:jc w:val="center"/>
              <w:rPr>
                <w:rFonts w:hint="default" w:ascii="Times New Roman" w:hAnsi="Times New Roman" w:eastAsia="方正仿宋_GBK" w:cs="Times New Roman"/>
                <w:sz w:val="24"/>
                <w:szCs w:val="24"/>
              </w:rPr>
            </w:pPr>
          </w:p>
        </w:tc>
        <w:tc>
          <w:tcPr>
            <w:tcW w:w="1647" w:type="dxa"/>
            <w:noWrap w:val="0"/>
            <w:vAlign w:val="center"/>
          </w:tcPr>
          <w:p>
            <w:pPr>
              <w:pStyle w:val="6"/>
              <w:jc w:val="center"/>
              <w:rPr>
                <w:rFonts w:hint="default" w:ascii="Times New Roman" w:hAnsi="Times New Roman" w:eastAsia="方正仿宋_GBK" w:cs="Times New Roman"/>
                <w:sz w:val="24"/>
                <w:szCs w:val="24"/>
              </w:rPr>
            </w:pPr>
          </w:p>
        </w:tc>
        <w:tc>
          <w:tcPr>
            <w:tcW w:w="1324"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298" w:type="dxa"/>
            <w:noWrap w:val="0"/>
            <w:vAlign w:val="center"/>
          </w:tcPr>
          <w:p>
            <w:pPr>
              <w:pStyle w:val="6"/>
              <w:jc w:val="center"/>
              <w:rPr>
                <w:rFonts w:hint="default" w:ascii="Times New Roman" w:hAnsi="Times New Roman" w:eastAsia="方正仿宋_GBK" w:cs="Times New Roman"/>
                <w:sz w:val="24"/>
                <w:szCs w:val="24"/>
              </w:rPr>
            </w:pPr>
          </w:p>
        </w:tc>
        <w:tc>
          <w:tcPr>
            <w:tcW w:w="1387" w:type="dxa"/>
            <w:noWrap w:val="0"/>
            <w:vAlign w:val="center"/>
          </w:tcPr>
          <w:p>
            <w:pPr>
              <w:pStyle w:val="6"/>
              <w:jc w:val="center"/>
              <w:rPr>
                <w:rFonts w:hint="default" w:ascii="Times New Roman" w:hAnsi="Times New Roman" w:eastAsia="方正仿宋_GBK" w:cs="Times New Roman"/>
                <w:sz w:val="24"/>
                <w:szCs w:val="24"/>
              </w:rPr>
            </w:pPr>
          </w:p>
        </w:tc>
        <w:tc>
          <w:tcPr>
            <w:tcW w:w="1429" w:type="dxa"/>
            <w:noWrap w:val="0"/>
            <w:vAlign w:val="center"/>
          </w:tcPr>
          <w:p>
            <w:pPr>
              <w:pStyle w:val="6"/>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36" w:type="dxa"/>
            <w:noWrap w:val="0"/>
            <w:vAlign w:val="center"/>
          </w:tcPr>
          <w:p>
            <w:pPr>
              <w:pStyle w:val="6"/>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42" w:type="dxa"/>
            <w:noWrap w:val="0"/>
            <w:vAlign w:val="center"/>
          </w:tcPr>
          <w:p>
            <w:pPr>
              <w:pStyle w:val="6"/>
              <w:jc w:val="center"/>
              <w:rPr>
                <w:rFonts w:hint="default" w:ascii="Times New Roman" w:hAnsi="Times New Roman" w:eastAsia="方正仿宋_GBK" w:cs="Times New Roman"/>
                <w:sz w:val="24"/>
                <w:szCs w:val="24"/>
              </w:rPr>
            </w:pPr>
          </w:p>
        </w:tc>
        <w:tc>
          <w:tcPr>
            <w:tcW w:w="2055" w:type="dxa"/>
            <w:noWrap w:val="0"/>
            <w:vAlign w:val="center"/>
          </w:tcPr>
          <w:p>
            <w:pPr>
              <w:pStyle w:val="6"/>
              <w:jc w:val="center"/>
              <w:rPr>
                <w:rFonts w:hint="default" w:ascii="Times New Roman" w:hAnsi="Times New Roman" w:eastAsia="方正仿宋_GBK" w:cs="Times New Roman"/>
                <w:sz w:val="24"/>
                <w:szCs w:val="24"/>
              </w:rPr>
            </w:pPr>
          </w:p>
        </w:tc>
        <w:tc>
          <w:tcPr>
            <w:tcW w:w="1647" w:type="dxa"/>
            <w:noWrap w:val="0"/>
            <w:vAlign w:val="center"/>
          </w:tcPr>
          <w:p>
            <w:pPr>
              <w:pStyle w:val="6"/>
              <w:jc w:val="center"/>
              <w:rPr>
                <w:rFonts w:hint="default" w:ascii="Times New Roman" w:hAnsi="Times New Roman" w:eastAsia="方正仿宋_GBK" w:cs="Times New Roman"/>
                <w:sz w:val="24"/>
                <w:szCs w:val="24"/>
              </w:rPr>
            </w:pPr>
          </w:p>
        </w:tc>
        <w:tc>
          <w:tcPr>
            <w:tcW w:w="1324"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336" w:type="dxa"/>
            <w:noWrap w:val="0"/>
            <w:vAlign w:val="center"/>
          </w:tcPr>
          <w:p>
            <w:pPr>
              <w:pStyle w:val="6"/>
              <w:jc w:val="center"/>
              <w:rPr>
                <w:rFonts w:hint="default" w:ascii="Times New Roman" w:hAnsi="Times New Roman" w:eastAsia="方正仿宋_GBK" w:cs="Times New Roman"/>
                <w:sz w:val="24"/>
                <w:szCs w:val="24"/>
              </w:rPr>
            </w:pPr>
          </w:p>
        </w:tc>
        <w:tc>
          <w:tcPr>
            <w:tcW w:w="1298" w:type="dxa"/>
            <w:noWrap w:val="0"/>
            <w:vAlign w:val="center"/>
          </w:tcPr>
          <w:p>
            <w:pPr>
              <w:pStyle w:val="6"/>
              <w:jc w:val="center"/>
              <w:rPr>
                <w:rFonts w:hint="default" w:ascii="Times New Roman" w:hAnsi="Times New Roman" w:eastAsia="方正仿宋_GBK" w:cs="Times New Roman"/>
                <w:sz w:val="24"/>
                <w:szCs w:val="24"/>
              </w:rPr>
            </w:pPr>
          </w:p>
        </w:tc>
        <w:tc>
          <w:tcPr>
            <w:tcW w:w="1387" w:type="dxa"/>
            <w:noWrap w:val="0"/>
            <w:vAlign w:val="center"/>
          </w:tcPr>
          <w:p>
            <w:pPr>
              <w:pStyle w:val="6"/>
              <w:jc w:val="center"/>
              <w:rPr>
                <w:rFonts w:hint="default" w:ascii="Times New Roman" w:hAnsi="Times New Roman" w:eastAsia="方正仿宋_GBK" w:cs="Times New Roman"/>
                <w:sz w:val="24"/>
                <w:szCs w:val="24"/>
              </w:rPr>
            </w:pPr>
          </w:p>
        </w:tc>
        <w:tc>
          <w:tcPr>
            <w:tcW w:w="1429" w:type="dxa"/>
            <w:noWrap w:val="0"/>
            <w:vAlign w:val="center"/>
          </w:tcPr>
          <w:p>
            <w:pPr>
              <w:pStyle w:val="6"/>
              <w:jc w:val="center"/>
              <w:rPr>
                <w:rFonts w:hint="default" w:ascii="Times New Roman" w:hAnsi="Times New Roman" w:eastAsia="方正仿宋_GBK" w:cs="Times New Roman"/>
                <w:sz w:val="24"/>
                <w:szCs w:val="24"/>
              </w:rPr>
            </w:pPr>
          </w:p>
        </w:tc>
      </w:tr>
    </w:tbl>
    <w:p>
      <w:pPr>
        <w:spacing w:line="400" w:lineRule="exact"/>
        <w:rPr>
          <w:rFonts w:ascii="微软雅黑" w:hAnsi="微软雅黑" w:eastAsia="微软雅黑" w:cs="微软雅黑"/>
          <w:sz w:val="28"/>
          <w:szCs w:val="28"/>
        </w:rPr>
      </w:pPr>
    </w:p>
    <w:p>
      <w:pPr>
        <w:pStyle w:val="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XX乡镇人民政府（街道办事处）监督电话：     </w:t>
      </w:r>
    </w:p>
    <w:p>
      <w:pPr>
        <w:pStyle w:val="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XX 村（居）委会监督电话：</w:t>
      </w:r>
    </w:p>
    <w:p>
      <w:pPr>
        <w:pStyle w:val="21"/>
        <w:rPr>
          <w:rFonts w:hint="eastAsia"/>
        </w:rPr>
        <w:sectPr>
          <w:pgSz w:w="16838" w:h="11906" w:orient="landscape"/>
          <w:pgMar w:top="1531" w:right="2098" w:bottom="1531" w:left="1984" w:header="850" w:footer="1474" w:gutter="0"/>
          <w:pgNumType w:fmt="decimal"/>
          <w:cols w:space="720" w:num="1"/>
          <w:docGrid w:type="lines" w:linePitch="315" w:charSpace="0"/>
        </w:sectPr>
      </w:pPr>
    </w:p>
    <w:p>
      <w:pPr>
        <w:spacing w:line="6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rPr>
        <w:t>附件</w:t>
      </w: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eastAsia="zh-CN"/>
        </w:rPr>
        <w:t>：</w:t>
      </w:r>
    </w:p>
    <w:p>
      <w:pPr>
        <w:spacing w:line="600" w:lineRule="exact"/>
        <w:jc w:val="center"/>
        <w:rPr>
          <w:rFonts w:hint="eastAsia" w:ascii="微软雅黑" w:hAnsi="微软雅黑" w:eastAsia="微软雅黑" w:cs="微软雅黑"/>
          <w:sz w:val="32"/>
        </w:rPr>
      </w:pPr>
      <w:r>
        <w:rPr>
          <w:rFonts w:hint="eastAsia" w:ascii="Times New Roman" w:hAnsi="Times New Roman" w:eastAsia="方正小标宋_GBK" w:cs="Times New Roman"/>
          <w:b w:val="0"/>
          <w:bCs w:val="0"/>
          <w:w w:val="95"/>
          <w:sz w:val="44"/>
          <w:szCs w:val="44"/>
          <w:lang w:val="en-US" w:eastAsia="zh-CN"/>
        </w:rPr>
        <w:t>2023年实际种粮农民一次性补贴资金公示表</w:t>
      </w:r>
    </w:p>
    <w:p>
      <w:pPr>
        <w:pStyle w:val="2"/>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公示单位盖章：                   公示时间：</w:t>
      </w:r>
      <w:r>
        <w:rPr>
          <w:rFonts w:hint="eastAsia" w:ascii="方正仿宋_GBK" w:hAnsi="方正仿宋_GBK" w:eastAsia="方正仿宋_GBK" w:cs="方正仿宋_GBK"/>
          <w:sz w:val="24"/>
          <w:szCs w:val="24"/>
          <w:lang w:val="en-US" w:eastAsia="zh-CN"/>
        </w:rPr>
        <w:t xml:space="preserve">     年  月  日至   月  日</w:t>
      </w:r>
    </w:p>
    <w:tbl>
      <w:tblPr>
        <w:tblStyle w:val="16"/>
        <w:tblW w:w="9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566"/>
        <w:gridCol w:w="2155"/>
        <w:gridCol w:w="1563"/>
        <w:gridCol w:w="157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姓名</w:t>
            </w:r>
          </w:p>
        </w:tc>
        <w:tc>
          <w:tcPr>
            <w:tcW w:w="2155" w:type="dxa"/>
            <w:tcBorders>
              <w:top w:val="single" w:color="000000" w:sz="4" w:space="0"/>
              <w:left w:val="single" w:color="000000"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村组</w:t>
            </w:r>
          </w:p>
        </w:tc>
        <w:tc>
          <w:tcPr>
            <w:tcW w:w="1563" w:type="dxa"/>
            <w:tcBorders>
              <w:top w:val="single" w:color="000000" w:sz="4" w:space="0"/>
              <w:left w:val="single" w:color="auto"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补贴面积</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补贴标准</w:t>
            </w:r>
          </w:p>
        </w:tc>
        <w:tc>
          <w:tcPr>
            <w:tcW w:w="1417"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补贴金额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bl>
    <w:p>
      <w:pPr>
        <w:spacing w:line="5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XX乡镇人民政府（街道办事处）监督电话：</w:t>
      </w:r>
    </w:p>
    <w:p>
      <w:pPr>
        <w:spacing w:line="600" w:lineRule="exact"/>
        <w:rPr>
          <w:rFonts w:hint="eastAsia"/>
        </w:rPr>
        <w:sectPr>
          <w:pgSz w:w="11906" w:h="16838"/>
          <w:pgMar w:top="1814" w:right="1757" w:bottom="1814" w:left="1757" w:header="851" w:footer="992" w:gutter="0"/>
          <w:pgNumType w:fmt="decimal"/>
          <w:cols w:space="720" w:num="1"/>
          <w:docGrid w:type="linesAndChars" w:linePitch="312" w:charSpace="0"/>
        </w:sectPr>
      </w:pPr>
      <w:r>
        <w:rPr>
          <w:rFonts w:hint="default" w:ascii="Times New Roman" w:hAnsi="Times New Roman" w:eastAsia="方正仿宋_GBK" w:cs="Times New Roman"/>
          <w:sz w:val="24"/>
          <w:szCs w:val="24"/>
        </w:rPr>
        <w:t>XX 村（居）委会监督电话：</w:t>
      </w:r>
    </w:p>
    <w:p>
      <w:pPr>
        <w:spacing w:line="6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rPr>
        <w:t>附件</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eastAsia="zh-CN"/>
        </w:rPr>
        <w:t>：</w:t>
      </w:r>
    </w:p>
    <w:p>
      <w:pPr>
        <w:spacing w:line="600" w:lineRule="exact"/>
        <w:jc w:val="center"/>
        <w:rPr>
          <w:rFonts w:hint="eastAsia" w:ascii="微软雅黑" w:hAnsi="微软雅黑" w:eastAsia="微软雅黑" w:cs="微软雅黑"/>
          <w:sz w:val="32"/>
        </w:rPr>
      </w:pPr>
      <w:r>
        <w:rPr>
          <w:rFonts w:hint="eastAsia" w:ascii="Times New Roman" w:hAnsi="Times New Roman" w:eastAsia="方正小标宋_GBK" w:cs="Times New Roman"/>
          <w:b w:val="0"/>
          <w:bCs w:val="0"/>
          <w:sz w:val="44"/>
          <w:szCs w:val="44"/>
          <w:lang w:val="en-US" w:eastAsia="zh-CN"/>
        </w:rPr>
        <w:t>2023年实际种粮农民一次性补贴汇总表</w:t>
      </w:r>
    </w:p>
    <w:p>
      <w:pPr>
        <w:spacing w:line="600" w:lineRule="exact"/>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填报单位（盖章）：                             单位：户、亩、元</w:t>
      </w:r>
    </w:p>
    <w:tbl>
      <w:tblPr>
        <w:tblStyle w:val="16"/>
        <w:tblW w:w="9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2183"/>
        <w:gridCol w:w="1538"/>
        <w:gridCol w:w="1563"/>
        <w:gridCol w:w="157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村</w:t>
            </w:r>
          </w:p>
        </w:tc>
        <w:tc>
          <w:tcPr>
            <w:tcW w:w="1538" w:type="dxa"/>
            <w:tcBorders>
              <w:top w:val="single" w:color="000000" w:sz="4" w:space="0"/>
              <w:left w:val="single" w:color="000000"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补贴户数</w:t>
            </w:r>
          </w:p>
        </w:tc>
        <w:tc>
          <w:tcPr>
            <w:tcW w:w="1563" w:type="dxa"/>
            <w:tcBorders>
              <w:top w:val="single" w:color="000000" w:sz="4" w:space="0"/>
              <w:left w:val="single" w:color="auto"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补贴面积</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补贴标准</w:t>
            </w:r>
          </w:p>
        </w:tc>
        <w:tc>
          <w:tcPr>
            <w:tcW w:w="1417"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补贴金额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292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方正仿宋_GBK" w:cs="Times New Roman"/>
                <w:sz w:val="24"/>
                <w:szCs w:val="24"/>
              </w:rPr>
            </w:pPr>
          </w:p>
        </w:tc>
      </w:tr>
    </w:tbl>
    <w:p>
      <w:pPr>
        <w:spacing w:line="58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经办人签字：</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主要领导签字：</w:t>
      </w:r>
    </w:p>
    <w:p>
      <w:pPr>
        <w:spacing w:line="580" w:lineRule="exact"/>
        <w:rPr>
          <w:rFonts w:ascii="微软雅黑" w:hAnsi="微软雅黑" w:eastAsia="微软雅黑" w:cs="微软雅黑"/>
          <w:sz w:val="28"/>
          <w:szCs w:val="28"/>
        </w:rPr>
      </w:pPr>
      <w:r>
        <w:rPr>
          <w:rFonts w:hint="default" w:ascii="Times New Roman" w:hAnsi="Times New Roman" w:eastAsia="方正仿宋_GBK" w:cs="Times New Roman"/>
          <w:color w:val="000000"/>
          <w:sz w:val="24"/>
          <w:szCs w:val="24"/>
        </w:rPr>
        <w:t>备注：本表一式弐份，一份乡镇街道存档，一份交县农业农村委。</w:t>
      </w:r>
    </w:p>
    <w:p>
      <w:pPr>
        <w:pStyle w:val="7"/>
        <w:ind w:left="0" w:leftChars="0" w:firstLine="0" w:firstLineChars="0"/>
        <w:rPr>
          <w:rFonts w:hint="default" w:ascii="Times New Roman" w:hAnsi="Times New Roman" w:cs="Times New Roman"/>
          <w:lang w:val="en-US" w:eastAsia="zh-CN"/>
        </w:rPr>
      </w:pPr>
    </w:p>
    <w:sectPr>
      <w:pgSz w:w="11906" w:h="16838"/>
      <w:pgMar w:top="1814" w:right="1757" w:bottom="1814" w:left="175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MingLiU">
    <w:altName w:val="方正书宋_GBK"/>
    <w:panose1 w:val="02020509000000000000"/>
    <w:charset w:val="88"/>
    <w:family w:val="modern"/>
    <w:pitch w:val="default"/>
    <w:sig w:usb0="00000000" w:usb1="00000000" w:usb2="00000016" w:usb3="00000000" w:csb0="0010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roman"/>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GY2NGI1YTBkZDFiMGJhZmVlNmUxMWJlNmQ3NmMifQ=="/>
  </w:docVars>
  <w:rsids>
    <w:rsidRoot w:val="00EE4A77"/>
    <w:rsid w:val="00187051"/>
    <w:rsid w:val="00380AD0"/>
    <w:rsid w:val="003E3E28"/>
    <w:rsid w:val="003F23CE"/>
    <w:rsid w:val="00407A20"/>
    <w:rsid w:val="00473B85"/>
    <w:rsid w:val="0051032F"/>
    <w:rsid w:val="00744FDD"/>
    <w:rsid w:val="00761CE6"/>
    <w:rsid w:val="007F5907"/>
    <w:rsid w:val="00824BCA"/>
    <w:rsid w:val="00BF549A"/>
    <w:rsid w:val="00C12023"/>
    <w:rsid w:val="00CF2F79"/>
    <w:rsid w:val="00D45CCC"/>
    <w:rsid w:val="00EA5C02"/>
    <w:rsid w:val="00EA7730"/>
    <w:rsid w:val="00ED6B2F"/>
    <w:rsid w:val="00EE4A77"/>
    <w:rsid w:val="013F53FD"/>
    <w:rsid w:val="0177123E"/>
    <w:rsid w:val="01AC36B4"/>
    <w:rsid w:val="02635124"/>
    <w:rsid w:val="02F37843"/>
    <w:rsid w:val="03431864"/>
    <w:rsid w:val="035D0762"/>
    <w:rsid w:val="036D0EF3"/>
    <w:rsid w:val="038500F8"/>
    <w:rsid w:val="03CB4D47"/>
    <w:rsid w:val="03F13C2F"/>
    <w:rsid w:val="03F779AE"/>
    <w:rsid w:val="04426296"/>
    <w:rsid w:val="04883426"/>
    <w:rsid w:val="04D802BC"/>
    <w:rsid w:val="05BD6B73"/>
    <w:rsid w:val="075449B1"/>
    <w:rsid w:val="07A1396C"/>
    <w:rsid w:val="083B6549"/>
    <w:rsid w:val="0869623A"/>
    <w:rsid w:val="08D03C11"/>
    <w:rsid w:val="09526CCE"/>
    <w:rsid w:val="09C827BD"/>
    <w:rsid w:val="0A49068F"/>
    <w:rsid w:val="0A5B1168"/>
    <w:rsid w:val="0AF03232"/>
    <w:rsid w:val="0B073AE9"/>
    <w:rsid w:val="0B236C87"/>
    <w:rsid w:val="0B321711"/>
    <w:rsid w:val="0B450B8E"/>
    <w:rsid w:val="0B842577"/>
    <w:rsid w:val="0B905FEE"/>
    <w:rsid w:val="0B9567B9"/>
    <w:rsid w:val="0BB64E69"/>
    <w:rsid w:val="0C116425"/>
    <w:rsid w:val="0C7B653C"/>
    <w:rsid w:val="0CD50D58"/>
    <w:rsid w:val="0CE2635E"/>
    <w:rsid w:val="0CF0469C"/>
    <w:rsid w:val="0D4162BF"/>
    <w:rsid w:val="0D515EA6"/>
    <w:rsid w:val="0E8D3C48"/>
    <w:rsid w:val="0E8F2773"/>
    <w:rsid w:val="0EA518FD"/>
    <w:rsid w:val="0FAF348E"/>
    <w:rsid w:val="0FC1091C"/>
    <w:rsid w:val="10AF0EAA"/>
    <w:rsid w:val="11E64CC6"/>
    <w:rsid w:val="120B70CC"/>
    <w:rsid w:val="12257E02"/>
    <w:rsid w:val="124D59C7"/>
    <w:rsid w:val="12811382"/>
    <w:rsid w:val="12E1456F"/>
    <w:rsid w:val="13AF6EAD"/>
    <w:rsid w:val="14004B49"/>
    <w:rsid w:val="14692C0C"/>
    <w:rsid w:val="1475613F"/>
    <w:rsid w:val="14934B75"/>
    <w:rsid w:val="14DD7E20"/>
    <w:rsid w:val="15023C9F"/>
    <w:rsid w:val="16315AB4"/>
    <w:rsid w:val="169E164B"/>
    <w:rsid w:val="16DF5D97"/>
    <w:rsid w:val="17650A2A"/>
    <w:rsid w:val="17A235FA"/>
    <w:rsid w:val="17BD5C5B"/>
    <w:rsid w:val="17FA69A0"/>
    <w:rsid w:val="18456F38"/>
    <w:rsid w:val="19B06E72"/>
    <w:rsid w:val="19EE4307"/>
    <w:rsid w:val="1A07418B"/>
    <w:rsid w:val="1B0014C8"/>
    <w:rsid w:val="1B4505BC"/>
    <w:rsid w:val="1B79633D"/>
    <w:rsid w:val="1C2E7AB0"/>
    <w:rsid w:val="1C5651C6"/>
    <w:rsid w:val="1C6D55CC"/>
    <w:rsid w:val="1C7774D8"/>
    <w:rsid w:val="1C7D1083"/>
    <w:rsid w:val="1C804674"/>
    <w:rsid w:val="1D9853AD"/>
    <w:rsid w:val="1E476D4B"/>
    <w:rsid w:val="1E4B730A"/>
    <w:rsid w:val="1E4F5E57"/>
    <w:rsid w:val="1FD75D28"/>
    <w:rsid w:val="202B56B1"/>
    <w:rsid w:val="206B7089"/>
    <w:rsid w:val="21F726B1"/>
    <w:rsid w:val="22492855"/>
    <w:rsid w:val="22D0067A"/>
    <w:rsid w:val="25E64288"/>
    <w:rsid w:val="25EE66C7"/>
    <w:rsid w:val="260404D5"/>
    <w:rsid w:val="268C5181"/>
    <w:rsid w:val="26A25554"/>
    <w:rsid w:val="26C94AA3"/>
    <w:rsid w:val="26D7485F"/>
    <w:rsid w:val="27176C6B"/>
    <w:rsid w:val="27D70D99"/>
    <w:rsid w:val="29455433"/>
    <w:rsid w:val="29BE28B8"/>
    <w:rsid w:val="29C56BF1"/>
    <w:rsid w:val="29FE1417"/>
    <w:rsid w:val="2C4F225E"/>
    <w:rsid w:val="2D024372"/>
    <w:rsid w:val="2EB45AC2"/>
    <w:rsid w:val="2F662C24"/>
    <w:rsid w:val="2F830D3C"/>
    <w:rsid w:val="303A7373"/>
    <w:rsid w:val="30B05F05"/>
    <w:rsid w:val="30CC6AB7"/>
    <w:rsid w:val="30DF5CE1"/>
    <w:rsid w:val="32A76FC3"/>
    <w:rsid w:val="32CE6B16"/>
    <w:rsid w:val="336E0395"/>
    <w:rsid w:val="337B0A48"/>
    <w:rsid w:val="34650353"/>
    <w:rsid w:val="35157785"/>
    <w:rsid w:val="3579614F"/>
    <w:rsid w:val="35EB1B74"/>
    <w:rsid w:val="3629301A"/>
    <w:rsid w:val="368A6933"/>
    <w:rsid w:val="37A758C0"/>
    <w:rsid w:val="37B4260A"/>
    <w:rsid w:val="384B07A4"/>
    <w:rsid w:val="398C2D70"/>
    <w:rsid w:val="39F57D21"/>
    <w:rsid w:val="3AFD74C4"/>
    <w:rsid w:val="3B69157F"/>
    <w:rsid w:val="3B946B10"/>
    <w:rsid w:val="3C0B4937"/>
    <w:rsid w:val="3C252AD2"/>
    <w:rsid w:val="3CFD7F55"/>
    <w:rsid w:val="3D0718C7"/>
    <w:rsid w:val="3D6407A3"/>
    <w:rsid w:val="3E4B1963"/>
    <w:rsid w:val="3E5A53BC"/>
    <w:rsid w:val="3F5A5143"/>
    <w:rsid w:val="407C7748"/>
    <w:rsid w:val="41473131"/>
    <w:rsid w:val="416A10E2"/>
    <w:rsid w:val="41B42DBD"/>
    <w:rsid w:val="42697EAD"/>
    <w:rsid w:val="42C43265"/>
    <w:rsid w:val="431E31A2"/>
    <w:rsid w:val="435F16F2"/>
    <w:rsid w:val="437B05F4"/>
    <w:rsid w:val="43DE0293"/>
    <w:rsid w:val="453942C3"/>
    <w:rsid w:val="45C0639F"/>
    <w:rsid w:val="45E213B6"/>
    <w:rsid w:val="460D0840"/>
    <w:rsid w:val="46125ABF"/>
    <w:rsid w:val="46342CDD"/>
    <w:rsid w:val="46697894"/>
    <w:rsid w:val="466E276A"/>
    <w:rsid w:val="46DA1AD6"/>
    <w:rsid w:val="485F3C5B"/>
    <w:rsid w:val="48CB0418"/>
    <w:rsid w:val="4A26724E"/>
    <w:rsid w:val="4AF56EDE"/>
    <w:rsid w:val="4C9579B1"/>
    <w:rsid w:val="4EEA0716"/>
    <w:rsid w:val="4F575386"/>
    <w:rsid w:val="4F5C2F4A"/>
    <w:rsid w:val="4F7800DE"/>
    <w:rsid w:val="4F8E3D26"/>
    <w:rsid w:val="50C464E0"/>
    <w:rsid w:val="50D53F02"/>
    <w:rsid w:val="51062BB1"/>
    <w:rsid w:val="516A22B2"/>
    <w:rsid w:val="520A30F9"/>
    <w:rsid w:val="52480878"/>
    <w:rsid w:val="53746E0E"/>
    <w:rsid w:val="53907CA9"/>
    <w:rsid w:val="53DF697E"/>
    <w:rsid w:val="53F561A1"/>
    <w:rsid w:val="54013679"/>
    <w:rsid w:val="5427341F"/>
    <w:rsid w:val="54A05EA5"/>
    <w:rsid w:val="55B90631"/>
    <w:rsid w:val="56760C41"/>
    <w:rsid w:val="56776309"/>
    <w:rsid w:val="56CE4A87"/>
    <w:rsid w:val="5798592C"/>
    <w:rsid w:val="57AE76E3"/>
    <w:rsid w:val="59764A94"/>
    <w:rsid w:val="5A760D87"/>
    <w:rsid w:val="5A7C4F26"/>
    <w:rsid w:val="5ABA77FD"/>
    <w:rsid w:val="5B6202D3"/>
    <w:rsid w:val="5BFE196B"/>
    <w:rsid w:val="5CF479A6"/>
    <w:rsid w:val="5D6C36A3"/>
    <w:rsid w:val="5DB51F84"/>
    <w:rsid w:val="5E795E69"/>
    <w:rsid w:val="5EA94743"/>
    <w:rsid w:val="5F6F1E2E"/>
    <w:rsid w:val="5FED1193"/>
    <w:rsid w:val="6001627A"/>
    <w:rsid w:val="60545FFD"/>
    <w:rsid w:val="60A84149"/>
    <w:rsid w:val="61DC54F3"/>
    <w:rsid w:val="62146696"/>
    <w:rsid w:val="6271733B"/>
    <w:rsid w:val="636F70AC"/>
    <w:rsid w:val="637B1AF3"/>
    <w:rsid w:val="64B452BD"/>
    <w:rsid w:val="64CA6698"/>
    <w:rsid w:val="65872A1F"/>
    <w:rsid w:val="65EF0070"/>
    <w:rsid w:val="65F02B81"/>
    <w:rsid w:val="661C5C58"/>
    <w:rsid w:val="6646085E"/>
    <w:rsid w:val="6704285B"/>
    <w:rsid w:val="677D0530"/>
    <w:rsid w:val="685A42FC"/>
    <w:rsid w:val="68FB622E"/>
    <w:rsid w:val="69756720"/>
    <w:rsid w:val="69D64202"/>
    <w:rsid w:val="6A2678A3"/>
    <w:rsid w:val="6A3B5892"/>
    <w:rsid w:val="6A653D50"/>
    <w:rsid w:val="6B4C32D1"/>
    <w:rsid w:val="6BC41200"/>
    <w:rsid w:val="6BFA6720"/>
    <w:rsid w:val="6CE364C0"/>
    <w:rsid w:val="6D1C60F5"/>
    <w:rsid w:val="6D5E4AFF"/>
    <w:rsid w:val="6DB26B06"/>
    <w:rsid w:val="6DBD3434"/>
    <w:rsid w:val="6DC16E0E"/>
    <w:rsid w:val="6EDE7B06"/>
    <w:rsid w:val="6EF25F16"/>
    <w:rsid w:val="6F5B73A8"/>
    <w:rsid w:val="6F98745E"/>
    <w:rsid w:val="6FB63912"/>
    <w:rsid w:val="71F2037F"/>
    <w:rsid w:val="72654D73"/>
    <w:rsid w:val="741127C1"/>
    <w:rsid w:val="74683B3F"/>
    <w:rsid w:val="755F1275"/>
    <w:rsid w:val="75CB22A8"/>
    <w:rsid w:val="76584963"/>
    <w:rsid w:val="77680BE4"/>
    <w:rsid w:val="777F5D3A"/>
    <w:rsid w:val="77D7329E"/>
    <w:rsid w:val="78191BAF"/>
    <w:rsid w:val="78760DAF"/>
    <w:rsid w:val="78F15937"/>
    <w:rsid w:val="797F5A41"/>
    <w:rsid w:val="7A4B5E8C"/>
    <w:rsid w:val="7B033632"/>
    <w:rsid w:val="7B5B5FBE"/>
    <w:rsid w:val="7C3C4C8B"/>
    <w:rsid w:val="7C766C28"/>
    <w:rsid w:val="7CE40333"/>
    <w:rsid w:val="7CE57AC8"/>
    <w:rsid w:val="7D262FAA"/>
    <w:rsid w:val="7D264211"/>
    <w:rsid w:val="7DB3215D"/>
    <w:rsid w:val="7DCE69B8"/>
    <w:rsid w:val="7E5E47BF"/>
    <w:rsid w:val="7E867195"/>
    <w:rsid w:val="7E8B4E88"/>
    <w:rsid w:val="7EEE0F7F"/>
    <w:rsid w:val="7F761695"/>
    <w:rsid w:val="BD9F8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List 3"/>
    <w:basedOn w:val="1"/>
    <w:next w:val="1"/>
    <w:qFormat/>
    <w:uiPriority w:val="0"/>
    <w:pPr>
      <w:adjustRightInd w:val="0"/>
      <w:snapToGrid w:val="0"/>
      <w:spacing w:line="360" w:lineRule="auto"/>
      <w:ind w:left="100" w:leftChars="400" w:hanging="200" w:hangingChars="200"/>
    </w:pPr>
    <w:rPr>
      <w:sz w:val="24"/>
    </w:rPr>
  </w:style>
  <w:style w:type="paragraph" w:styleId="4">
    <w:name w:val="Normal Indent"/>
    <w:basedOn w:val="1"/>
    <w:next w:val="1"/>
    <w:unhideWhenUsed/>
    <w:qFormat/>
    <w:uiPriority w:val="0"/>
    <w:pPr>
      <w:spacing w:line="540" w:lineRule="exact"/>
      <w:ind w:firstLine="200" w:firstLineChars="200"/>
    </w:pPr>
    <w:rPr>
      <w:rFonts w:eastAsia="仿宋_GB2312"/>
    </w:rPr>
  </w:style>
  <w:style w:type="paragraph" w:styleId="5">
    <w:name w:val="toa heading"/>
    <w:next w:val="1"/>
    <w:qFormat/>
    <w:uiPriority w:val="0"/>
    <w:pPr>
      <w:widowControl w:val="0"/>
      <w:spacing w:before="120"/>
      <w:jc w:val="both"/>
    </w:pPr>
    <w:rPr>
      <w:rFonts w:ascii="Cambria" w:hAnsi="Cambria" w:eastAsia="宋体" w:cs="宋体"/>
      <w:kern w:val="2"/>
      <w:sz w:val="21"/>
      <w:szCs w:val="24"/>
      <w:lang w:val="en-US" w:eastAsia="zh-CN" w:bidi="ar-SA"/>
    </w:rPr>
  </w:style>
  <w:style w:type="paragraph" w:styleId="6">
    <w:name w:val="Body Text"/>
    <w:basedOn w:val="1"/>
    <w:next w:val="7"/>
    <w:qFormat/>
    <w:uiPriority w:val="0"/>
    <w:pPr>
      <w:widowControl/>
      <w:adjustRightInd w:val="0"/>
      <w:snapToGrid w:val="0"/>
      <w:spacing w:line="360" w:lineRule="auto"/>
    </w:pPr>
    <w:rPr>
      <w:rFonts w:ascii="仿宋_GB2312" w:hAnsi="宋体" w:eastAsia="仿宋_GB2312"/>
      <w:kern w:val="0"/>
      <w:sz w:val="28"/>
    </w:rPr>
  </w:style>
  <w:style w:type="paragraph" w:styleId="7">
    <w:name w:val="Date"/>
    <w:basedOn w:val="1"/>
    <w:next w:val="1"/>
    <w:qFormat/>
    <w:uiPriority w:val="0"/>
    <w:pPr>
      <w:ind w:left="100" w:leftChars="2500"/>
    </w:pPr>
  </w:style>
  <w:style w:type="paragraph" w:styleId="8">
    <w:name w:val="Body Text Indent"/>
    <w:basedOn w:val="1"/>
    <w:next w:val="1"/>
    <w:qFormat/>
    <w:uiPriority w:val="99"/>
    <w:pPr>
      <w:spacing w:after="120"/>
      <w:ind w:left="420" w:leftChars="200"/>
    </w:pPr>
  </w:style>
  <w:style w:type="paragraph" w:styleId="9">
    <w:name w:val="toc 5"/>
    <w:basedOn w:val="1"/>
    <w:next w:val="1"/>
    <w:qFormat/>
    <w:uiPriority w:val="0"/>
    <w:pPr>
      <w:ind w:left="1680" w:leftChars="800"/>
    </w:pPr>
    <w:rPr>
      <w:rFonts w:ascii="Times New Roman" w:hAnsi="Times New Roman" w:eastAsia="方正仿宋_GBK" w:cs="Times New Roman"/>
      <w:sz w:val="3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rPr>
      <w:rFonts w:ascii="宋体" w:hAnsi="宋体"/>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index 1"/>
    <w:basedOn w:val="1"/>
    <w:next w:val="1"/>
    <w:qFormat/>
    <w:uiPriority w:val="0"/>
  </w:style>
  <w:style w:type="paragraph" w:styleId="14">
    <w:name w:val="Body Text First Indent"/>
    <w:basedOn w:val="6"/>
    <w:next w:val="3"/>
    <w:qFormat/>
    <w:uiPriority w:val="0"/>
    <w:pPr>
      <w:ind w:firstLine="420"/>
    </w:pPr>
    <w:rPr>
      <w:rFonts w:ascii="宋体"/>
      <w:sz w:val="24"/>
    </w:rPr>
  </w:style>
  <w:style w:type="paragraph" w:styleId="15">
    <w:name w:val="Body Text First Indent 2"/>
    <w:basedOn w:val="8"/>
    <w:next w:val="1"/>
    <w:qFormat/>
    <w:uiPriority w:val="0"/>
    <w:pPr>
      <w:spacing w:after="0" w:line="340" w:lineRule="exact"/>
      <w:ind w:left="0" w:leftChars="0" w:firstLine="420" w:firstLineChars="200"/>
    </w:pPr>
    <w:rPr>
      <w:rFonts w:ascii="仿宋_GB2312" w:hAnsi="仿宋_GB2312" w:eastAsia="仿宋_GB2312"/>
      <w:b/>
      <w:sz w:val="30"/>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Default"/>
    <w:next w:val="1"/>
    <w:qFormat/>
    <w:uiPriority w:val="99"/>
    <w:pPr>
      <w:widowControl w:val="0"/>
      <w:autoSpaceDE w:val="0"/>
      <w:autoSpaceDN w:val="0"/>
      <w:adjustRightInd w:val="0"/>
    </w:pPr>
    <w:rPr>
      <w:rFonts w:ascii="Times New Roman" w:hAnsi="Times New Roman" w:eastAsia="Times New Roman" w:cs="Times New Roman"/>
      <w:color w:val="000000"/>
      <w:sz w:val="24"/>
      <w:szCs w:val="22"/>
      <w:lang w:val="en-US" w:eastAsia="zh-CN" w:bidi="ar-SA"/>
    </w:rPr>
  </w:style>
  <w:style w:type="paragraph" w:customStyle="1" w:styleId="22">
    <w:name w:val="列出段落1"/>
    <w:basedOn w:val="1"/>
    <w:qFormat/>
    <w:uiPriority w:val="34"/>
    <w:pPr>
      <w:ind w:firstLine="420" w:firstLineChars="200"/>
    </w:pPr>
  </w:style>
  <w:style w:type="character" w:customStyle="1" w:styleId="23">
    <w:name w:val="font21"/>
    <w:basedOn w:val="18"/>
    <w:qFormat/>
    <w:uiPriority w:val="0"/>
    <w:rPr>
      <w:rFonts w:hint="default" w:ascii="MingLiU" w:hAnsi="MingLiU" w:eastAsia="MingLiU" w:cs="MingLiU"/>
      <w:color w:val="000000"/>
      <w:sz w:val="30"/>
      <w:szCs w:val="30"/>
      <w:u w:val="none"/>
    </w:rPr>
  </w:style>
  <w:style w:type="character" w:customStyle="1" w:styleId="24">
    <w:name w:val="font31"/>
    <w:basedOn w:val="18"/>
    <w:qFormat/>
    <w:uiPriority w:val="0"/>
    <w:rPr>
      <w:rFonts w:hint="default" w:ascii="MingLiU" w:hAnsi="MingLiU" w:eastAsia="MingLiU" w:cs="MingLiU"/>
      <w:color w:val="000000"/>
      <w:sz w:val="24"/>
      <w:szCs w:val="24"/>
      <w:u w:val="none"/>
    </w:rPr>
  </w:style>
  <w:style w:type="character" w:customStyle="1" w:styleId="25">
    <w:name w:val="font41"/>
    <w:basedOn w:val="18"/>
    <w:qFormat/>
    <w:uiPriority w:val="0"/>
    <w:rPr>
      <w:rFonts w:hint="default" w:ascii="Times New Roman" w:hAnsi="Times New Roman" w:cs="Times New Roman"/>
      <w:color w:val="000000"/>
      <w:sz w:val="24"/>
      <w:szCs w:val="24"/>
      <w:u w:val="none"/>
    </w:rPr>
  </w:style>
  <w:style w:type="character" w:customStyle="1" w:styleId="26">
    <w:name w:val="font01"/>
    <w:basedOn w:val="18"/>
    <w:qFormat/>
    <w:uiPriority w:val="0"/>
    <w:rPr>
      <w:rFonts w:hint="default" w:ascii="MingLiU" w:hAnsi="MingLiU" w:eastAsia="MingLiU" w:cs="MingLiU"/>
      <w:color w:val="000000"/>
      <w:sz w:val="24"/>
      <w:szCs w:val="24"/>
      <w:u w:val="none"/>
      <w:vertAlign w:val="superscript"/>
    </w:rPr>
  </w:style>
  <w:style w:type="character" w:customStyle="1" w:styleId="27">
    <w:name w:val="font51"/>
    <w:basedOn w:val="18"/>
    <w:qFormat/>
    <w:uiPriority w:val="0"/>
    <w:rPr>
      <w:rFonts w:hint="eastAsia" w:ascii="宋体" w:hAnsi="宋体" w:eastAsia="宋体" w:cs="宋体"/>
      <w:color w:val="000000"/>
      <w:sz w:val="24"/>
      <w:szCs w:val="24"/>
      <w:u w:val="none"/>
    </w:rPr>
  </w:style>
  <w:style w:type="paragraph" w:customStyle="1" w:styleId="28">
    <w:name w:val="p0"/>
    <w:basedOn w:val="1"/>
    <w:qFormat/>
    <w:uiPriority w:val="0"/>
    <w:pPr>
      <w:widowControl/>
      <w:snapToGrid w:val="0"/>
      <w:spacing w:line="312" w:lineRule="atLeast"/>
      <w:textAlignment w:val="baseline"/>
    </w:pPr>
    <w:rPr>
      <w:kern w:val="0"/>
      <w:szCs w:val="21"/>
    </w:rPr>
  </w:style>
  <w:style w:type="paragraph" w:customStyle="1" w:styleId="29">
    <w:name w:val="公文-正文格式"/>
    <w:basedOn w:val="1"/>
    <w:qFormat/>
    <w:uiPriority w:val="0"/>
    <w:pPr>
      <w:spacing w:line="600" w:lineRule="exact"/>
      <w:ind w:firstLine="200" w:firstLineChars="200"/>
    </w:pPr>
    <w:rPr>
      <w:rFonts w:eastAsia="方正仿宋_GBK"/>
      <w:sz w:val="32"/>
      <w:szCs w:val="32"/>
    </w:rPr>
  </w:style>
  <w:style w:type="paragraph" w:customStyle="1" w:styleId="30">
    <w:name w:val="一级标题"/>
    <w:basedOn w:val="1"/>
    <w:qFormat/>
    <w:uiPriority w:val="0"/>
    <w:pPr>
      <w:spacing w:line="600" w:lineRule="exact"/>
      <w:ind w:firstLine="200" w:firstLineChars="200"/>
      <w:jc w:val="left"/>
    </w:pPr>
    <w:rPr>
      <w:rFonts w:eastAsia="方正黑体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2909</Words>
  <Characters>3058</Characters>
  <Lines>22</Lines>
  <Paragraphs>6</Paragraphs>
  <TotalTime>2</TotalTime>
  <ScaleCrop>false</ScaleCrop>
  <LinksUpToDate>false</LinksUpToDate>
  <CharactersWithSpaces>3288</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2023-04-23T11:24:00Z</dcterms:created>
  <dc:creator>Administrator</dc:creator>
  <cp:lastModifiedBy>nw123</cp:lastModifiedBy>
  <cp:lastPrinted>2023-05-08T15:05:00Z</cp:lastPrinted>
  <dcterms:modified xsi:type="dcterms:W3CDTF">2024-08-08T10:16:31Z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C079806931F840D481811D31C86D6107_13</vt:lpwstr>
  </property>
</Properties>
</file>