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仿宋_GBK" w:hAnsi="方正仿宋_GBK" w:eastAsia="方正仿宋_GBK" w:cs="方正仿宋_GBK"/>
          <w:i w:val="0"/>
          <w:iCs w:val="0"/>
          <w:caps w:val="0"/>
          <w:color w:val="333333"/>
          <w:spacing w:val="30"/>
          <w:sz w:val="31"/>
          <w:szCs w:val="31"/>
          <w:shd w:val="clear" w:fill="FFFFFF"/>
        </w:rPr>
      </w:pPr>
      <w:r>
        <w:rPr>
          <w:rFonts w:ascii="方正仿宋_GBK" w:hAnsi="方正仿宋_GBK" w:eastAsia="方正仿宋_GBK" w:cs="方正仿宋_GBK"/>
          <w:i w:val="0"/>
          <w:iCs w:val="0"/>
          <w:caps w:val="0"/>
          <w:color w:val="333333"/>
          <w:spacing w:val="30"/>
          <w:sz w:val="31"/>
          <w:szCs w:val="31"/>
          <w:shd w:val="clear" w:fill="FFFFFF"/>
        </w:rPr>
        <w:t>酉阳林发〔2023〕28号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rPr>
          <w:rFonts w:ascii="MicrosoftYaHei" w:hAnsi="MicrosoftYaHei" w:eastAsia="MicrosoftYaHei" w:cs="MicrosoftYaHei"/>
          <w:b/>
          <w:bCs/>
          <w:i w:val="0"/>
          <w:iCs w:val="0"/>
          <w:caps w:val="0"/>
          <w:color w:val="333333"/>
          <w:spacing w:val="0"/>
          <w:sz w:val="45"/>
          <w:szCs w:val="45"/>
          <w:shd w:val="clear" w:fill="FFFFFF"/>
        </w:rPr>
      </w:pPr>
    </w:p>
    <w:p>
      <w:pPr>
        <w:keepNext w:val="0"/>
        <w:keepLines w:val="0"/>
        <w:pageBreakBefore w:val="0"/>
        <w:kinsoku/>
        <w:wordWrap/>
        <w:overflowPunct/>
        <w:topLinePunct w:val="0"/>
        <w:autoSpaceDE/>
        <w:autoSpaceDN/>
        <w:bidi w:val="0"/>
        <w:adjustRightInd/>
        <w:snapToGrid/>
        <w:spacing w:line="560" w:lineRule="exact"/>
        <w:jc w:val="center"/>
        <w:rPr>
          <w:rFonts w:hint="eastAsia" w:ascii="方正小标宋_GBK" w:hAnsi="方正小标宋_GBK" w:eastAsia="方正小标宋_GBK" w:cs="方正小标宋_GBK"/>
          <w:b w:val="0"/>
          <w:bCs w:val="0"/>
          <w:i w:val="0"/>
          <w:iCs w:val="0"/>
          <w:caps w:val="0"/>
          <w:color w:val="333333"/>
          <w:spacing w:val="0"/>
          <w:sz w:val="44"/>
          <w:szCs w:val="44"/>
          <w:shd w:val="clear" w:fill="FFFFFF"/>
        </w:rPr>
      </w:pPr>
      <w:r>
        <w:rPr>
          <w:rFonts w:hint="eastAsia" w:ascii="方正小标宋_GBK" w:hAnsi="方正小标宋_GBK" w:eastAsia="方正小标宋_GBK" w:cs="方正小标宋_GBK"/>
          <w:b w:val="0"/>
          <w:bCs w:val="0"/>
          <w:i w:val="0"/>
          <w:iCs w:val="0"/>
          <w:caps w:val="0"/>
          <w:color w:val="333333"/>
          <w:spacing w:val="0"/>
          <w:sz w:val="44"/>
          <w:szCs w:val="44"/>
          <w:shd w:val="clear" w:fill="FFFFFF"/>
        </w:rPr>
        <w:t>酉阳土家族苗族自治县林业局关于印发《2023年林业工作要点》的通知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方正小标宋_GBK" w:hAnsi="方正小标宋_GBK" w:eastAsia="方正小标宋_GBK" w:cs="方正小标宋_GBK"/>
          <w:b w:val="0"/>
          <w:bCs w:val="0"/>
          <w:i w:val="0"/>
          <w:iCs w:val="0"/>
          <w:caps w:val="0"/>
          <w:color w:val="333333"/>
          <w:spacing w:val="0"/>
          <w:sz w:val="32"/>
          <w:szCs w:val="32"/>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rPr>
          <w:rFonts w:hint="default" w:ascii="Times New Roman" w:hAnsi="Times New Roman" w:cs="Times New Roman"/>
          <w:sz w:val="31"/>
          <w:szCs w:val="31"/>
        </w:rPr>
      </w:pPr>
      <w:r>
        <w:rPr>
          <w:rFonts w:ascii="方正仿宋_GBK" w:hAnsi="方正仿宋_GBK" w:eastAsia="方正仿宋_GBK" w:cs="方正仿宋_GBK"/>
          <w:i w:val="0"/>
          <w:iCs w:val="0"/>
          <w:caps w:val="0"/>
          <w:color w:val="333333"/>
          <w:spacing w:val="30"/>
          <w:sz w:val="31"/>
          <w:szCs w:val="31"/>
          <w:shd w:val="clear" w:fill="FFFFFF"/>
        </w:rPr>
        <w:t>各</w:t>
      </w:r>
      <w:r>
        <w:rPr>
          <w:rFonts w:hint="eastAsia" w:ascii="方正仿宋_GBK" w:hAnsi="方正仿宋_GBK" w:eastAsia="方正仿宋_GBK" w:cs="方正仿宋_GBK"/>
          <w:i w:val="0"/>
          <w:iCs w:val="0"/>
          <w:caps w:val="0"/>
          <w:color w:val="333333"/>
          <w:spacing w:val="30"/>
          <w:sz w:val="31"/>
          <w:szCs w:val="31"/>
          <w:shd w:val="clear" w:fill="FFFFFF"/>
        </w:rPr>
        <w:t>乡镇人民政府、街道办事处，酉州林业开发有限公司、重庆今山银山林业开发有限公司、酉州油茶科技公司，机关各科室、下属两林场，各有关单位：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rPr>
          <w:rFonts w:hint="default" w:ascii="Times New Roman" w:hAnsi="Times New Roman" w:cs="Times New Roman"/>
          <w:sz w:val="31"/>
          <w:szCs w:val="31"/>
        </w:rPr>
      </w:pPr>
      <w:r>
        <w:rPr>
          <w:rFonts w:hint="eastAsia" w:ascii="方正仿宋_GBK" w:hAnsi="方正仿宋_GBK" w:eastAsia="方正仿宋_GBK" w:cs="方正仿宋_GBK"/>
          <w:i w:val="0"/>
          <w:iCs w:val="0"/>
          <w:caps w:val="0"/>
          <w:color w:val="333333"/>
          <w:spacing w:val="30"/>
          <w:sz w:val="31"/>
          <w:szCs w:val="31"/>
          <w:shd w:val="clear" w:fill="FFFFFF"/>
        </w:rPr>
        <w:t>我局制定的《</w:t>
      </w:r>
      <w:r>
        <w:rPr>
          <w:rFonts w:hint="default" w:ascii="Times New Roman" w:hAnsi="Times New Roman" w:eastAsia="MicrosoftYaHei" w:cs="Times New Roman"/>
          <w:i w:val="0"/>
          <w:iCs w:val="0"/>
          <w:caps w:val="0"/>
          <w:color w:val="333333"/>
          <w:spacing w:val="30"/>
          <w:sz w:val="31"/>
          <w:szCs w:val="31"/>
          <w:shd w:val="clear" w:fill="FFFFFF"/>
        </w:rPr>
        <w:t>202</w:t>
      </w:r>
      <w:r>
        <w:rPr>
          <w:rFonts w:hint="default" w:ascii="Times New Roman" w:hAnsi="Times New Roman" w:eastAsia="方正仿宋_GBK" w:cs="Times New Roman"/>
          <w:i w:val="0"/>
          <w:iCs w:val="0"/>
          <w:caps w:val="0"/>
          <w:color w:val="333333"/>
          <w:spacing w:val="30"/>
          <w:sz w:val="31"/>
          <w:szCs w:val="31"/>
          <w:shd w:val="clear" w:fill="FFFFFF"/>
        </w:rPr>
        <w:t>3</w:t>
      </w:r>
      <w:r>
        <w:rPr>
          <w:rFonts w:hint="eastAsia" w:ascii="方正仿宋_GBK" w:hAnsi="方正仿宋_GBK" w:eastAsia="方正仿宋_GBK" w:cs="方正仿宋_GBK"/>
          <w:i w:val="0"/>
          <w:iCs w:val="0"/>
          <w:caps w:val="0"/>
          <w:color w:val="333333"/>
          <w:spacing w:val="30"/>
          <w:sz w:val="31"/>
          <w:szCs w:val="31"/>
          <w:shd w:val="clear" w:fill="FFFFFF"/>
        </w:rPr>
        <w:t>年工作要点》，已经</w:t>
      </w:r>
      <w:r>
        <w:rPr>
          <w:rFonts w:hint="default" w:ascii="Times New Roman" w:hAnsi="Times New Roman" w:eastAsia="方正仿宋_GBK" w:cs="Times New Roman"/>
          <w:i w:val="0"/>
          <w:iCs w:val="0"/>
          <w:caps w:val="0"/>
          <w:color w:val="333333"/>
          <w:spacing w:val="30"/>
          <w:sz w:val="31"/>
          <w:szCs w:val="31"/>
          <w:shd w:val="clear" w:fill="FFFFFF"/>
        </w:rPr>
        <w:t>2023</w:t>
      </w:r>
      <w:r>
        <w:rPr>
          <w:rFonts w:hint="eastAsia" w:ascii="方正仿宋_GBK" w:hAnsi="方正仿宋_GBK" w:eastAsia="方正仿宋_GBK" w:cs="方正仿宋_GBK"/>
          <w:i w:val="0"/>
          <w:iCs w:val="0"/>
          <w:caps w:val="0"/>
          <w:color w:val="333333"/>
          <w:spacing w:val="30"/>
          <w:sz w:val="31"/>
          <w:szCs w:val="31"/>
          <w:shd w:val="clear" w:fill="FFFFFF"/>
        </w:rPr>
        <w:t>年局党组第</w:t>
      </w:r>
      <w:r>
        <w:rPr>
          <w:rFonts w:hint="default" w:ascii="Times New Roman" w:hAnsi="Times New Roman" w:eastAsia="方正仿宋_GBK" w:cs="Times New Roman"/>
          <w:i w:val="0"/>
          <w:iCs w:val="0"/>
          <w:caps w:val="0"/>
          <w:color w:val="333333"/>
          <w:spacing w:val="30"/>
          <w:sz w:val="31"/>
          <w:szCs w:val="31"/>
          <w:shd w:val="clear" w:fill="FFFFFF"/>
        </w:rPr>
        <w:t>4</w:t>
      </w:r>
      <w:r>
        <w:rPr>
          <w:rFonts w:hint="eastAsia" w:ascii="方正仿宋_GBK" w:hAnsi="方正仿宋_GBK" w:eastAsia="方正仿宋_GBK" w:cs="方正仿宋_GBK"/>
          <w:i w:val="0"/>
          <w:iCs w:val="0"/>
          <w:caps w:val="0"/>
          <w:color w:val="333333"/>
          <w:spacing w:val="30"/>
          <w:sz w:val="31"/>
          <w:szCs w:val="31"/>
          <w:shd w:val="clear" w:fill="FFFFFF"/>
        </w:rPr>
        <w:t>次会议审议通过，现予以印发。请结合实际认真抓好贯彻落实，推动各项目标任务圆满落地落实，助力“三新”酉阳乡村振兴高质量发展，以实际行动和优异成绩拥抱新时代、奋进新征程、建设新酉阳。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rPr>
          <w:rFonts w:hint="eastAsia" w:ascii="Times New Roman" w:hAnsi="Times New Roman" w:cs="Times New Roman" w:eastAsiaTheme="minorEastAsia"/>
          <w:sz w:val="31"/>
          <w:szCs w:val="31"/>
          <w:lang w:eastAsia="zh-CN"/>
        </w:rPr>
      </w:pPr>
      <w:r>
        <w:rPr>
          <w:rFonts w:hint="eastAsia" w:ascii="方正仿宋_GBK" w:hAnsi="方正仿宋_GBK" w:eastAsia="方正仿宋_GBK" w:cs="方正仿宋_GBK"/>
          <w:i w:val="0"/>
          <w:iCs w:val="0"/>
          <w:caps w:val="0"/>
          <w:color w:val="333333"/>
          <w:spacing w:val="30"/>
          <w:sz w:val="31"/>
          <w:szCs w:val="31"/>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rPr>
          <w:rFonts w:hint="eastAsia" w:ascii="方正仿宋_GBK" w:hAnsi="方正仿宋_GBK" w:eastAsia="方正仿宋_GBK" w:cs="方正仿宋_GBK"/>
          <w:i w:val="0"/>
          <w:iCs w:val="0"/>
          <w:caps w:val="0"/>
          <w:color w:val="333333"/>
          <w:spacing w:val="30"/>
          <w:sz w:val="31"/>
          <w:szCs w:val="31"/>
          <w:shd w:val="clear" w:fill="FFFFFF"/>
        </w:rPr>
      </w:pPr>
      <w:r>
        <w:rPr>
          <w:rFonts w:hint="eastAsia" w:ascii="方正仿宋_GBK" w:hAnsi="方正仿宋_GBK" w:eastAsia="方正仿宋_GBK" w:cs="方正仿宋_GBK"/>
          <w:i w:val="0"/>
          <w:iCs w:val="0"/>
          <w:caps w:val="0"/>
          <w:color w:val="333333"/>
          <w:spacing w:val="30"/>
          <w:sz w:val="31"/>
          <w:szCs w:val="31"/>
          <w:shd w:val="clear" w:fill="FFFFFF"/>
        </w:rPr>
        <w:t>                                                 </w:t>
      </w:r>
      <w:r>
        <w:rPr>
          <w:rFonts w:hint="eastAsia" w:ascii="方正仿宋_GBK" w:hAnsi="方正仿宋_GBK" w:eastAsia="方正仿宋_GBK" w:cs="方正仿宋_GBK"/>
          <w:i w:val="0"/>
          <w:iCs w:val="0"/>
          <w:caps w:val="0"/>
          <w:color w:val="333333"/>
          <w:spacing w:val="30"/>
          <w:sz w:val="31"/>
          <w:szCs w:val="31"/>
          <w:shd w:val="clear" w:fill="FFFFFF"/>
          <w:lang w:val="en-US" w:eastAsia="zh-CN"/>
        </w:rPr>
        <w:t xml:space="preserve">       </w:t>
      </w:r>
      <w:r>
        <w:rPr>
          <w:rFonts w:hint="eastAsia" w:ascii="方正仿宋_GBK" w:hAnsi="方正仿宋_GBK" w:eastAsia="方正仿宋_GBK" w:cs="方正仿宋_GBK"/>
          <w:i w:val="0"/>
          <w:iCs w:val="0"/>
          <w:caps w:val="0"/>
          <w:color w:val="333333"/>
          <w:spacing w:val="30"/>
          <w:sz w:val="31"/>
          <w:szCs w:val="31"/>
          <w:shd w:val="clear" w:fill="FFFFFF"/>
        </w:rPr>
        <w:t>酉阳土家族苗族自治县林业局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rPr>
          <w:rFonts w:hint="default" w:ascii="Times New Roman" w:hAnsi="Times New Roman" w:cs="Times New Roman"/>
          <w:sz w:val="31"/>
          <w:szCs w:val="31"/>
        </w:rPr>
      </w:pPr>
      <w:r>
        <w:rPr>
          <w:rFonts w:hint="eastAsia" w:ascii="方正仿宋_GBK" w:hAnsi="方正仿宋_GBK" w:eastAsia="方正仿宋_GBK" w:cs="方正仿宋_GBK"/>
          <w:i w:val="0"/>
          <w:iCs w:val="0"/>
          <w:caps w:val="0"/>
          <w:color w:val="333333"/>
          <w:spacing w:val="30"/>
          <w:sz w:val="31"/>
          <w:szCs w:val="31"/>
          <w:shd w:val="clear" w:fill="FFFFFF"/>
        </w:rPr>
        <w:t>                       </w:t>
      </w:r>
      <w:r>
        <w:rPr>
          <w:rFonts w:hint="default" w:ascii="Times New Roman" w:hAnsi="Times New Roman" w:eastAsia="MicrosoftYaHei" w:cs="Times New Roman"/>
          <w:i w:val="0"/>
          <w:iCs w:val="0"/>
          <w:caps w:val="0"/>
          <w:color w:val="333333"/>
          <w:spacing w:val="30"/>
          <w:sz w:val="31"/>
          <w:szCs w:val="31"/>
          <w:shd w:val="clear" w:fill="FFFFFF"/>
        </w:rPr>
        <w:t>202</w:t>
      </w:r>
      <w:r>
        <w:rPr>
          <w:rFonts w:hint="default" w:ascii="Times New Roman" w:hAnsi="Times New Roman" w:eastAsia="方正仿宋_GBK" w:cs="Times New Roman"/>
          <w:i w:val="0"/>
          <w:iCs w:val="0"/>
          <w:caps w:val="0"/>
          <w:color w:val="333333"/>
          <w:spacing w:val="30"/>
          <w:sz w:val="31"/>
          <w:szCs w:val="31"/>
          <w:shd w:val="clear" w:fill="FFFFFF"/>
        </w:rPr>
        <w:t>3</w:t>
      </w:r>
      <w:r>
        <w:rPr>
          <w:rFonts w:hint="eastAsia" w:ascii="方正仿宋_GBK" w:hAnsi="方正仿宋_GBK" w:eastAsia="方正仿宋_GBK" w:cs="方正仿宋_GBK"/>
          <w:i w:val="0"/>
          <w:iCs w:val="0"/>
          <w:caps w:val="0"/>
          <w:color w:val="333333"/>
          <w:spacing w:val="30"/>
          <w:sz w:val="31"/>
          <w:szCs w:val="31"/>
          <w:shd w:val="clear" w:fill="FFFFFF"/>
        </w:rPr>
        <w:t>年</w:t>
      </w:r>
      <w:r>
        <w:rPr>
          <w:rFonts w:hint="default" w:ascii="Times New Roman" w:hAnsi="Times New Roman" w:eastAsia="方正仿宋_GBK" w:cs="Times New Roman"/>
          <w:i w:val="0"/>
          <w:iCs w:val="0"/>
          <w:caps w:val="0"/>
          <w:color w:val="333333"/>
          <w:spacing w:val="30"/>
          <w:sz w:val="31"/>
          <w:szCs w:val="31"/>
          <w:shd w:val="clear" w:fill="FFFFFF"/>
        </w:rPr>
        <w:t>3</w:t>
      </w:r>
      <w:r>
        <w:rPr>
          <w:rFonts w:hint="eastAsia" w:ascii="方正仿宋_GBK" w:hAnsi="方正仿宋_GBK" w:eastAsia="方正仿宋_GBK" w:cs="方正仿宋_GBK"/>
          <w:i w:val="0"/>
          <w:iCs w:val="0"/>
          <w:caps w:val="0"/>
          <w:color w:val="333333"/>
          <w:spacing w:val="30"/>
          <w:sz w:val="31"/>
          <w:szCs w:val="31"/>
          <w:shd w:val="clear" w:fill="FFFFFF"/>
        </w:rPr>
        <w:t>月</w:t>
      </w:r>
      <w:r>
        <w:rPr>
          <w:rFonts w:hint="default" w:ascii="Times New Roman" w:hAnsi="Times New Roman" w:eastAsia="方正仿宋_GBK" w:cs="Times New Roman"/>
          <w:i w:val="0"/>
          <w:iCs w:val="0"/>
          <w:caps w:val="0"/>
          <w:color w:val="333333"/>
          <w:spacing w:val="30"/>
          <w:sz w:val="31"/>
          <w:szCs w:val="31"/>
          <w:shd w:val="clear" w:fill="FFFFFF"/>
        </w:rPr>
        <w:t>6</w:t>
      </w:r>
      <w:r>
        <w:rPr>
          <w:rFonts w:hint="eastAsia" w:ascii="方正仿宋_GBK" w:hAnsi="方正仿宋_GBK" w:eastAsia="方正仿宋_GBK" w:cs="方正仿宋_GBK"/>
          <w:i w:val="0"/>
          <w:iCs w:val="0"/>
          <w:caps w:val="0"/>
          <w:color w:val="333333"/>
          <w:spacing w:val="30"/>
          <w:sz w:val="31"/>
          <w:szCs w:val="31"/>
          <w:shd w:val="clear" w:fill="FFFFFF"/>
        </w:rPr>
        <w:t>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1276" w:firstLine="645"/>
        <w:rPr>
          <w:rFonts w:hint="default" w:ascii="Times New Roman" w:hAnsi="Times New Roman" w:cs="Times New Roman"/>
          <w:sz w:val="31"/>
          <w:szCs w:val="3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1276" w:firstLine="645"/>
        <w:rPr>
          <w:rFonts w:hint="default" w:ascii="Times New Roman" w:hAnsi="Times New Roman" w:cs="Times New Roman"/>
          <w:sz w:val="31"/>
          <w:szCs w:val="31"/>
        </w:rPr>
      </w:pPr>
      <w:bookmarkStart w:id="0" w:name="_GoBack"/>
      <w:bookmarkEnd w:id="0"/>
    </w:p>
    <w:p>
      <w:pPr>
        <w:keepNext w:val="0"/>
        <w:keepLines w:val="0"/>
        <w:pageBreakBefore w:val="0"/>
        <w:kinsoku/>
        <w:wordWrap/>
        <w:overflowPunct/>
        <w:topLinePunct w:val="0"/>
        <w:autoSpaceDE/>
        <w:autoSpaceDN/>
        <w:bidi w:val="0"/>
        <w:adjustRightInd/>
        <w:snapToGrid/>
        <w:spacing w:line="560" w:lineRule="exact"/>
        <w:jc w:val="left"/>
        <w:rPr>
          <w:rFonts w:hint="eastAsia" w:ascii="方正仿宋_GBK" w:hAnsi="方正仿宋_GBK" w:eastAsia="方正仿宋_GBK" w:cs="方正仿宋_GBK"/>
          <w:i w:val="0"/>
          <w:iCs w:val="0"/>
          <w:caps w:val="0"/>
          <w:color w:val="333333"/>
          <w:spacing w:val="30"/>
          <w:sz w:val="31"/>
          <w:szCs w:val="31"/>
          <w:shd w:val="clear" w:fill="FFFFFF"/>
          <w:lang w:eastAsia="zh-CN"/>
        </w:rPr>
      </w:pPr>
      <w:r>
        <w:rPr>
          <w:rFonts w:hint="eastAsia" w:ascii="方正仿宋_GBK" w:hAnsi="方正仿宋_GBK" w:eastAsia="方正仿宋_GBK" w:cs="方正仿宋_GBK"/>
          <w:i w:val="0"/>
          <w:iCs w:val="0"/>
          <w:caps w:val="0"/>
          <w:color w:val="333333"/>
          <w:spacing w:val="30"/>
          <w:sz w:val="31"/>
          <w:szCs w:val="31"/>
          <w:shd w:val="clear" w:fill="FFFFFF"/>
          <w:lang w:eastAsia="zh-CN"/>
        </w:rPr>
        <w:t>（</w:t>
      </w:r>
      <w:r>
        <w:rPr>
          <w:rFonts w:hint="eastAsia" w:ascii="方正仿宋_GBK" w:hAnsi="方正仿宋_GBK" w:eastAsia="方正仿宋_GBK" w:cs="方正仿宋_GBK"/>
          <w:i w:val="0"/>
          <w:iCs w:val="0"/>
          <w:caps w:val="0"/>
          <w:color w:val="333333"/>
          <w:spacing w:val="30"/>
          <w:sz w:val="31"/>
          <w:szCs w:val="31"/>
          <w:shd w:val="clear" w:fill="FFFFFF"/>
          <w:lang w:val="en-US" w:eastAsia="zh-CN"/>
        </w:rPr>
        <w:t>此件公开发布</w:t>
      </w:r>
      <w:r>
        <w:rPr>
          <w:rFonts w:hint="eastAsia" w:ascii="方正仿宋_GBK" w:hAnsi="方正仿宋_GBK" w:eastAsia="方正仿宋_GBK" w:cs="方正仿宋_GBK"/>
          <w:i w:val="0"/>
          <w:iCs w:val="0"/>
          <w:caps w:val="0"/>
          <w:color w:val="333333"/>
          <w:spacing w:val="30"/>
          <w:sz w:val="31"/>
          <w:szCs w:val="31"/>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1276" w:firstLine="645"/>
        <w:rPr>
          <w:rFonts w:hint="default" w:ascii="Times New Roman" w:hAnsi="Times New Roman" w:cs="Times New Roman"/>
          <w:sz w:val="31"/>
          <w:szCs w:val="3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1276" w:firstLine="645"/>
        <w:rPr>
          <w:rFonts w:hint="default" w:ascii="Times New Roman" w:hAnsi="Times New Roman" w:cs="Times New Roman"/>
          <w:sz w:val="31"/>
          <w:szCs w:val="3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1276" w:firstLine="645"/>
        <w:rPr>
          <w:rFonts w:hint="default" w:ascii="Times New Roman" w:hAnsi="Times New Roman" w:cs="Times New Roman"/>
          <w:sz w:val="31"/>
          <w:szCs w:val="3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rPr>
          <w:rFonts w:hint="default" w:ascii="Times New Roman" w:hAnsi="Times New Roman" w:cs="Times New Roman"/>
          <w:i w:val="0"/>
          <w:iCs w:val="0"/>
          <w:caps w:val="0"/>
          <w:color w:val="333333"/>
          <w:spacing w:val="30"/>
          <w:sz w:val="44"/>
          <w:szCs w:val="44"/>
        </w:rPr>
      </w:pPr>
      <w:r>
        <w:rPr>
          <w:rFonts w:ascii="方正小标宋_GBK" w:hAnsi="方正小标宋_GBK" w:eastAsia="方正小标宋_GBK" w:cs="方正小标宋_GBK"/>
          <w:i w:val="0"/>
          <w:iCs w:val="0"/>
          <w:caps w:val="0"/>
          <w:color w:val="333333"/>
          <w:spacing w:val="30"/>
          <w:sz w:val="44"/>
          <w:szCs w:val="44"/>
          <w:shd w:val="clear" w:fill="FFFFFF"/>
        </w:rPr>
        <w:t>2023年林业工作要点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rPr>
          <w:rFonts w:hint="default" w:ascii="Times New Roman" w:hAnsi="Times New Roman" w:cs="Times New Roman"/>
          <w:i w:val="0"/>
          <w:iCs w:val="0"/>
          <w:caps w:val="0"/>
          <w:color w:val="333333"/>
          <w:spacing w:val="30"/>
          <w:sz w:val="31"/>
          <w:szCs w:val="31"/>
        </w:rPr>
      </w:pPr>
      <w:r>
        <w:rPr>
          <w:rFonts w:hint="default" w:ascii="Times New Roman" w:hAnsi="Times New Roman" w:cs="Times New Roman"/>
          <w:i w:val="0"/>
          <w:iCs w:val="0"/>
          <w:caps w:val="0"/>
          <w:color w:val="333333"/>
          <w:spacing w:val="30"/>
          <w:sz w:val="31"/>
          <w:szCs w:val="31"/>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rPr>
          <w:rFonts w:hint="default" w:ascii="Times New Roman" w:hAnsi="Times New Roman" w:cs="Times New Roman"/>
          <w:i w:val="0"/>
          <w:iCs w:val="0"/>
          <w:caps w:val="0"/>
          <w:color w:val="333333"/>
          <w:spacing w:val="30"/>
          <w:sz w:val="31"/>
          <w:szCs w:val="31"/>
        </w:rPr>
      </w:pPr>
      <w:r>
        <w:rPr>
          <w:rFonts w:hint="default" w:ascii="Times New Roman" w:hAnsi="Times New Roman" w:cs="Times New Roman"/>
          <w:i w:val="0"/>
          <w:iCs w:val="0"/>
          <w:caps w:val="0"/>
          <w:color w:val="333333"/>
          <w:spacing w:val="30"/>
          <w:sz w:val="31"/>
          <w:szCs w:val="31"/>
          <w:shd w:val="clear" w:fill="FFFFFF"/>
        </w:rPr>
        <w:t>2023</w:t>
      </w:r>
      <w:r>
        <w:rPr>
          <w:rFonts w:hint="eastAsia" w:ascii="方正仿宋_GBK" w:hAnsi="方正仿宋_GBK" w:eastAsia="方正仿宋_GBK" w:cs="方正仿宋_GBK"/>
          <w:i w:val="0"/>
          <w:iCs w:val="0"/>
          <w:caps w:val="0"/>
          <w:color w:val="333333"/>
          <w:spacing w:val="30"/>
          <w:sz w:val="31"/>
          <w:szCs w:val="31"/>
          <w:shd w:val="clear" w:fill="FFFFFF"/>
        </w:rPr>
        <w:t>年，全县林业工作要以习近平新时代中国特色社会主义思想为指导，深入学习宣传贯彻落实党的二十大精神，全面落实中、市、县工作安排与部署，坚持稳中求进工作总基调，完整、准确、全面贯彻新发展理念，积极服务和融入新发展格局，加强生态保护修复和系统治理，统筹提升森林防灭火能力和森林质量效益，坚持生态优先、绿色发展，用好生态和人文两个宝贝，推动林业生态建设再创新业绩、取得新成效，为加快建设山清水秀美丽之地新样板作出新贡献。全年力争完成各类营造林任务</w:t>
      </w:r>
      <w:r>
        <w:rPr>
          <w:rFonts w:hint="default" w:ascii="Times New Roman" w:hAnsi="Times New Roman" w:eastAsia="方正仿宋_GBK" w:cs="Times New Roman"/>
          <w:i w:val="0"/>
          <w:iCs w:val="0"/>
          <w:caps w:val="0"/>
          <w:color w:val="333333"/>
          <w:spacing w:val="30"/>
          <w:sz w:val="31"/>
          <w:szCs w:val="31"/>
          <w:shd w:val="clear" w:fill="FFFFFF"/>
        </w:rPr>
        <w:t>20.7</w:t>
      </w:r>
      <w:r>
        <w:rPr>
          <w:rFonts w:hint="eastAsia" w:ascii="方正仿宋_GBK" w:hAnsi="方正仿宋_GBK" w:eastAsia="方正仿宋_GBK" w:cs="方正仿宋_GBK"/>
          <w:i w:val="0"/>
          <w:iCs w:val="0"/>
          <w:caps w:val="0"/>
          <w:color w:val="333333"/>
          <w:spacing w:val="30"/>
          <w:sz w:val="31"/>
          <w:szCs w:val="31"/>
          <w:shd w:val="clear" w:fill="FFFFFF"/>
        </w:rPr>
        <w:t>万亩，全县森林覆盖率达到</w:t>
      </w:r>
      <w:r>
        <w:rPr>
          <w:rFonts w:hint="default" w:ascii="Times New Roman" w:hAnsi="Times New Roman" w:eastAsia="方正仿宋_GBK" w:cs="Times New Roman"/>
          <w:i w:val="0"/>
          <w:iCs w:val="0"/>
          <w:caps w:val="0"/>
          <w:color w:val="333333"/>
          <w:spacing w:val="30"/>
          <w:sz w:val="31"/>
          <w:szCs w:val="31"/>
          <w:shd w:val="clear" w:fill="FFFFFF"/>
        </w:rPr>
        <w:t>64.5%</w:t>
      </w:r>
      <w:r>
        <w:rPr>
          <w:rFonts w:hint="eastAsia" w:ascii="方正仿宋_GBK" w:hAnsi="方正仿宋_GBK" w:eastAsia="方正仿宋_GBK" w:cs="方正仿宋_GBK"/>
          <w:i w:val="0"/>
          <w:iCs w:val="0"/>
          <w:caps w:val="0"/>
          <w:color w:val="333333"/>
          <w:spacing w:val="30"/>
          <w:sz w:val="31"/>
          <w:szCs w:val="31"/>
          <w:shd w:val="clear" w:fill="FFFFFF"/>
        </w:rPr>
        <w:t>，林业及相关产业值达</w:t>
      </w:r>
      <w:r>
        <w:rPr>
          <w:rFonts w:hint="default" w:ascii="Times New Roman" w:hAnsi="Times New Roman" w:eastAsia="方正仿宋_GBK" w:cs="Times New Roman"/>
          <w:i w:val="0"/>
          <w:iCs w:val="0"/>
          <w:caps w:val="0"/>
          <w:color w:val="333333"/>
          <w:spacing w:val="30"/>
          <w:sz w:val="31"/>
          <w:szCs w:val="31"/>
          <w:shd w:val="clear" w:fill="FFFFFF"/>
        </w:rPr>
        <w:t>36.5</w:t>
      </w:r>
      <w:r>
        <w:rPr>
          <w:rFonts w:hint="eastAsia" w:ascii="方正仿宋_GBK" w:hAnsi="方正仿宋_GBK" w:eastAsia="方正仿宋_GBK" w:cs="方正仿宋_GBK"/>
          <w:i w:val="0"/>
          <w:iCs w:val="0"/>
          <w:caps w:val="0"/>
          <w:color w:val="333333"/>
          <w:spacing w:val="30"/>
          <w:sz w:val="31"/>
          <w:szCs w:val="31"/>
          <w:shd w:val="clear" w:fill="FFFFFF"/>
        </w:rPr>
        <w:t>亿元，重点抓好十个方面工作。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rPr>
          <w:rFonts w:hint="default" w:ascii="Times New Roman" w:hAnsi="Times New Roman" w:cs="Times New Roman"/>
          <w:i w:val="0"/>
          <w:iCs w:val="0"/>
          <w:caps w:val="0"/>
          <w:color w:val="333333"/>
          <w:spacing w:val="30"/>
          <w:sz w:val="31"/>
          <w:szCs w:val="31"/>
        </w:rPr>
      </w:pPr>
      <w:r>
        <w:rPr>
          <w:rFonts w:ascii="方正黑体_GBK" w:hAnsi="方正黑体_GBK" w:eastAsia="方正黑体_GBK" w:cs="方正黑体_GBK"/>
          <w:i w:val="0"/>
          <w:iCs w:val="0"/>
          <w:caps w:val="0"/>
          <w:color w:val="333333"/>
          <w:spacing w:val="30"/>
          <w:sz w:val="31"/>
          <w:szCs w:val="31"/>
          <w:shd w:val="clear" w:fill="FFFFFF"/>
        </w:rPr>
        <w:t>一、认真贯彻落实党中央国务院决策部署和县委县政府工作安排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rPr>
          <w:rFonts w:hint="default" w:ascii="Times New Roman" w:hAnsi="Times New Roman" w:cs="Times New Roman"/>
          <w:i w:val="0"/>
          <w:iCs w:val="0"/>
          <w:caps w:val="0"/>
          <w:color w:val="333333"/>
          <w:spacing w:val="30"/>
          <w:sz w:val="31"/>
          <w:szCs w:val="31"/>
        </w:rPr>
      </w:pPr>
      <w:r>
        <w:rPr>
          <w:rFonts w:hint="eastAsia" w:ascii="方正仿宋_GBK" w:hAnsi="方正仿宋_GBK" w:eastAsia="方正仿宋_GBK" w:cs="方正仿宋_GBK"/>
          <w:i w:val="0"/>
          <w:iCs w:val="0"/>
          <w:caps w:val="0"/>
          <w:color w:val="333333"/>
          <w:spacing w:val="30"/>
          <w:sz w:val="31"/>
          <w:szCs w:val="31"/>
          <w:shd w:val="clear" w:fill="FFFFFF"/>
        </w:rPr>
        <w:t>深入学习领会习近平总书记重要讲话和重要指示批示精神，准确把握党中央国务院关于林业工作的重要决策部署，结合实际狠抓贯彻落实。持续加力推进巡视整改、生态环保资金审计等指出涉林问题整改及其成果巩固，建立长效机制。分解落实县委、县政府和重庆市林业局重要会议、重要文件工作安排，结合重点工作抓好落地落实。认真办理人大代表、政协委员建议提案，主动对接沟通，提高办理效率和质量。按时序要求完成县委、县政府和重庆市林业局督查督办和临时交办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rPr>
          <w:rFonts w:hint="default" w:ascii="Times New Roman" w:hAnsi="Times New Roman" w:cs="Times New Roman"/>
          <w:i w:val="0"/>
          <w:iCs w:val="0"/>
          <w:caps w:val="0"/>
          <w:color w:val="333333"/>
          <w:spacing w:val="30"/>
          <w:sz w:val="31"/>
          <w:szCs w:val="31"/>
        </w:rPr>
      </w:pPr>
      <w:r>
        <w:rPr>
          <w:rFonts w:hint="eastAsia" w:ascii="方正黑体_GBK" w:hAnsi="方正黑体_GBK" w:eastAsia="方正黑体_GBK" w:cs="方正黑体_GBK"/>
          <w:i w:val="0"/>
          <w:iCs w:val="0"/>
          <w:caps w:val="0"/>
          <w:color w:val="333333"/>
          <w:spacing w:val="30"/>
          <w:sz w:val="31"/>
          <w:szCs w:val="31"/>
          <w:shd w:val="clear" w:fill="FFFFFF"/>
        </w:rPr>
        <w:t>二、科学推进国土绿化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rPr>
          <w:rFonts w:hint="default" w:ascii="Times New Roman" w:hAnsi="Times New Roman" w:cs="Times New Roman"/>
          <w:i w:val="0"/>
          <w:iCs w:val="0"/>
          <w:caps w:val="0"/>
          <w:color w:val="333333"/>
          <w:spacing w:val="30"/>
          <w:sz w:val="31"/>
          <w:szCs w:val="31"/>
        </w:rPr>
      </w:pPr>
      <w:r>
        <w:rPr>
          <w:rFonts w:hint="eastAsia" w:ascii="方正仿宋_GBK" w:hAnsi="方正仿宋_GBK" w:eastAsia="方正仿宋_GBK" w:cs="方正仿宋_GBK"/>
          <w:i w:val="0"/>
          <w:iCs w:val="0"/>
          <w:caps w:val="0"/>
          <w:color w:val="333333"/>
          <w:spacing w:val="30"/>
          <w:sz w:val="31"/>
          <w:szCs w:val="31"/>
          <w:shd w:val="clear" w:fill="FFFFFF"/>
        </w:rPr>
        <w:t>深入开展渝东南生物多样性保护与生态综合治理、“两岸青山·千里林带”等林业重点工程建设，实施国土绿化营造林</w:t>
      </w:r>
      <w:r>
        <w:rPr>
          <w:rFonts w:hint="default" w:ascii="Times New Roman" w:hAnsi="Times New Roman" w:eastAsia="方正仿宋_GBK" w:cs="Times New Roman"/>
          <w:i w:val="0"/>
          <w:iCs w:val="0"/>
          <w:caps w:val="0"/>
          <w:color w:val="333333"/>
          <w:spacing w:val="30"/>
          <w:sz w:val="31"/>
          <w:szCs w:val="31"/>
          <w:shd w:val="clear" w:fill="FFFFFF"/>
        </w:rPr>
        <w:t>20.7</w:t>
      </w:r>
      <w:r>
        <w:rPr>
          <w:rFonts w:hint="eastAsia" w:ascii="方正仿宋_GBK" w:hAnsi="方正仿宋_GBK" w:eastAsia="方正仿宋_GBK" w:cs="方正仿宋_GBK"/>
          <w:i w:val="0"/>
          <w:iCs w:val="0"/>
          <w:caps w:val="0"/>
          <w:color w:val="333333"/>
          <w:spacing w:val="30"/>
          <w:sz w:val="31"/>
          <w:szCs w:val="31"/>
          <w:shd w:val="clear" w:fill="FFFFFF"/>
        </w:rPr>
        <w:t>万亩，实施全域植绿补绿，建设乌江、阿蓬江等河流生态廊道，构筑“秀美武陵•乌江画廊”生态范例。加强国家储备林建设和珍贵乡土树种培育，完成</w:t>
      </w:r>
      <w:r>
        <w:rPr>
          <w:rFonts w:hint="default" w:ascii="Times New Roman" w:hAnsi="Times New Roman" w:eastAsia="方正仿宋_GBK" w:cs="Times New Roman"/>
          <w:i w:val="0"/>
          <w:iCs w:val="0"/>
          <w:caps w:val="0"/>
          <w:color w:val="333333"/>
          <w:spacing w:val="30"/>
          <w:sz w:val="31"/>
          <w:szCs w:val="31"/>
          <w:shd w:val="clear" w:fill="FFFFFF"/>
        </w:rPr>
        <w:t>4500</w:t>
      </w:r>
      <w:r>
        <w:rPr>
          <w:rFonts w:hint="eastAsia" w:ascii="方正仿宋_GBK" w:hAnsi="方正仿宋_GBK" w:eastAsia="方正仿宋_GBK" w:cs="方正仿宋_GBK"/>
          <w:i w:val="0"/>
          <w:iCs w:val="0"/>
          <w:caps w:val="0"/>
          <w:color w:val="333333"/>
          <w:spacing w:val="30"/>
          <w:sz w:val="31"/>
          <w:szCs w:val="31"/>
          <w:shd w:val="clear" w:fill="FFFFFF"/>
        </w:rPr>
        <w:t>亩松材线虫病防治与马尾松林改培试点建设任务。组织开展好</w:t>
      </w:r>
      <w:r>
        <w:rPr>
          <w:rFonts w:hint="default" w:ascii="Times New Roman" w:hAnsi="Times New Roman" w:cs="Times New Roman"/>
          <w:i w:val="0"/>
          <w:iCs w:val="0"/>
          <w:caps w:val="0"/>
          <w:color w:val="333333"/>
          <w:spacing w:val="30"/>
          <w:sz w:val="31"/>
          <w:szCs w:val="31"/>
          <w:shd w:val="clear" w:fill="FFFFFF"/>
        </w:rPr>
        <w:t>2023</w:t>
      </w:r>
      <w:r>
        <w:rPr>
          <w:rFonts w:hint="eastAsia" w:ascii="方正仿宋_GBK" w:hAnsi="方正仿宋_GBK" w:eastAsia="方正仿宋_GBK" w:cs="方正仿宋_GBK"/>
          <w:i w:val="0"/>
          <w:iCs w:val="0"/>
          <w:caps w:val="0"/>
          <w:color w:val="333333"/>
          <w:spacing w:val="30"/>
          <w:sz w:val="31"/>
          <w:szCs w:val="31"/>
          <w:shd w:val="clear" w:fill="FFFFFF"/>
        </w:rPr>
        <w:t>年春季义务植树活动，号召广大市民群众参与到义务植树活动中，实施乡村绿化“四旁”植树。积极建设绿色示范村，创建市级森林康养基地，谋划建设国家森林康养基地。强化种苗质量监管，组织开展打击假冒伪劣林木种苗和侵犯植物新品种权工作，实现监管全覆盖，全面提升国土绿化质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rPr>
          <w:rFonts w:hint="default" w:ascii="Times New Roman" w:hAnsi="Times New Roman" w:cs="Times New Roman"/>
          <w:i w:val="0"/>
          <w:iCs w:val="0"/>
          <w:caps w:val="0"/>
          <w:color w:val="333333"/>
          <w:spacing w:val="30"/>
          <w:sz w:val="31"/>
          <w:szCs w:val="31"/>
        </w:rPr>
      </w:pPr>
      <w:r>
        <w:rPr>
          <w:rFonts w:hint="eastAsia" w:ascii="方正黑体_GBK" w:hAnsi="方正黑体_GBK" w:eastAsia="方正黑体_GBK" w:cs="方正黑体_GBK"/>
          <w:i w:val="0"/>
          <w:iCs w:val="0"/>
          <w:caps w:val="0"/>
          <w:color w:val="333333"/>
          <w:spacing w:val="30"/>
          <w:sz w:val="31"/>
          <w:szCs w:val="31"/>
          <w:shd w:val="clear" w:fill="FFFFFF"/>
        </w:rPr>
        <w:t>三、严格资源保护管理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rPr>
          <w:rFonts w:hint="default" w:ascii="Times New Roman" w:hAnsi="Times New Roman" w:cs="Times New Roman"/>
          <w:i w:val="0"/>
          <w:iCs w:val="0"/>
          <w:caps w:val="0"/>
          <w:color w:val="333333"/>
          <w:spacing w:val="30"/>
          <w:sz w:val="31"/>
          <w:szCs w:val="31"/>
        </w:rPr>
      </w:pPr>
      <w:r>
        <w:rPr>
          <w:rFonts w:hint="eastAsia" w:ascii="方正仿宋_GBK" w:hAnsi="方正仿宋_GBK" w:eastAsia="方正仿宋_GBK" w:cs="方正仿宋_GBK"/>
          <w:i w:val="0"/>
          <w:iCs w:val="0"/>
          <w:caps w:val="0"/>
          <w:color w:val="333333"/>
          <w:spacing w:val="30"/>
          <w:sz w:val="31"/>
          <w:szCs w:val="31"/>
          <w:shd w:val="clear" w:fill="FFFFFF"/>
        </w:rPr>
        <w:t>统筹推进林长制全面发力，充分发挥林长制引领作用，持续巩固夯实林长制责任体系，加强对乡镇全面推行林长制督促指导，持续压实各级林长工作责任。全面推广并持续拓展“智慧林长”应用场景和功能，网格化落实林长、网格护林员巡护责任。发挥考核激励“指挥棒”作用，持续做好林长制督查考核和督查激励相关工作，继续开展林长制实施成效情况第三方评估。强化宣传发动，充分运用好简报、报刊、互联网等广泛宣传林长制好经验好做法好成效。加强林地草地管理，建立健全森林资源保护发展目标责任制和林木采伐管理，严格限额管理和采伐许可制度，规范林木采伐管理。加强森林资源日常监管，推动问题早发现、早处置，坚决遏制林草资源非法逆转。突出森林资源分类管理，加强天然林保护与修复，严格公益林管理，强化生态护林员管理，落实森林资源管护责任。加强林业有害生物防控，加强松材线虫病、松毛虫、柏毛虫、桤木叶甲、杨树病虫等林业有害生物的监测和防治，全县主要林业有害生物成灾率控制在</w:t>
      </w:r>
      <w:r>
        <w:rPr>
          <w:rFonts w:hint="default" w:ascii="Times New Roman" w:hAnsi="Times New Roman" w:cs="Times New Roman"/>
          <w:i w:val="0"/>
          <w:iCs w:val="0"/>
          <w:caps w:val="0"/>
          <w:color w:val="333333"/>
          <w:spacing w:val="30"/>
          <w:sz w:val="31"/>
          <w:szCs w:val="31"/>
          <w:shd w:val="clear" w:fill="FFFFFF"/>
        </w:rPr>
        <w:t>2.8%</w:t>
      </w:r>
      <w:r>
        <w:rPr>
          <w:rFonts w:hint="eastAsia" w:ascii="方正仿宋_GBK" w:hAnsi="方正仿宋_GBK" w:eastAsia="方正仿宋_GBK" w:cs="方正仿宋_GBK"/>
          <w:i w:val="0"/>
          <w:iCs w:val="0"/>
          <w:caps w:val="0"/>
          <w:color w:val="333333"/>
          <w:spacing w:val="30"/>
          <w:sz w:val="31"/>
          <w:szCs w:val="31"/>
          <w:shd w:val="clear" w:fill="FFFFFF"/>
        </w:rPr>
        <w:t>以内。贯彻落实安全生产“十条措施”，完成林业安全生产专项整治三年行动，建立安全生产问题隐患和制度措施清单，确保林业生态安全。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rPr>
          <w:rFonts w:hint="default" w:ascii="Times New Roman" w:hAnsi="Times New Roman" w:cs="Times New Roman"/>
          <w:i w:val="0"/>
          <w:iCs w:val="0"/>
          <w:caps w:val="0"/>
          <w:color w:val="333333"/>
          <w:spacing w:val="30"/>
          <w:sz w:val="31"/>
          <w:szCs w:val="31"/>
        </w:rPr>
      </w:pPr>
      <w:r>
        <w:rPr>
          <w:rFonts w:hint="eastAsia" w:ascii="方正黑体_GBK" w:hAnsi="方正黑体_GBK" w:eastAsia="方正黑体_GBK" w:cs="方正黑体_GBK"/>
          <w:i w:val="0"/>
          <w:iCs w:val="0"/>
          <w:caps w:val="0"/>
          <w:color w:val="333333"/>
          <w:spacing w:val="30"/>
          <w:sz w:val="31"/>
          <w:szCs w:val="31"/>
          <w:shd w:val="clear" w:fill="FFFFFF"/>
        </w:rPr>
        <w:t>四、积极推进林业资源生态价值转换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rPr>
          <w:rFonts w:hint="default" w:ascii="Times New Roman" w:hAnsi="Times New Roman" w:cs="Times New Roman"/>
          <w:i w:val="0"/>
          <w:iCs w:val="0"/>
          <w:caps w:val="0"/>
          <w:color w:val="333333"/>
          <w:spacing w:val="30"/>
          <w:sz w:val="31"/>
          <w:szCs w:val="31"/>
        </w:rPr>
      </w:pPr>
      <w:r>
        <w:rPr>
          <w:rFonts w:hint="eastAsia" w:ascii="方正仿宋_GBK" w:hAnsi="方正仿宋_GBK" w:eastAsia="方正仿宋_GBK" w:cs="方正仿宋_GBK"/>
          <w:i w:val="0"/>
          <w:iCs w:val="0"/>
          <w:caps w:val="0"/>
          <w:color w:val="333333"/>
          <w:spacing w:val="30"/>
          <w:sz w:val="31"/>
          <w:szCs w:val="31"/>
          <w:shd w:val="clear" w:fill="FFFFFF"/>
        </w:rPr>
        <w:t>完成《酉阳自治县国家储备林建设总体规划》编制工作，并送县委县政府审核后实施，确保</w:t>
      </w:r>
      <w:r>
        <w:rPr>
          <w:rFonts w:hint="default" w:ascii="Times New Roman" w:hAnsi="Times New Roman" w:eastAsia="方正仿宋_GBK" w:cs="Times New Roman"/>
          <w:i w:val="0"/>
          <w:iCs w:val="0"/>
          <w:caps w:val="0"/>
          <w:color w:val="333333"/>
          <w:spacing w:val="30"/>
          <w:sz w:val="31"/>
          <w:szCs w:val="31"/>
          <w:shd w:val="clear" w:fill="FFFFFF"/>
        </w:rPr>
        <w:t>120</w:t>
      </w:r>
      <w:r>
        <w:rPr>
          <w:rFonts w:hint="eastAsia" w:ascii="方正仿宋_GBK" w:hAnsi="方正仿宋_GBK" w:eastAsia="方正仿宋_GBK" w:cs="方正仿宋_GBK"/>
          <w:i w:val="0"/>
          <w:iCs w:val="0"/>
          <w:caps w:val="0"/>
          <w:color w:val="333333"/>
          <w:spacing w:val="30"/>
          <w:sz w:val="31"/>
          <w:szCs w:val="31"/>
          <w:shd w:val="clear" w:fill="FFFFFF"/>
        </w:rPr>
        <w:t>万亩国家储备林建设任务落地落实，</w:t>
      </w:r>
      <w:r>
        <w:rPr>
          <w:rFonts w:hint="default" w:ascii="Times New Roman" w:hAnsi="Times New Roman" w:eastAsia="方正仿宋_GBK" w:cs="Times New Roman"/>
          <w:i w:val="0"/>
          <w:iCs w:val="0"/>
          <w:caps w:val="0"/>
          <w:color w:val="333333"/>
          <w:spacing w:val="30"/>
          <w:sz w:val="31"/>
          <w:szCs w:val="31"/>
          <w:shd w:val="clear" w:fill="FFFFFF"/>
        </w:rPr>
        <w:t>2023</w:t>
      </w:r>
      <w:r>
        <w:rPr>
          <w:rFonts w:hint="eastAsia" w:ascii="方正仿宋_GBK" w:hAnsi="方正仿宋_GBK" w:eastAsia="方正仿宋_GBK" w:cs="方正仿宋_GBK"/>
          <w:i w:val="0"/>
          <w:iCs w:val="0"/>
          <w:caps w:val="0"/>
          <w:color w:val="333333"/>
          <w:spacing w:val="30"/>
          <w:sz w:val="31"/>
          <w:szCs w:val="31"/>
          <w:shd w:val="clear" w:fill="FFFFFF"/>
        </w:rPr>
        <w:t>年实现收储</w:t>
      </w:r>
      <w:r>
        <w:rPr>
          <w:rFonts w:hint="default" w:ascii="Times New Roman" w:hAnsi="Times New Roman" w:eastAsia="方正仿宋_GBK" w:cs="Times New Roman"/>
          <w:i w:val="0"/>
          <w:iCs w:val="0"/>
          <w:caps w:val="0"/>
          <w:color w:val="333333"/>
          <w:spacing w:val="30"/>
          <w:sz w:val="31"/>
          <w:szCs w:val="31"/>
          <w:shd w:val="clear" w:fill="FFFFFF"/>
        </w:rPr>
        <w:t>30</w:t>
      </w:r>
      <w:r>
        <w:rPr>
          <w:rFonts w:hint="eastAsia" w:ascii="方正仿宋_GBK" w:hAnsi="方正仿宋_GBK" w:eastAsia="方正仿宋_GBK" w:cs="方正仿宋_GBK"/>
          <w:i w:val="0"/>
          <w:iCs w:val="0"/>
          <w:caps w:val="0"/>
          <w:color w:val="333333"/>
          <w:spacing w:val="30"/>
          <w:sz w:val="31"/>
          <w:szCs w:val="31"/>
          <w:shd w:val="clear" w:fill="FFFFFF"/>
        </w:rPr>
        <w:t>万亩。大力抓好古楠木群保护与利用，聘请从事楠木研究的顶级专家对我县千年金丝楠木群申遗可行性进行论证，科学分析我县金丝楠木群所具有的资源价值，切实推进金丝楠木群申遗工作。做大茶油产业，全面贯彻落实国家林业和草原局关于《全国油茶生产三年行动方案（</w:t>
      </w:r>
      <w:r>
        <w:rPr>
          <w:rFonts w:hint="default" w:ascii="Times New Roman" w:hAnsi="Times New Roman" w:eastAsia="方正仿宋_GBK" w:cs="Times New Roman"/>
          <w:i w:val="0"/>
          <w:iCs w:val="0"/>
          <w:caps w:val="0"/>
          <w:color w:val="333333"/>
          <w:spacing w:val="30"/>
          <w:sz w:val="31"/>
          <w:szCs w:val="31"/>
          <w:shd w:val="clear" w:fill="FFFFFF"/>
        </w:rPr>
        <w:t>2023</w:t>
      </w:r>
      <w:r>
        <w:rPr>
          <w:rFonts w:hint="eastAsia" w:ascii="方正仿宋_GBK" w:hAnsi="方正仿宋_GBK" w:eastAsia="方正仿宋_GBK" w:cs="方正仿宋_GBK"/>
          <w:i w:val="0"/>
          <w:iCs w:val="0"/>
          <w:caps w:val="0"/>
          <w:color w:val="333333"/>
          <w:spacing w:val="30"/>
          <w:sz w:val="31"/>
          <w:szCs w:val="31"/>
          <w:shd w:val="clear" w:fill="FFFFFF"/>
        </w:rPr>
        <w:t>—</w:t>
      </w:r>
      <w:r>
        <w:rPr>
          <w:rFonts w:hint="default" w:ascii="Times New Roman" w:hAnsi="Times New Roman" w:eastAsia="方正仿宋_GBK" w:cs="Times New Roman"/>
          <w:i w:val="0"/>
          <w:iCs w:val="0"/>
          <w:caps w:val="0"/>
          <w:color w:val="333333"/>
          <w:spacing w:val="30"/>
          <w:sz w:val="31"/>
          <w:szCs w:val="31"/>
          <w:shd w:val="clear" w:fill="FFFFFF"/>
        </w:rPr>
        <w:t>2025</w:t>
      </w:r>
      <w:r>
        <w:rPr>
          <w:rFonts w:hint="eastAsia" w:ascii="方正仿宋_GBK" w:hAnsi="方正仿宋_GBK" w:eastAsia="方正仿宋_GBK" w:cs="方正仿宋_GBK"/>
          <w:i w:val="0"/>
          <w:iCs w:val="0"/>
          <w:caps w:val="0"/>
          <w:color w:val="333333"/>
          <w:spacing w:val="30"/>
          <w:sz w:val="31"/>
          <w:szCs w:val="31"/>
          <w:shd w:val="clear" w:fill="FFFFFF"/>
        </w:rPr>
        <w:t>年）》，依托我县已建油茶基地，做精做深油茶全产业链，努力打造成为全国知名的山地油茶产业强县。推进世界地质公园创建，开展地质遗迹资源的调查，并及时开展价值资源评估，建立重要地质遗迹资源数据库，初步划定地质公园范围，编制申报材料，按程序开展申请。继续推进实施横向生态补偿机制和稳妥推进林业碳汇项目开发，完成江北区、璧山区森林面积管护工作和全民所有森林资源资产所有权委托代理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rPr>
          <w:rFonts w:hint="default" w:ascii="Times New Roman" w:hAnsi="Times New Roman" w:cs="Times New Roman"/>
          <w:i w:val="0"/>
          <w:iCs w:val="0"/>
          <w:caps w:val="0"/>
          <w:color w:val="333333"/>
          <w:spacing w:val="30"/>
          <w:sz w:val="31"/>
          <w:szCs w:val="31"/>
        </w:rPr>
      </w:pPr>
      <w:r>
        <w:rPr>
          <w:rFonts w:hint="eastAsia" w:ascii="方正黑体_GBK" w:hAnsi="方正黑体_GBK" w:eastAsia="方正黑体_GBK" w:cs="方正黑体_GBK"/>
          <w:i w:val="0"/>
          <w:iCs w:val="0"/>
          <w:caps w:val="0"/>
          <w:color w:val="333333"/>
          <w:spacing w:val="30"/>
          <w:sz w:val="31"/>
          <w:szCs w:val="31"/>
          <w:shd w:val="clear" w:fill="FFFFFF"/>
        </w:rPr>
        <w:t>五、狠抓森林防火安全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rPr>
          <w:rFonts w:hint="default" w:ascii="Times New Roman" w:hAnsi="Times New Roman" w:cs="Times New Roman"/>
          <w:i w:val="0"/>
          <w:iCs w:val="0"/>
          <w:caps w:val="0"/>
          <w:color w:val="333333"/>
          <w:spacing w:val="30"/>
          <w:sz w:val="31"/>
          <w:szCs w:val="31"/>
        </w:rPr>
      </w:pPr>
      <w:r>
        <w:rPr>
          <w:rFonts w:hint="eastAsia" w:ascii="方正仿宋_GBK" w:hAnsi="方正仿宋_GBK" w:eastAsia="方正仿宋_GBK" w:cs="方正仿宋_GBK"/>
          <w:i w:val="0"/>
          <w:iCs w:val="0"/>
          <w:caps w:val="0"/>
          <w:color w:val="333333"/>
          <w:spacing w:val="30"/>
          <w:sz w:val="31"/>
          <w:szCs w:val="31"/>
          <w:shd w:val="clear" w:fill="FFFFFF"/>
        </w:rPr>
        <w:t>进一步健全森林防灭火一体化运行机制，压实森林防火责任，纳入林长制督查考核，推动各级林长履职尽责。推广运行森林防火“十户联防”工作机制，开展森林防火纳入综合治理网格员职责范围试点。开展全域林区专项规划编制，统筹推动防火基础设施空间落地和森林质量提升。加快推进森林火灾高风险区综合治理等项目建设。着力推动全县林火视频和无人机购买服务，加强酉阳县森林草原智慧防火综合管理平台运用，提升森林防火信息化水平。推动国有林场森林消防专业队伍提质增效，打造一专多能的森林防护队伍。督促指导涉林乡镇（街道）、村社和“面状”经营主体建立森林消防专业（半专业）队伍和群众扑救队伍，分级分层组织防火知识培训。深入推进林业安全生产“十五条硬措施”落实，进一步明确职责边界，加强基层基础工作，健全完善林业安全生产制度规范。全县森林火灾受害率控制在</w:t>
      </w:r>
      <w:r>
        <w:rPr>
          <w:rFonts w:hint="default" w:ascii="Times New Roman" w:hAnsi="Times New Roman" w:eastAsia="方正仿宋_GBK" w:cs="Times New Roman"/>
          <w:i w:val="0"/>
          <w:iCs w:val="0"/>
          <w:caps w:val="0"/>
          <w:color w:val="333333"/>
          <w:spacing w:val="30"/>
          <w:sz w:val="31"/>
          <w:szCs w:val="31"/>
          <w:shd w:val="clear" w:fill="FFFFFF"/>
        </w:rPr>
        <w:t>0.03</w:t>
      </w:r>
      <w:r>
        <w:rPr>
          <w:rFonts w:hint="eastAsia" w:ascii="方正仿宋_GBK" w:hAnsi="方正仿宋_GBK" w:eastAsia="方正仿宋_GBK" w:cs="方正仿宋_GBK"/>
          <w:i w:val="0"/>
          <w:iCs w:val="0"/>
          <w:caps w:val="0"/>
          <w:color w:val="333333"/>
          <w:spacing w:val="30"/>
          <w:sz w:val="31"/>
          <w:szCs w:val="31"/>
          <w:shd w:val="clear" w:fill="FFFFFF"/>
        </w:rPr>
        <w:t>‰以下。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rPr>
          <w:rFonts w:hint="default" w:ascii="Times New Roman" w:hAnsi="Times New Roman" w:cs="Times New Roman"/>
          <w:i w:val="0"/>
          <w:iCs w:val="0"/>
          <w:caps w:val="0"/>
          <w:color w:val="333333"/>
          <w:spacing w:val="30"/>
          <w:sz w:val="31"/>
          <w:szCs w:val="31"/>
        </w:rPr>
      </w:pPr>
      <w:r>
        <w:rPr>
          <w:rFonts w:hint="eastAsia" w:ascii="方正黑体_GBK" w:hAnsi="方正黑体_GBK" w:eastAsia="方正黑体_GBK" w:cs="方正黑体_GBK"/>
          <w:i w:val="0"/>
          <w:iCs w:val="0"/>
          <w:caps w:val="0"/>
          <w:color w:val="333333"/>
          <w:spacing w:val="30"/>
          <w:sz w:val="31"/>
          <w:szCs w:val="31"/>
          <w:shd w:val="clear" w:fill="FFFFFF"/>
        </w:rPr>
        <w:t>六、发展壮大林业产业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rPr>
          <w:rFonts w:hint="default" w:ascii="Times New Roman" w:hAnsi="Times New Roman" w:cs="Times New Roman"/>
          <w:i w:val="0"/>
          <w:iCs w:val="0"/>
          <w:caps w:val="0"/>
          <w:color w:val="333333"/>
          <w:spacing w:val="30"/>
          <w:sz w:val="31"/>
          <w:szCs w:val="31"/>
        </w:rPr>
      </w:pPr>
      <w:r>
        <w:rPr>
          <w:rFonts w:hint="eastAsia" w:ascii="方正仿宋_GBK" w:hAnsi="方正仿宋_GBK" w:eastAsia="方正仿宋_GBK" w:cs="方正仿宋_GBK"/>
          <w:i w:val="0"/>
          <w:iCs w:val="0"/>
          <w:caps w:val="0"/>
          <w:color w:val="333333"/>
          <w:spacing w:val="30"/>
          <w:sz w:val="31"/>
          <w:szCs w:val="31"/>
          <w:shd w:val="clear" w:fill="FFFFFF"/>
        </w:rPr>
        <w:t>加大特色林业产业载体建设，发展具有一定规模的木本油料等特色经济林。培育壮大特色优势产业，围绕油茶、青花椒产业提质增效的目标，强化田间抚育管护，推动林业产业接二连三融合发展，做大林产品精深加工业，延伸产业链、提升附加值，实现生态工业新突破。持续扶持壮大已有林业龙头企业，支持酉阳茶油等品牌营销，推荐优质林特产品申报特色农产品优势区。挖掘造林空间，利用“四旁”空地，见缝插绿，增加森林面积，提高森林覆盖率。持续抓好巩固拓展林业扶贫成果同乡村振兴有效衔接，严格落实“四个不摘”要求，稳定现行帮扶体系，健全完善防返贫监测和帮扶机制，确保林业系统帮扶人口“零返贫”。深入贯彻落实生态效益直补政策，建立健全森林生态效益补偿机制和监督体系，促进森林生态效益稳步增强，全面兑现生态效益补偿和退耕还林直补资金，提高林农收入，继续实施并科学完善生态护林员选聘制度，促进稳定增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rPr>
          <w:rFonts w:hint="default" w:ascii="Times New Roman" w:hAnsi="Times New Roman" w:cs="Times New Roman"/>
          <w:i w:val="0"/>
          <w:iCs w:val="0"/>
          <w:caps w:val="0"/>
          <w:color w:val="333333"/>
          <w:spacing w:val="30"/>
          <w:sz w:val="31"/>
          <w:szCs w:val="31"/>
        </w:rPr>
      </w:pPr>
      <w:r>
        <w:rPr>
          <w:rFonts w:hint="eastAsia" w:ascii="方正黑体_GBK" w:hAnsi="方正黑体_GBK" w:eastAsia="方正黑体_GBK" w:cs="方正黑体_GBK"/>
          <w:i w:val="0"/>
          <w:iCs w:val="0"/>
          <w:caps w:val="0"/>
          <w:color w:val="333333"/>
          <w:spacing w:val="30"/>
          <w:sz w:val="31"/>
          <w:szCs w:val="31"/>
          <w:shd w:val="clear" w:fill="FFFFFF"/>
        </w:rPr>
        <w:t>七、深化实施林业改革创新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rPr>
          <w:rFonts w:hint="default" w:ascii="Times New Roman" w:hAnsi="Times New Roman" w:cs="Times New Roman"/>
          <w:i w:val="0"/>
          <w:iCs w:val="0"/>
          <w:caps w:val="0"/>
          <w:color w:val="333333"/>
          <w:spacing w:val="30"/>
          <w:sz w:val="31"/>
          <w:szCs w:val="31"/>
        </w:rPr>
      </w:pPr>
      <w:r>
        <w:rPr>
          <w:rFonts w:hint="eastAsia" w:ascii="方正仿宋_GBK" w:hAnsi="方正仿宋_GBK" w:eastAsia="方正仿宋_GBK" w:cs="方正仿宋_GBK"/>
          <w:i w:val="0"/>
          <w:iCs w:val="0"/>
          <w:caps w:val="0"/>
          <w:color w:val="333333"/>
          <w:spacing w:val="30"/>
          <w:sz w:val="31"/>
          <w:szCs w:val="31"/>
          <w:shd w:val="clear" w:fill="FFFFFF"/>
        </w:rPr>
        <w:t>继续深化集体林权制度改革，积极探索“三权分置”实现形式和运行机制，在重点生态区位开展非国有林赎买工作。深化国有林场改革发展，出台全县国有林场管理办法和国有林场特许经营制度，推进国有林场森林经营和森林碳汇全国试点，强化国有林场基础设施建设等巩固提升，完成全民所有森林资源资产的年度各项改革试点任务。进一步推进“放管服”改革，推进政务服务电子化，持续优化营商环境。创建绿色服务通道，持续做好重大项目涉林保障，加大林业关键技术研发、成果转化与推广应用力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rPr>
          <w:rFonts w:hint="default" w:ascii="Times New Roman" w:hAnsi="Times New Roman" w:cs="Times New Roman"/>
          <w:i w:val="0"/>
          <w:iCs w:val="0"/>
          <w:caps w:val="0"/>
          <w:color w:val="333333"/>
          <w:spacing w:val="30"/>
          <w:sz w:val="31"/>
          <w:szCs w:val="31"/>
        </w:rPr>
      </w:pPr>
      <w:r>
        <w:rPr>
          <w:rFonts w:hint="eastAsia" w:ascii="方正黑体_GBK" w:hAnsi="方正黑体_GBK" w:eastAsia="方正黑体_GBK" w:cs="方正黑体_GBK"/>
          <w:i w:val="0"/>
          <w:iCs w:val="0"/>
          <w:caps w:val="0"/>
          <w:color w:val="333333"/>
          <w:spacing w:val="30"/>
          <w:sz w:val="31"/>
          <w:szCs w:val="31"/>
          <w:shd w:val="clear" w:fill="FFFFFF"/>
        </w:rPr>
        <w:t>八、以数字化变革推动林业现代化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rPr>
          <w:rFonts w:hint="default" w:ascii="Times New Roman" w:hAnsi="Times New Roman" w:cs="Times New Roman"/>
          <w:i w:val="0"/>
          <w:iCs w:val="0"/>
          <w:caps w:val="0"/>
          <w:color w:val="333333"/>
          <w:spacing w:val="30"/>
          <w:sz w:val="31"/>
          <w:szCs w:val="31"/>
        </w:rPr>
      </w:pPr>
      <w:r>
        <w:rPr>
          <w:rFonts w:hint="eastAsia" w:ascii="方正仿宋_GBK" w:hAnsi="方正仿宋_GBK" w:eastAsia="方正仿宋_GBK" w:cs="方正仿宋_GBK"/>
          <w:i w:val="0"/>
          <w:iCs w:val="0"/>
          <w:caps w:val="0"/>
          <w:color w:val="333333"/>
          <w:spacing w:val="30"/>
          <w:sz w:val="31"/>
          <w:szCs w:val="31"/>
          <w:shd w:val="clear" w:fill="FFFFFF"/>
        </w:rPr>
        <w:t>推进林业信息化系统融合，推进“智慧林业”大数据平台、办公系统、矢量数据平台和现有信息化系统升级融合，以数字化、信息化推动林业日常工作现代化、规范化、高效化。推进林业、规划自然资源信息化共建共享，通过系统、数据共建共享和技术融合，实现办公、业务协同联动。加强林业信息化人才引进和培养，优化信息中心筹备组人员配置。规范信息化项目建设管理，多渠道积极争取信息化建设、运维项目，梳理现有信息化项目情况，形成统筹统管共建局面。加强政务公开、网络舆情监测处置，强化网络监测和安全保护，新闻宣传和政务信息编报等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rPr>
          <w:rFonts w:hint="default" w:ascii="Times New Roman" w:hAnsi="Times New Roman" w:cs="Times New Roman"/>
          <w:i w:val="0"/>
          <w:iCs w:val="0"/>
          <w:caps w:val="0"/>
          <w:color w:val="333333"/>
          <w:spacing w:val="30"/>
          <w:sz w:val="31"/>
          <w:szCs w:val="31"/>
        </w:rPr>
      </w:pPr>
      <w:r>
        <w:rPr>
          <w:rFonts w:hint="eastAsia" w:ascii="方正黑体_GBK" w:hAnsi="方正黑体_GBK" w:eastAsia="方正黑体_GBK" w:cs="方正黑体_GBK"/>
          <w:i w:val="0"/>
          <w:iCs w:val="0"/>
          <w:caps w:val="0"/>
          <w:color w:val="333333"/>
          <w:spacing w:val="30"/>
          <w:sz w:val="31"/>
          <w:szCs w:val="31"/>
          <w:shd w:val="clear" w:fill="FFFFFF"/>
        </w:rPr>
        <w:t>九、深入推动林业执法建设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rPr>
          <w:rFonts w:hint="default" w:ascii="Times New Roman" w:hAnsi="Times New Roman" w:cs="Times New Roman"/>
          <w:i w:val="0"/>
          <w:iCs w:val="0"/>
          <w:caps w:val="0"/>
          <w:color w:val="333333"/>
          <w:spacing w:val="30"/>
          <w:sz w:val="31"/>
          <w:szCs w:val="31"/>
        </w:rPr>
      </w:pPr>
      <w:r>
        <w:rPr>
          <w:rFonts w:hint="eastAsia" w:ascii="方正仿宋_GBK" w:hAnsi="方正仿宋_GBK" w:eastAsia="方正仿宋_GBK" w:cs="方正仿宋_GBK"/>
          <w:i w:val="0"/>
          <w:iCs w:val="0"/>
          <w:caps w:val="0"/>
          <w:color w:val="333333"/>
          <w:spacing w:val="30"/>
          <w:sz w:val="31"/>
          <w:szCs w:val="31"/>
          <w:shd w:val="clear" w:fill="FFFFFF"/>
        </w:rPr>
        <w:t>一是宣传贯彻《森林法》《湿地保护法》《野生动物保护法》《自然保护区条例》等法律法规，适时制定相关配套制度。二是开展执法宣传月活动和涉林执法系列专项行动，加大种苗违法、违规调运松疫木、乱占林地等案件查处力度，严厉打击假冒伪劣林木种苗和侵犯植物新品种权违法行为。三是稳步推进涉林生态环境损害赔偿工作，实施好林业系统“八五”普法工作计划，强化林业法治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center"/>
        <w:rPr>
          <w:rFonts w:hint="default" w:ascii="Times New Roman" w:hAnsi="Times New Roman" w:cs="Times New Roman"/>
          <w:i w:val="0"/>
          <w:iCs w:val="0"/>
          <w:caps w:val="0"/>
          <w:color w:val="333333"/>
          <w:spacing w:val="30"/>
          <w:sz w:val="31"/>
          <w:szCs w:val="31"/>
        </w:rPr>
      </w:pPr>
      <w:r>
        <w:rPr>
          <w:rFonts w:hint="eastAsia" w:ascii="方正黑体_GBK" w:hAnsi="方正黑体_GBK" w:eastAsia="方正黑体_GBK" w:cs="方正黑体_GBK"/>
          <w:i w:val="0"/>
          <w:iCs w:val="0"/>
          <w:caps w:val="0"/>
          <w:color w:val="333333"/>
          <w:spacing w:val="30"/>
          <w:sz w:val="31"/>
          <w:szCs w:val="31"/>
          <w:shd w:val="clear" w:fill="FFFFFF"/>
        </w:rPr>
        <w:t>十、扎实推进党的建设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center"/>
        <w:rPr>
          <w:rFonts w:hint="default" w:ascii="Times New Roman" w:hAnsi="Times New Roman" w:cs="Times New Roman"/>
          <w:i w:val="0"/>
          <w:iCs w:val="0"/>
          <w:caps w:val="0"/>
          <w:color w:val="333333"/>
          <w:spacing w:val="30"/>
          <w:sz w:val="31"/>
          <w:szCs w:val="31"/>
        </w:rPr>
      </w:pPr>
      <w:r>
        <w:rPr>
          <w:rFonts w:hint="eastAsia" w:ascii="方正仿宋_GBK" w:hAnsi="方正仿宋_GBK" w:eastAsia="方正仿宋_GBK" w:cs="方正仿宋_GBK"/>
          <w:i w:val="0"/>
          <w:iCs w:val="0"/>
          <w:caps w:val="0"/>
          <w:color w:val="333333"/>
          <w:spacing w:val="30"/>
          <w:sz w:val="31"/>
          <w:szCs w:val="31"/>
          <w:shd w:val="clear" w:fill="FFFFFF"/>
        </w:rPr>
        <w:t>提高政治“三力”，永葆绝对忠诚，深入学习宣传贯彻落实党的二十大精神，持续学懂弄通做实习近平新时代中国特色社会主义思想，深入推进全面从严治党，用严明的政治纪律和政治规矩保障党的二十大各项部署在林业系统开花结果。深入开展党支部标准化规范化建设和争创“四强”党支部活动，推动基层党建走深走实。扎实开展抓党建促乡村振兴“三回三讲三干”行动，助推全县乡村振兴。加强廉政风险点的梳理排查以及对高风险点岗位人员的监督谈话提醒，永葆党员干部为民务实清廉政治本色。履行好党内监督职责，深入开展“以案四说”“以案四改”，紧盯问题线索严肃执纪，不断筑牢党风廉政“防火墙”，全面提高干部水平和专业素养，激励干部勇于担当、善于作为。加强青年干部培养，创新活动方式和载体，多元化开展青年理论学习交流。</w:t>
      </w:r>
    </w:p>
    <w:p>
      <w:pPr>
        <w:keepNext w:val="0"/>
        <w:keepLines w:val="0"/>
        <w:pageBreakBefore w:val="0"/>
        <w:kinsoku/>
        <w:wordWrap/>
        <w:overflowPunct/>
        <w:topLinePunct w:val="0"/>
        <w:autoSpaceDE/>
        <w:autoSpaceDN/>
        <w:bidi w:val="0"/>
        <w:adjustRightInd/>
        <w:snapToGrid/>
        <w:spacing w:line="560" w:lineRule="exact"/>
        <w:jc w:val="center"/>
        <w:rPr>
          <w:rFonts w:hint="eastAsia" w:ascii="方正仿宋_GBK" w:hAnsi="方正仿宋_GBK" w:eastAsia="方正仿宋_GBK" w:cs="方正仿宋_GBK"/>
          <w:i w:val="0"/>
          <w:iCs w:val="0"/>
          <w:caps w:val="0"/>
          <w:color w:val="333333"/>
          <w:spacing w:val="30"/>
          <w:sz w:val="31"/>
          <w:szCs w:val="31"/>
          <w:shd w:val="clear" w:fill="FFFFFF"/>
          <w:lang w:eastAsia="zh-CN"/>
        </w:rPr>
      </w:pPr>
    </w:p>
    <w:p>
      <w:pPr>
        <w:keepNext w:val="0"/>
        <w:keepLines w:val="0"/>
        <w:pageBreakBefore w:val="0"/>
        <w:kinsoku/>
        <w:wordWrap/>
        <w:overflowPunct/>
        <w:topLinePunct w:val="0"/>
        <w:autoSpaceDE/>
        <w:autoSpaceDN/>
        <w:bidi w:val="0"/>
        <w:adjustRightInd/>
        <w:snapToGrid/>
        <w:spacing w:line="560" w:lineRule="exact"/>
        <w:jc w:val="left"/>
        <w:rPr>
          <w:rFonts w:hint="eastAsia" w:ascii="方正仿宋_GBK" w:hAnsi="方正仿宋_GBK" w:eastAsia="方正仿宋_GBK" w:cs="方正仿宋_GBK"/>
          <w:i w:val="0"/>
          <w:iCs w:val="0"/>
          <w:caps w:val="0"/>
          <w:color w:val="333333"/>
          <w:spacing w:val="30"/>
          <w:sz w:val="31"/>
          <w:szCs w:val="31"/>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MicrosoftYaHei">
    <w:altName w:val="URW Bookman"/>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URW Bookman">
    <w:panose1 w:val="00000400000000000000"/>
    <w:charset w:val="00"/>
    <w:family w:val="auto"/>
    <w:pitch w:val="default"/>
    <w:sig w:usb0="00000287" w:usb1="00000800" w:usb2="00000000" w:usb3="00000000" w:csb0="6000009F" w:csb1="00000000"/>
  </w:font>
  <w:font w:name="C059">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3NDRjOGNhN2FiMzNkMDIwOWVmNjI5MWIzMjE3YmYifQ=="/>
  </w:docVars>
  <w:rsids>
    <w:rsidRoot w:val="00000000"/>
    <w:rsid w:val="0A732A9E"/>
    <w:rsid w:val="12AF5192"/>
    <w:rsid w:val="30202DD3"/>
    <w:rsid w:val="48CB7DC3"/>
    <w:rsid w:val="4D626381"/>
    <w:rsid w:val="59FFBE65"/>
    <w:rsid w:val="6A662278"/>
    <w:rsid w:val="739B1F97"/>
    <w:rsid w:val="748F1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2023-12-06T15:09:00Z</dcterms:created>
  <dc:creator>Administrator</dc:creator>
  <cp:lastModifiedBy> </cp:lastModifiedBy>
  <dcterms:modified xsi:type="dcterms:W3CDTF">2023-12-06T15:37:32Z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2139432544B6489BA5B4998899C230C1_12</vt:lpwstr>
  </property>
</Properties>
</file>