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i w:val="0"/>
          <w:iCs w:val="0"/>
          <w:caps w:val="0"/>
          <w:color w:val="333333"/>
          <w:spacing w:val="30"/>
          <w:sz w:val="31"/>
          <w:szCs w:val="31"/>
          <w:shd w:val="clear" w:fill="FFFFFF"/>
        </w:rPr>
      </w:pPr>
      <w:r>
        <w:rPr>
          <w:rFonts w:ascii="方正仿宋_GBK" w:hAnsi="方正仿宋_GBK" w:eastAsia="方正仿宋_GBK" w:cs="方正仿宋_GBK"/>
          <w:i w:val="0"/>
          <w:iCs w:val="0"/>
          <w:caps w:val="0"/>
          <w:color w:val="333333"/>
          <w:spacing w:val="30"/>
          <w:sz w:val="31"/>
          <w:szCs w:val="31"/>
          <w:shd w:val="clear" w:fill="FFFFFF"/>
        </w:rPr>
        <w:t>酉阳林发〔2023〕28号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ascii="MicrosoftYaHei" w:hAnsi="MicrosoftYaHei" w:eastAsia="MicrosoftYaHei" w:cs="MicrosoftYaHei"/>
          <w:b/>
          <w:bCs/>
          <w:i w:val="0"/>
          <w:iCs w:val="0"/>
          <w:caps w:val="0"/>
          <w:color w:val="333333"/>
          <w:spacing w:val="0"/>
          <w:sz w:val="45"/>
          <w:szCs w:val="45"/>
          <w:shd w:val="clear" w:fill="FFFFFF"/>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b w:val="0"/>
          <w:bCs w:val="0"/>
          <w:i w:val="0"/>
          <w:iCs w:val="0"/>
          <w:caps w:val="0"/>
          <w:color w:val="333333"/>
          <w:spacing w:val="0"/>
          <w:sz w:val="44"/>
          <w:szCs w:val="44"/>
          <w:shd w:val="clear" w:fill="FFFFFF"/>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酉阳土家族苗族自治县林业局关于印发《2023年林业工作要点》的通知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rPr>
          <w:rFonts w:hint="eastAsia" w:ascii="方正小标宋_GBK" w:hAnsi="方正小标宋_GBK" w:eastAsia="方正小标宋_GBK" w:cs="方正小标宋_GBK"/>
          <w:b w:val="0"/>
          <w:bCs w:val="0"/>
          <w:i w:val="0"/>
          <w:iCs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default" w:ascii="Times New Roman" w:hAnsi="Times New Roman" w:cs="Times New Roman"/>
          <w:sz w:val="31"/>
          <w:szCs w:val="31"/>
        </w:rPr>
      </w:pPr>
      <w:r>
        <w:rPr>
          <w:rFonts w:ascii="方正仿宋_GBK" w:hAnsi="方正仿宋_GBK" w:eastAsia="方正仿宋_GBK" w:cs="方正仿宋_GBK"/>
          <w:i w:val="0"/>
          <w:iCs w:val="0"/>
          <w:caps w:val="0"/>
          <w:color w:val="333333"/>
          <w:spacing w:val="30"/>
          <w:sz w:val="31"/>
          <w:szCs w:val="31"/>
          <w:shd w:val="clear" w:fill="FFFFFF"/>
        </w:rPr>
        <w:t>各</w:t>
      </w:r>
      <w:r>
        <w:rPr>
          <w:rFonts w:hint="eastAsia" w:ascii="方正仿宋_GBK" w:hAnsi="方正仿宋_GBK" w:eastAsia="方正仿宋_GBK" w:cs="方正仿宋_GBK"/>
          <w:i w:val="0"/>
          <w:iCs w:val="0"/>
          <w:caps w:val="0"/>
          <w:color w:val="333333"/>
          <w:spacing w:val="30"/>
          <w:sz w:val="31"/>
          <w:szCs w:val="31"/>
          <w:shd w:val="clear" w:fill="FFFFFF"/>
        </w:rPr>
        <w:t>乡镇人民政府、街道办事处，酉州林业开发有限公司、重庆今山银山林业开发有限公司、酉州油茶科技公司，机关各科室、下属两林场，各有关单位：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我局制定的《</w:t>
      </w:r>
      <w:r>
        <w:rPr>
          <w:rFonts w:hint="default" w:ascii="Times New Roman" w:hAnsi="Times New Roman" w:eastAsia="MicrosoftYaHei" w:cs="Times New Roman"/>
          <w:i w:val="0"/>
          <w:iCs w:val="0"/>
          <w:caps w:val="0"/>
          <w:color w:val="333333"/>
          <w:spacing w:val="30"/>
          <w:sz w:val="31"/>
          <w:szCs w:val="31"/>
          <w:shd w:val="clear" w:fill="FFFFFF"/>
        </w:rPr>
        <w:t>202</w:t>
      </w:r>
      <w:r>
        <w:rPr>
          <w:rFonts w:hint="default" w:ascii="Times New Roman" w:hAnsi="Times New Roman" w:eastAsia="方正仿宋_GBK" w:cs="Times New Roman"/>
          <w:i w:val="0"/>
          <w:iCs w:val="0"/>
          <w:caps w:val="0"/>
          <w:color w:val="333333"/>
          <w:spacing w:val="30"/>
          <w:sz w:val="31"/>
          <w:szCs w:val="31"/>
          <w:shd w:val="clear" w:fill="FFFFFF"/>
        </w:rPr>
        <w:t>3</w:t>
      </w:r>
      <w:r>
        <w:rPr>
          <w:rFonts w:hint="eastAsia" w:ascii="方正仿宋_GBK" w:hAnsi="方正仿宋_GBK" w:eastAsia="方正仿宋_GBK" w:cs="方正仿宋_GBK"/>
          <w:i w:val="0"/>
          <w:iCs w:val="0"/>
          <w:caps w:val="0"/>
          <w:color w:val="333333"/>
          <w:spacing w:val="30"/>
          <w:sz w:val="31"/>
          <w:szCs w:val="31"/>
          <w:shd w:val="clear" w:fill="FFFFFF"/>
        </w:rPr>
        <w:t>年工作要点》，已经</w:t>
      </w:r>
      <w:r>
        <w:rPr>
          <w:rFonts w:hint="default" w:ascii="Times New Roman" w:hAnsi="Times New Roman" w:eastAsia="方正仿宋_GBK" w:cs="Times New Roman"/>
          <w:i w:val="0"/>
          <w:iCs w:val="0"/>
          <w:caps w:val="0"/>
          <w:color w:val="333333"/>
          <w:spacing w:val="30"/>
          <w:sz w:val="31"/>
          <w:szCs w:val="31"/>
          <w:shd w:val="clear" w:fill="FFFFFF"/>
        </w:rPr>
        <w:t>2023</w:t>
      </w:r>
      <w:r>
        <w:rPr>
          <w:rFonts w:hint="eastAsia" w:ascii="方正仿宋_GBK" w:hAnsi="方正仿宋_GBK" w:eastAsia="方正仿宋_GBK" w:cs="方正仿宋_GBK"/>
          <w:i w:val="0"/>
          <w:iCs w:val="0"/>
          <w:caps w:val="0"/>
          <w:color w:val="333333"/>
          <w:spacing w:val="30"/>
          <w:sz w:val="31"/>
          <w:szCs w:val="31"/>
          <w:shd w:val="clear" w:fill="FFFFFF"/>
        </w:rPr>
        <w:t>年局党组第</w:t>
      </w:r>
      <w:r>
        <w:rPr>
          <w:rFonts w:hint="default" w:ascii="Times New Roman" w:hAnsi="Times New Roman" w:eastAsia="方正仿宋_GBK" w:cs="Times New Roman"/>
          <w:i w:val="0"/>
          <w:iCs w:val="0"/>
          <w:caps w:val="0"/>
          <w:color w:val="333333"/>
          <w:spacing w:val="30"/>
          <w:sz w:val="31"/>
          <w:szCs w:val="31"/>
          <w:shd w:val="clear" w:fill="FFFFFF"/>
        </w:rPr>
        <w:t>4</w:t>
      </w:r>
      <w:r>
        <w:rPr>
          <w:rFonts w:hint="eastAsia" w:ascii="方正仿宋_GBK" w:hAnsi="方正仿宋_GBK" w:eastAsia="方正仿宋_GBK" w:cs="方正仿宋_GBK"/>
          <w:i w:val="0"/>
          <w:iCs w:val="0"/>
          <w:caps w:val="0"/>
          <w:color w:val="333333"/>
          <w:spacing w:val="30"/>
          <w:sz w:val="31"/>
          <w:szCs w:val="31"/>
          <w:shd w:val="clear" w:fill="FFFFFF"/>
        </w:rPr>
        <w:t>次会议审议通过，现予以印发。请结合实际认真抓好贯彻落实，推动各项目标任务圆满落地落实，助力“三新”酉阳乡村振兴高质量发展，以实际行动和优异成绩拥抱新时代、奋进新征程、建设新酉阳。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Times New Roman" w:hAnsi="Times New Roman" w:cs="Times New Roman" w:eastAsiaTheme="minorEastAsia"/>
          <w:sz w:val="31"/>
          <w:szCs w:val="31"/>
          <w:lang w:eastAsia="zh-CN"/>
        </w:rPr>
      </w:pPr>
      <w:r>
        <w:rPr>
          <w:rFonts w:hint="eastAsia" w:ascii="方正仿宋_GBK" w:hAnsi="方正仿宋_GBK" w:eastAsia="方正仿宋_GBK" w:cs="方正仿宋_GBK"/>
          <w:i w:val="0"/>
          <w:iCs w:val="0"/>
          <w:caps w:val="0"/>
          <w:color w:val="333333"/>
          <w:spacing w:val="3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方正仿宋_GBK" w:hAnsi="方正仿宋_GBK" w:eastAsia="方正仿宋_GBK" w:cs="方正仿宋_GBK"/>
          <w:i w:val="0"/>
          <w:iCs w:val="0"/>
          <w:caps w:val="0"/>
          <w:color w:val="333333"/>
          <w:spacing w:val="30"/>
          <w:sz w:val="31"/>
          <w:szCs w:val="31"/>
          <w:shd w:val="clear" w:fill="FFFFFF"/>
        </w:rPr>
      </w:pPr>
      <w:r>
        <w:rPr>
          <w:rFonts w:hint="eastAsia" w:ascii="方正仿宋_GBK" w:hAnsi="方正仿宋_GBK" w:eastAsia="方正仿宋_GBK" w:cs="方正仿宋_GBK"/>
          <w:i w:val="0"/>
          <w:iCs w:val="0"/>
          <w:caps w:val="0"/>
          <w:color w:val="333333"/>
          <w:spacing w:val="30"/>
          <w:sz w:val="31"/>
          <w:szCs w:val="31"/>
          <w:shd w:val="clear" w:fill="FFFFFF"/>
        </w:rPr>
        <w:t>                                                 </w:t>
      </w:r>
      <w:r>
        <w:rPr>
          <w:rFonts w:hint="eastAsia" w:ascii="方正仿宋_GBK" w:hAnsi="方正仿宋_GBK" w:eastAsia="方正仿宋_GBK" w:cs="方正仿宋_GBK"/>
          <w:i w:val="0"/>
          <w:iCs w:val="0"/>
          <w:caps w:val="0"/>
          <w:color w:val="333333"/>
          <w:spacing w:val="30"/>
          <w:sz w:val="31"/>
          <w:szCs w:val="31"/>
          <w:shd w:val="clear" w:fill="FFFFFF"/>
          <w:lang w:val="en-US" w:eastAsia="zh-CN"/>
        </w:rPr>
        <w:t xml:space="preserve">       </w:t>
      </w:r>
      <w:r>
        <w:rPr>
          <w:rFonts w:hint="eastAsia" w:ascii="方正仿宋_GBK" w:hAnsi="方正仿宋_GBK" w:eastAsia="方正仿宋_GBK" w:cs="方正仿宋_GBK"/>
          <w:i w:val="0"/>
          <w:iCs w:val="0"/>
          <w:caps w:val="0"/>
          <w:color w:val="333333"/>
          <w:spacing w:val="30"/>
          <w:sz w:val="31"/>
          <w:szCs w:val="31"/>
          <w:shd w:val="clear" w:fill="FFFFFF"/>
        </w:rPr>
        <w:t>酉阳土家族苗族自治县林业局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default" w:ascii="Times New Roman" w:hAnsi="Times New Roman" w:cs="Times New Roman"/>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                       </w:t>
      </w:r>
      <w:r>
        <w:rPr>
          <w:rFonts w:hint="default" w:ascii="Times New Roman" w:hAnsi="Times New Roman" w:eastAsia="MicrosoftYaHei" w:cs="Times New Roman"/>
          <w:i w:val="0"/>
          <w:iCs w:val="0"/>
          <w:caps w:val="0"/>
          <w:color w:val="333333"/>
          <w:spacing w:val="30"/>
          <w:sz w:val="31"/>
          <w:szCs w:val="31"/>
          <w:shd w:val="clear" w:fill="FFFFFF"/>
        </w:rPr>
        <w:t>202</w:t>
      </w:r>
      <w:r>
        <w:rPr>
          <w:rFonts w:hint="default" w:ascii="Times New Roman" w:hAnsi="Times New Roman" w:eastAsia="方正仿宋_GBK" w:cs="Times New Roman"/>
          <w:i w:val="0"/>
          <w:iCs w:val="0"/>
          <w:caps w:val="0"/>
          <w:color w:val="333333"/>
          <w:spacing w:val="30"/>
          <w:sz w:val="31"/>
          <w:szCs w:val="31"/>
          <w:shd w:val="clear" w:fill="FFFFFF"/>
        </w:rPr>
        <w:t>3</w:t>
      </w:r>
      <w:r>
        <w:rPr>
          <w:rFonts w:hint="eastAsia" w:ascii="方正仿宋_GBK" w:hAnsi="方正仿宋_GBK" w:eastAsia="方正仿宋_GBK" w:cs="方正仿宋_GBK"/>
          <w:i w:val="0"/>
          <w:iCs w:val="0"/>
          <w:caps w:val="0"/>
          <w:color w:val="333333"/>
          <w:spacing w:val="30"/>
          <w:sz w:val="31"/>
          <w:szCs w:val="31"/>
          <w:shd w:val="clear" w:fill="FFFFFF"/>
        </w:rPr>
        <w:t>年</w:t>
      </w:r>
      <w:r>
        <w:rPr>
          <w:rFonts w:hint="default" w:ascii="Times New Roman" w:hAnsi="Times New Roman" w:eastAsia="方正仿宋_GBK" w:cs="Times New Roman"/>
          <w:i w:val="0"/>
          <w:iCs w:val="0"/>
          <w:caps w:val="0"/>
          <w:color w:val="333333"/>
          <w:spacing w:val="30"/>
          <w:sz w:val="31"/>
          <w:szCs w:val="31"/>
          <w:shd w:val="clear" w:fill="FFFFFF"/>
        </w:rPr>
        <w:t>3</w:t>
      </w:r>
      <w:r>
        <w:rPr>
          <w:rFonts w:hint="eastAsia" w:ascii="方正仿宋_GBK" w:hAnsi="方正仿宋_GBK" w:eastAsia="方正仿宋_GBK" w:cs="方正仿宋_GBK"/>
          <w:i w:val="0"/>
          <w:iCs w:val="0"/>
          <w:caps w:val="0"/>
          <w:color w:val="333333"/>
          <w:spacing w:val="30"/>
          <w:sz w:val="31"/>
          <w:szCs w:val="31"/>
          <w:shd w:val="clear" w:fill="FFFFFF"/>
        </w:rPr>
        <w:t>月</w:t>
      </w:r>
      <w:r>
        <w:rPr>
          <w:rFonts w:hint="default" w:ascii="Times New Roman" w:hAnsi="Times New Roman" w:eastAsia="方正仿宋_GBK" w:cs="Times New Roman"/>
          <w:i w:val="0"/>
          <w:iCs w:val="0"/>
          <w:caps w:val="0"/>
          <w:color w:val="333333"/>
          <w:spacing w:val="30"/>
          <w:sz w:val="31"/>
          <w:szCs w:val="31"/>
          <w:shd w:val="clear" w:fill="FFFFFF"/>
        </w:rPr>
        <w:t>6</w:t>
      </w:r>
      <w:r>
        <w:rPr>
          <w:rFonts w:hint="eastAsia" w:ascii="方正仿宋_GBK" w:hAnsi="方正仿宋_GBK" w:eastAsia="方正仿宋_GBK" w:cs="方正仿宋_GBK"/>
          <w:i w:val="0"/>
          <w:iCs w:val="0"/>
          <w:caps w:val="0"/>
          <w:color w:val="333333"/>
          <w:spacing w:val="30"/>
          <w:sz w:val="31"/>
          <w:szCs w:val="31"/>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276" w:firstLine="645"/>
        <w:rPr>
          <w:rFonts w:hint="default" w:ascii="Times New Roman" w:hAnsi="Times New Roman" w:cs="Times New Roman"/>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276" w:firstLine="645"/>
        <w:rPr>
          <w:rFonts w:hint="default" w:ascii="Times New Roman" w:hAnsi="Times New Roman" w:cs="Times New Roman"/>
          <w:sz w:val="31"/>
          <w:szCs w:val="31"/>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left"/>
        <w:rPr>
          <w:rFonts w:hint="eastAsia" w:ascii="方正仿宋_GBK" w:hAnsi="方正仿宋_GBK" w:eastAsia="方正仿宋_GBK" w:cs="方正仿宋_GBK"/>
          <w:i w:val="0"/>
          <w:iCs w:val="0"/>
          <w:caps w:val="0"/>
          <w:color w:val="333333"/>
          <w:spacing w:val="30"/>
          <w:sz w:val="31"/>
          <w:szCs w:val="31"/>
          <w:shd w:val="clear" w:fill="FFFFFF"/>
          <w:lang w:eastAsia="zh-CN"/>
        </w:rPr>
      </w:pPr>
      <w:r>
        <w:rPr>
          <w:rFonts w:hint="eastAsia" w:ascii="方正仿宋_GBK" w:hAnsi="方正仿宋_GBK" w:eastAsia="方正仿宋_GBK" w:cs="方正仿宋_GBK"/>
          <w:i w:val="0"/>
          <w:iCs w:val="0"/>
          <w:caps w:val="0"/>
          <w:color w:val="333333"/>
          <w:spacing w:val="30"/>
          <w:sz w:val="31"/>
          <w:szCs w:val="31"/>
          <w:shd w:val="clear" w:fill="FFFFFF"/>
          <w:lang w:eastAsia="zh-CN"/>
        </w:rPr>
        <w:t>（</w:t>
      </w:r>
      <w:r>
        <w:rPr>
          <w:rFonts w:hint="eastAsia" w:ascii="方正仿宋_GBK" w:hAnsi="方正仿宋_GBK" w:eastAsia="方正仿宋_GBK" w:cs="方正仿宋_GBK"/>
          <w:i w:val="0"/>
          <w:iCs w:val="0"/>
          <w:caps w:val="0"/>
          <w:color w:val="333333"/>
          <w:spacing w:val="30"/>
          <w:sz w:val="31"/>
          <w:szCs w:val="31"/>
          <w:shd w:val="clear" w:fill="FFFFFF"/>
          <w:lang w:val="en-US" w:eastAsia="zh-CN"/>
        </w:rPr>
        <w:t>此件公开发布</w:t>
      </w:r>
      <w:r>
        <w:rPr>
          <w:rFonts w:hint="eastAsia" w:ascii="方正仿宋_GBK" w:hAnsi="方正仿宋_GBK" w:eastAsia="方正仿宋_GBK" w:cs="方正仿宋_GBK"/>
          <w:i w:val="0"/>
          <w:iCs w:val="0"/>
          <w:caps w:val="0"/>
          <w:color w:val="333333"/>
          <w:spacing w:val="30"/>
          <w:sz w:val="31"/>
          <w:szCs w:val="31"/>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276" w:firstLine="645"/>
        <w:rPr>
          <w:rFonts w:hint="default" w:ascii="Times New Roman" w:hAnsi="Times New Roman" w:cs="Times New Roman"/>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276" w:firstLine="645"/>
        <w:rPr>
          <w:rFonts w:hint="default" w:ascii="Times New Roman" w:hAnsi="Times New Roman" w:cs="Times New Roman"/>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276" w:firstLine="645"/>
        <w:rPr>
          <w:rFonts w:hint="default" w:ascii="Times New Roman" w:hAnsi="Times New Roman" w:cs="Times New Roman"/>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rPr>
          <w:rFonts w:hint="default" w:ascii="Times New Roman" w:hAnsi="Times New Roman" w:cs="Times New Roman"/>
          <w:i w:val="0"/>
          <w:iCs w:val="0"/>
          <w:caps w:val="0"/>
          <w:color w:val="333333"/>
          <w:spacing w:val="30"/>
          <w:sz w:val="44"/>
          <w:szCs w:val="44"/>
        </w:rPr>
      </w:pPr>
      <w:r>
        <w:rPr>
          <w:rFonts w:ascii="方正小标宋_GBK" w:hAnsi="方正小标宋_GBK" w:eastAsia="方正小标宋_GBK" w:cs="方正小标宋_GBK"/>
          <w:i w:val="0"/>
          <w:iCs w:val="0"/>
          <w:caps w:val="0"/>
          <w:color w:val="333333"/>
          <w:spacing w:val="30"/>
          <w:sz w:val="44"/>
          <w:szCs w:val="44"/>
          <w:shd w:val="clear" w:fill="FFFFFF"/>
        </w:rPr>
        <w:t>2023年林业工作要点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rPr>
          <w:rFonts w:hint="default" w:ascii="Times New Roman" w:hAnsi="Times New Roman" w:cs="Times New Roman"/>
          <w:i w:val="0"/>
          <w:iCs w:val="0"/>
          <w:caps w:val="0"/>
          <w:color w:val="333333"/>
          <w:spacing w:val="30"/>
          <w:sz w:val="31"/>
          <w:szCs w:val="31"/>
        </w:rPr>
      </w:pPr>
      <w:r>
        <w:rPr>
          <w:rFonts w:hint="default" w:ascii="Times New Roman" w:hAnsi="Times New Roman" w:cs="Times New Roman"/>
          <w:i w:val="0"/>
          <w:iCs w:val="0"/>
          <w:caps w:val="0"/>
          <w:color w:val="333333"/>
          <w:spacing w:val="3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default" w:ascii="Times New Roman" w:hAnsi="Times New Roman" w:cs="Times New Roman"/>
          <w:i w:val="0"/>
          <w:iCs w:val="0"/>
          <w:caps w:val="0"/>
          <w:color w:val="333333"/>
          <w:spacing w:val="30"/>
          <w:sz w:val="31"/>
          <w:szCs w:val="31"/>
          <w:shd w:val="clear" w:fill="FFFFFF"/>
        </w:rPr>
        <w:t>2023</w:t>
      </w:r>
      <w:r>
        <w:rPr>
          <w:rFonts w:hint="eastAsia" w:ascii="方正仿宋_GBK" w:hAnsi="方正仿宋_GBK" w:eastAsia="方正仿宋_GBK" w:cs="方正仿宋_GBK"/>
          <w:i w:val="0"/>
          <w:iCs w:val="0"/>
          <w:caps w:val="0"/>
          <w:color w:val="333333"/>
          <w:spacing w:val="30"/>
          <w:sz w:val="31"/>
          <w:szCs w:val="31"/>
          <w:shd w:val="clear" w:fill="FFFFFF"/>
        </w:rPr>
        <w:t>年，全县林业工作要以习近平新时代中国特色社会主义思想为指导，深入学习宣传贯彻落实党的二十大精神，全面落实中、市、县工作安排与部署，坚持稳中求进工作总基调，完整、准确、全面贯彻新发展理念，积极服务和融入新发展格局，加强生态保护修复和系统治理，统筹提升森林防灭火能力和森林质量效益，坚持生态优先、绿色发展，用好生态和人文两个宝贝，推动林业生态建设再创新业绩、取得新成效，为加快建设山清水秀美丽之地新样板作出新贡献。全年力争完成各类营造林任务</w:t>
      </w:r>
      <w:r>
        <w:rPr>
          <w:rFonts w:hint="default" w:ascii="Times New Roman" w:hAnsi="Times New Roman" w:eastAsia="方正仿宋_GBK" w:cs="Times New Roman"/>
          <w:i w:val="0"/>
          <w:iCs w:val="0"/>
          <w:caps w:val="0"/>
          <w:color w:val="333333"/>
          <w:spacing w:val="30"/>
          <w:sz w:val="31"/>
          <w:szCs w:val="31"/>
          <w:shd w:val="clear" w:fill="FFFFFF"/>
        </w:rPr>
        <w:t>20.7</w:t>
      </w:r>
      <w:r>
        <w:rPr>
          <w:rFonts w:hint="eastAsia" w:ascii="方正仿宋_GBK" w:hAnsi="方正仿宋_GBK" w:eastAsia="方正仿宋_GBK" w:cs="方正仿宋_GBK"/>
          <w:i w:val="0"/>
          <w:iCs w:val="0"/>
          <w:caps w:val="0"/>
          <w:color w:val="333333"/>
          <w:spacing w:val="30"/>
          <w:sz w:val="31"/>
          <w:szCs w:val="31"/>
          <w:shd w:val="clear" w:fill="FFFFFF"/>
        </w:rPr>
        <w:t>万亩，全县森林覆盖率达到</w:t>
      </w:r>
      <w:r>
        <w:rPr>
          <w:rFonts w:hint="default" w:ascii="Times New Roman" w:hAnsi="Times New Roman" w:eastAsia="方正仿宋_GBK" w:cs="Times New Roman"/>
          <w:i w:val="0"/>
          <w:iCs w:val="0"/>
          <w:caps w:val="0"/>
          <w:color w:val="333333"/>
          <w:spacing w:val="30"/>
          <w:sz w:val="31"/>
          <w:szCs w:val="31"/>
          <w:shd w:val="clear" w:fill="FFFFFF"/>
        </w:rPr>
        <w:t>64.5%</w:t>
      </w:r>
      <w:r>
        <w:rPr>
          <w:rFonts w:hint="eastAsia" w:ascii="方正仿宋_GBK" w:hAnsi="方正仿宋_GBK" w:eastAsia="方正仿宋_GBK" w:cs="方正仿宋_GBK"/>
          <w:i w:val="0"/>
          <w:iCs w:val="0"/>
          <w:caps w:val="0"/>
          <w:color w:val="333333"/>
          <w:spacing w:val="30"/>
          <w:sz w:val="31"/>
          <w:szCs w:val="31"/>
          <w:shd w:val="clear" w:fill="FFFFFF"/>
        </w:rPr>
        <w:t>，林业及相关产业值达</w:t>
      </w:r>
      <w:r>
        <w:rPr>
          <w:rFonts w:hint="default" w:ascii="Times New Roman" w:hAnsi="Times New Roman" w:eastAsia="方正仿宋_GBK" w:cs="Times New Roman"/>
          <w:i w:val="0"/>
          <w:iCs w:val="0"/>
          <w:caps w:val="0"/>
          <w:color w:val="333333"/>
          <w:spacing w:val="30"/>
          <w:sz w:val="31"/>
          <w:szCs w:val="31"/>
          <w:shd w:val="clear" w:fill="FFFFFF"/>
        </w:rPr>
        <w:t>36.5</w:t>
      </w:r>
      <w:r>
        <w:rPr>
          <w:rFonts w:hint="eastAsia" w:ascii="方正仿宋_GBK" w:hAnsi="方正仿宋_GBK" w:eastAsia="方正仿宋_GBK" w:cs="方正仿宋_GBK"/>
          <w:i w:val="0"/>
          <w:iCs w:val="0"/>
          <w:caps w:val="0"/>
          <w:color w:val="333333"/>
          <w:spacing w:val="30"/>
          <w:sz w:val="31"/>
          <w:szCs w:val="31"/>
          <w:shd w:val="clear" w:fill="FFFFFF"/>
        </w:rPr>
        <w:t>亿元，重点抓好十个方面工作。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ascii="方正黑体_GBK" w:hAnsi="方正黑体_GBK" w:eastAsia="方正黑体_GBK" w:cs="方正黑体_GBK"/>
          <w:i w:val="0"/>
          <w:iCs w:val="0"/>
          <w:caps w:val="0"/>
          <w:color w:val="333333"/>
          <w:spacing w:val="30"/>
          <w:sz w:val="31"/>
          <w:szCs w:val="31"/>
          <w:shd w:val="clear" w:fill="FFFFFF"/>
        </w:rPr>
        <w:t>一、认真贯彻落实党中央国务院决策部署和县委县政府工作安排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深入学习领会习近平总书记重要讲话和重要指示批示精神，准确把握党中央国务院关于林业工作的重要决策部署，结合实际狠抓贯彻落实。持续加力推进巡视整改、生态环保资金审计等指出涉林问题整改及其成果巩固，建立长效机制。分解落实县委、县政府和重庆市林业局重要会议、重要文件工作安排，结合重点工作抓好落地落实。认真办理人大代表、政协委员建议提案，主动对接沟通，提高办理效率和质量。按时序要求完成县委、县政府和重庆市林业局督查督办和临时交办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二、科学推进国土绿化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深入开展渝东南生物多样性保护与生态综合治理、“两岸青山·千里林带”等林业重点工程建设，实施国土绿化营造林</w:t>
      </w:r>
      <w:r>
        <w:rPr>
          <w:rFonts w:hint="default" w:ascii="Times New Roman" w:hAnsi="Times New Roman" w:eastAsia="方正仿宋_GBK" w:cs="Times New Roman"/>
          <w:i w:val="0"/>
          <w:iCs w:val="0"/>
          <w:caps w:val="0"/>
          <w:color w:val="333333"/>
          <w:spacing w:val="30"/>
          <w:sz w:val="31"/>
          <w:szCs w:val="31"/>
          <w:shd w:val="clear" w:fill="FFFFFF"/>
        </w:rPr>
        <w:t>20.7</w:t>
      </w:r>
      <w:r>
        <w:rPr>
          <w:rFonts w:hint="eastAsia" w:ascii="方正仿宋_GBK" w:hAnsi="方正仿宋_GBK" w:eastAsia="方正仿宋_GBK" w:cs="方正仿宋_GBK"/>
          <w:i w:val="0"/>
          <w:iCs w:val="0"/>
          <w:caps w:val="0"/>
          <w:color w:val="333333"/>
          <w:spacing w:val="30"/>
          <w:sz w:val="31"/>
          <w:szCs w:val="31"/>
          <w:shd w:val="clear" w:fill="FFFFFF"/>
        </w:rPr>
        <w:t>万亩，实施全域植绿补绿，建设乌江、阿蓬江等河流生态廊道，构筑“秀美武陵•乌江画廊”生态范例。加强国家储备林建设和珍贵乡土树种培育，完成</w:t>
      </w:r>
      <w:r>
        <w:rPr>
          <w:rFonts w:hint="default" w:ascii="Times New Roman" w:hAnsi="Times New Roman" w:eastAsia="方正仿宋_GBK" w:cs="Times New Roman"/>
          <w:i w:val="0"/>
          <w:iCs w:val="0"/>
          <w:caps w:val="0"/>
          <w:color w:val="333333"/>
          <w:spacing w:val="30"/>
          <w:sz w:val="31"/>
          <w:szCs w:val="31"/>
          <w:shd w:val="clear" w:fill="FFFFFF"/>
        </w:rPr>
        <w:t>4500</w:t>
      </w:r>
      <w:r>
        <w:rPr>
          <w:rFonts w:hint="eastAsia" w:ascii="方正仿宋_GBK" w:hAnsi="方正仿宋_GBK" w:eastAsia="方正仿宋_GBK" w:cs="方正仿宋_GBK"/>
          <w:i w:val="0"/>
          <w:iCs w:val="0"/>
          <w:caps w:val="0"/>
          <w:color w:val="333333"/>
          <w:spacing w:val="30"/>
          <w:sz w:val="31"/>
          <w:szCs w:val="31"/>
          <w:shd w:val="clear" w:fill="FFFFFF"/>
        </w:rPr>
        <w:t>亩松材线虫病防治与马尾松林改培试点建设任务。组织开展好</w:t>
      </w:r>
      <w:r>
        <w:rPr>
          <w:rFonts w:hint="default" w:ascii="Times New Roman" w:hAnsi="Times New Roman" w:cs="Times New Roman"/>
          <w:i w:val="0"/>
          <w:iCs w:val="0"/>
          <w:caps w:val="0"/>
          <w:color w:val="333333"/>
          <w:spacing w:val="30"/>
          <w:sz w:val="31"/>
          <w:szCs w:val="31"/>
          <w:shd w:val="clear" w:fill="FFFFFF"/>
        </w:rPr>
        <w:t>2023</w:t>
      </w:r>
      <w:r>
        <w:rPr>
          <w:rFonts w:hint="eastAsia" w:ascii="方正仿宋_GBK" w:hAnsi="方正仿宋_GBK" w:eastAsia="方正仿宋_GBK" w:cs="方正仿宋_GBK"/>
          <w:i w:val="0"/>
          <w:iCs w:val="0"/>
          <w:caps w:val="0"/>
          <w:color w:val="333333"/>
          <w:spacing w:val="30"/>
          <w:sz w:val="31"/>
          <w:szCs w:val="31"/>
          <w:shd w:val="clear" w:fill="FFFFFF"/>
        </w:rPr>
        <w:t>年春季义务植树活动，号召广大市民群众参与到义务植树活动中，实施乡村绿化“四旁”植树。积极建设绿色示范村，创建市级森林康养基地，谋划建设国家森林康养基地。强化种苗质量监管，组织开展打击假冒伪劣林木种苗和侵犯植物新品种权工作，实现监管全覆盖，全面提升国土绿化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三、严格资源保护管理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统筹推进林长制全面发力，充分发挥林长制引领作用，持续巩固夯实林长制责任体系，加强对乡镇全面推行林长制督促指导，持续压实各级林长工作责任。全面推广并持续拓展“智慧林长”应用场景和功能，网格化落实林长、网格护林员巡护责任。发挥考核激励“指挥棒”作用，持续做好林长制督查考核和督查激励相关工作，继续开展林长制实施成效情况第三方评估。强化宣传发动，充分运用好简报、报刊、互联网等广泛宣传林长制好经验好做法好成效。加强林地草地管理，建立健全森林资源保护发展目标责任制和林木采伐管理，严格限额管理和采伐许可制度，规范林木采伐管理。加强森林资源日常监管，推动问题早发现、早处置，坚决遏制林草资源非法逆转。突出森林资源分类管理，加强天然林保护与修复，严格公益林管理，强化生态护林员管理，落实森林资源管护责任。加强林业有害生物防控，加强松材线虫病、松毛虫、柏毛虫、桤木叶甲、杨树病虫等林业有害生物的监测和防治，全县主要林业有害生物成灾率控制在</w:t>
      </w:r>
      <w:r>
        <w:rPr>
          <w:rFonts w:hint="default" w:ascii="Times New Roman" w:hAnsi="Times New Roman" w:cs="Times New Roman"/>
          <w:i w:val="0"/>
          <w:iCs w:val="0"/>
          <w:caps w:val="0"/>
          <w:color w:val="333333"/>
          <w:spacing w:val="30"/>
          <w:sz w:val="31"/>
          <w:szCs w:val="31"/>
          <w:shd w:val="clear" w:fill="FFFFFF"/>
        </w:rPr>
        <w:t>2.8%</w:t>
      </w:r>
      <w:r>
        <w:rPr>
          <w:rFonts w:hint="eastAsia" w:ascii="方正仿宋_GBK" w:hAnsi="方正仿宋_GBK" w:eastAsia="方正仿宋_GBK" w:cs="方正仿宋_GBK"/>
          <w:i w:val="0"/>
          <w:iCs w:val="0"/>
          <w:caps w:val="0"/>
          <w:color w:val="333333"/>
          <w:spacing w:val="30"/>
          <w:sz w:val="31"/>
          <w:szCs w:val="31"/>
          <w:shd w:val="clear" w:fill="FFFFFF"/>
        </w:rPr>
        <w:t>以内。贯彻落实安全生产“十条措施”，完成林业安全生产专项整治三年行动，建立安全生产问题隐患和制度措施清单，确保林业生态安全。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四、积极推进林业资源生态价值转换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完成《酉阳自治县国家储备林建设总体规划》编制工作，并送县委县政府审核后实施，确保</w:t>
      </w:r>
      <w:r>
        <w:rPr>
          <w:rFonts w:hint="default" w:ascii="Times New Roman" w:hAnsi="Times New Roman" w:eastAsia="方正仿宋_GBK" w:cs="Times New Roman"/>
          <w:i w:val="0"/>
          <w:iCs w:val="0"/>
          <w:caps w:val="0"/>
          <w:color w:val="333333"/>
          <w:spacing w:val="30"/>
          <w:sz w:val="31"/>
          <w:szCs w:val="31"/>
          <w:shd w:val="clear" w:fill="FFFFFF"/>
        </w:rPr>
        <w:t>120</w:t>
      </w:r>
      <w:r>
        <w:rPr>
          <w:rFonts w:hint="eastAsia" w:ascii="方正仿宋_GBK" w:hAnsi="方正仿宋_GBK" w:eastAsia="方正仿宋_GBK" w:cs="方正仿宋_GBK"/>
          <w:i w:val="0"/>
          <w:iCs w:val="0"/>
          <w:caps w:val="0"/>
          <w:color w:val="333333"/>
          <w:spacing w:val="30"/>
          <w:sz w:val="31"/>
          <w:szCs w:val="31"/>
          <w:shd w:val="clear" w:fill="FFFFFF"/>
        </w:rPr>
        <w:t>万亩国家储备林建设任务落地落实，</w:t>
      </w:r>
      <w:r>
        <w:rPr>
          <w:rFonts w:hint="default" w:ascii="Times New Roman" w:hAnsi="Times New Roman" w:eastAsia="方正仿宋_GBK" w:cs="Times New Roman"/>
          <w:i w:val="0"/>
          <w:iCs w:val="0"/>
          <w:caps w:val="0"/>
          <w:color w:val="333333"/>
          <w:spacing w:val="30"/>
          <w:sz w:val="31"/>
          <w:szCs w:val="31"/>
          <w:shd w:val="clear" w:fill="FFFFFF"/>
        </w:rPr>
        <w:t>2023</w:t>
      </w:r>
      <w:r>
        <w:rPr>
          <w:rFonts w:hint="eastAsia" w:ascii="方正仿宋_GBK" w:hAnsi="方正仿宋_GBK" w:eastAsia="方正仿宋_GBK" w:cs="方正仿宋_GBK"/>
          <w:i w:val="0"/>
          <w:iCs w:val="0"/>
          <w:caps w:val="0"/>
          <w:color w:val="333333"/>
          <w:spacing w:val="30"/>
          <w:sz w:val="31"/>
          <w:szCs w:val="31"/>
          <w:shd w:val="clear" w:fill="FFFFFF"/>
        </w:rPr>
        <w:t>年实现收储</w:t>
      </w:r>
      <w:r>
        <w:rPr>
          <w:rFonts w:hint="default" w:ascii="Times New Roman" w:hAnsi="Times New Roman" w:eastAsia="方正仿宋_GBK" w:cs="Times New Roman"/>
          <w:i w:val="0"/>
          <w:iCs w:val="0"/>
          <w:caps w:val="0"/>
          <w:color w:val="333333"/>
          <w:spacing w:val="30"/>
          <w:sz w:val="31"/>
          <w:szCs w:val="31"/>
          <w:shd w:val="clear" w:fill="FFFFFF"/>
        </w:rPr>
        <w:t>30</w:t>
      </w:r>
      <w:r>
        <w:rPr>
          <w:rFonts w:hint="eastAsia" w:ascii="方正仿宋_GBK" w:hAnsi="方正仿宋_GBK" w:eastAsia="方正仿宋_GBK" w:cs="方正仿宋_GBK"/>
          <w:i w:val="0"/>
          <w:iCs w:val="0"/>
          <w:caps w:val="0"/>
          <w:color w:val="333333"/>
          <w:spacing w:val="30"/>
          <w:sz w:val="31"/>
          <w:szCs w:val="31"/>
          <w:shd w:val="clear" w:fill="FFFFFF"/>
        </w:rPr>
        <w:t>万亩。大力抓好古楠木群保护与利用，聘请从事楠木研究的顶级专家对我县千年金丝楠木群申遗可行性进行论证，科学分析我县金丝楠木群所具有的资源价值，切实推进金丝楠木群申遗工作。做大茶油产业，全面贯彻落实国家林业和草原局关于《全国油茶生产三年行动方案（</w:t>
      </w:r>
      <w:r>
        <w:rPr>
          <w:rFonts w:hint="default" w:ascii="Times New Roman" w:hAnsi="Times New Roman" w:eastAsia="方正仿宋_GBK" w:cs="Times New Roman"/>
          <w:i w:val="0"/>
          <w:iCs w:val="0"/>
          <w:caps w:val="0"/>
          <w:color w:val="333333"/>
          <w:spacing w:val="30"/>
          <w:sz w:val="31"/>
          <w:szCs w:val="31"/>
          <w:shd w:val="clear" w:fill="FFFFFF"/>
        </w:rPr>
        <w:t>2023</w:t>
      </w:r>
      <w:r>
        <w:rPr>
          <w:rFonts w:hint="eastAsia" w:ascii="方正仿宋_GBK" w:hAnsi="方正仿宋_GBK" w:eastAsia="方正仿宋_GBK" w:cs="方正仿宋_GBK"/>
          <w:i w:val="0"/>
          <w:iCs w:val="0"/>
          <w:caps w:val="0"/>
          <w:color w:val="333333"/>
          <w:spacing w:val="30"/>
          <w:sz w:val="31"/>
          <w:szCs w:val="31"/>
          <w:shd w:val="clear" w:fill="FFFFFF"/>
        </w:rPr>
        <w:t>—</w:t>
      </w:r>
      <w:r>
        <w:rPr>
          <w:rFonts w:hint="default" w:ascii="Times New Roman" w:hAnsi="Times New Roman" w:eastAsia="方正仿宋_GBK" w:cs="Times New Roman"/>
          <w:i w:val="0"/>
          <w:iCs w:val="0"/>
          <w:caps w:val="0"/>
          <w:color w:val="333333"/>
          <w:spacing w:val="30"/>
          <w:sz w:val="31"/>
          <w:szCs w:val="31"/>
          <w:shd w:val="clear" w:fill="FFFFFF"/>
        </w:rPr>
        <w:t>2025</w:t>
      </w:r>
      <w:r>
        <w:rPr>
          <w:rFonts w:hint="eastAsia" w:ascii="方正仿宋_GBK" w:hAnsi="方正仿宋_GBK" w:eastAsia="方正仿宋_GBK" w:cs="方正仿宋_GBK"/>
          <w:i w:val="0"/>
          <w:iCs w:val="0"/>
          <w:caps w:val="0"/>
          <w:color w:val="333333"/>
          <w:spacing w:val="30"/>
          <w:sz w:val="31"/>
          <w:szCs w:val="31"/>
          <w:shd w:val="clear" w:fill="FFFFFF"/>
        </w:rPr>
        <w:t>年）》，依托我县已建油茶基地，做精做深油茶全产业链，努力打造成为全国知名的山地油茶产业强县。推进世界地质公园创建，开展地质遗迹资源的调查，并及时开展价值资源评估，建立重要地质遗迹资源数据库，初步划定地质公园范围，编制申报材料，按程序开展申请。继续推进实施横向生态补偿机制和稳妥推进林业碳汇项目开发，完成江北区、璧山区森林面积管护工作和全民所有森林资源资产所有权委托代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五、狠抓森林防火安全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进一步健全森林防灭火一体化运行机制，压实森林防火责任，纳入林长制督查考核，推动各级林长履职尽责。推广运行森林防火“十户联防”工作机制，开展森林防火纳入综合治理网格员职责范围试点。开展全域林区专项规划编制，统筹推动防火基础设施空间落地和森林质量提升。加快推进森林火灾高风险区综合治理等项目建设。着力推动全县林火视频和无人机购买服务，加强酉阳县森林草原智慧防火综合管理平台运用，提升森林防火信息化水平。推动国有林场森林消防专业队伍提质增效，打造一专多能的森林防护队伍。督促指导涉林乡镇（街道）、村社和“面状”经营主体建立森林消防专业（半专业）队伍和群众扑救队伍，分级分层组织防火知识培训。深入推进林业安全生产“十五条硬措施”落实，进一步明确职责边界，加强基层基础工作，健全完善林业安全生产制度规范。全县森林火灾受害率控制在</w:t>
      </w:r>
      <w:r>
        <w:rPr>
          <w:rFonts w:hint="default" w:ascii="Times New Roman" w:hAnsi="Times New Roman" w:eastAsia="方正仿宋_GBK" w:cs="Times New Roman"/>
          <w:i w:val="0"/>
          <w:iCs w:val="0"/>
          <w:caps w:val="0"/>
          <w:color w:val="333333"/>
          <w:spacing w:val="30"/>
          <w:sz w:val="31"/>
          <w:szCs w:val="31"/>
          <w:shd w:val="clear" w:fill="FFFFFF"/>
        </w:rPr>
        <w:t>0.03</w:t>
      </w:r>
      <w:r>
        <w:rPr>
          <w:rFonts w:hint="eastAsia" w:ascii="方正仿宋_GBK" w:hAnsi="方正仿宋_GBK" w:eastAsia="方正仿宋_GBK" w:cs="方正仿宋_GBK"/>
          <w:i w:val="0"/>
          <w:iCs w:val="0"/>
          <w:caps w:val="0"/>
          <w:color w:val="333333"/>
          <w:spacing w:val="30"/>
          <w:sz w:val="31"/>
          <w:szCs w:val="31"/>
          <w:shd w:val="clear" w:fill="FFFFFF"/>
        </w:rPr>
        <w:t>‰以下。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六、发展壮大林业产业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加大特色林业产业载体建设，发展具有一定规模的木本油料等特色经济林。培育壮大特色优势产业，围绕油茶、青花椒产业提质增效的目标，强化田间抚育管护，推动林业产业接二连三融合发展，做大林产品精深加工业，延伸产业链、提升附加值，实现生态工业新突破。持续扶持壮大已有林业龙头企业，支持酉阳茶油等品牌营销，推荐优质林特产品申报特色农产品优势区。挖掘造林空间，利用“四旁”空地，见缝插绿，增加森林面积，提高森林覆盖率。持续抓好巩固拓展林业扶贫成果同乡村振兴有效衔接，严格落实“四个不摘”要求，稳定现行帮扶体系，健全完善防返贫监测和帮扶机制，确保林业系统帮扶人口“零返贫”。深入贯彻落实生态效益直补政策，建立健全森林生态效益补偿机制和监督体系，促进森林生态效益稳步增强，全面兑现生态效益补偿和退耕还林直补资金，提高林农收入，继续实施并科学完善生态护林员选聘制度，促进稳定增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七、深化实施林业改革创新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继续深化集体林权制度改革，积极探索“三权分置”实现形式和运行机制，在重点生态区位开展非国有林赎买工作。深化国有林场改革发展，出台全县国有林场管理办法和国有林场特许经营制度，推进国有林场森林经营和森林碳汇全国试点，强化国有林场基础设施建设等巩固提升，完成全民所有森林资源资产的年度各项改革试点任务。进一步推进“放管服”改革，推进政务服务电子化，持续优化营商环境。创建绿色服务通道，持续做好重大项目涉林保障，加大林业关键技术研发、成果转化与推广应用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八、以数字化变革推动林业现代化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推进林业信息化系统融合，推进“智慧林业”大数据平台、办公系统、矢量数据平台和现有信息化系统升级融合，以数字化、信息化推动林业日常工作现代化、规范化、高效化。推进林业、规划自然资源信息化共建共享，通过系统、数据共建共享和技术融合，实现办公、业务协同联动。加强林业信息化人才引进和培养，优化信息中心筹备组人员配置。规范信息化项目建设管理，多渠道积极争取信息化建设、运维项目，梳理现有信息化项目情况，形成统筹统管共建局面。加强政务公开、网络舆情监测处置，强化网络监测和安全保护，新闻宣传和政务信息编报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九、深入推动林业执法建设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一是宣传贯彻《森林法》《湿地保护法》《野生动物保护法》《自然保护区条例》等法律法规，适时制定相关配套制度。二是开展执法宣传月活动和涉林执法系列专项行动，加大种苗违法、违规调运松疫木、乱占林地等案件查处力度，严厉打击假冒伪劣林木种苗和侵犯植物新品种权违法行为。三是稳步推进涉林生态环境损害赔偿工作，实施好林业系统“八五”普法工作计划，强化林业法治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center"/>
        <w:rPr>
          <w:rFonts w:hint="default" w:ascii="Times New Roman" w:hAnsi="Times New Roman" w:cs="Times New Roman"/>
          <w:i w:val="0"/>
          <w:iCs w:val="0"/>
          <w:caps w:val="0"/>
          <w:color w:val="333333"/>
          <w:spacing w:val="30"/>
          <w:sz w:val="31"/>
          <w:szCs w:val="31"/>
        </w:rPr>
      </w:pPr>
      <w:r>
        <w:rPr>
          <w:rFonts w:hint="eastAsia" w:ascii="方正黑体_GBK" w:hAnsi="方正黑体_GBK" w:eastAsia="方正黑体_GBK" w:cs="方正黑体_GBK"/>
          <w:i w:val="0"/>
          <w:iCs w:val="0"/>
          <w:caps w:val="0"/>
          <w:color w:val="333333"/>
          <w:spacing w:val="30"/>
          <w:sz w:val="31"/>
          <w:szCs w:val="31"/>
          <w:shd w:val="clear" w:fill="FFFFFF"/>
        </w:rPr>
        <w:t>十、扎实推进党的建设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center"/>
        <w:rPr>
          <w:rFonts w:hint="default" w:ascii="Times New Roman" w:hAnsi="Times New Roman" w:cs="Times New Roman"/>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提高政治“三力”，永葆绝对忠诚，深入学习宣传贯彻落实党的二十大精神，持续学懂弄通做实习近平新时代中国特色社会主义思想，深入推进全面从严治党，用严明的政治纪律和政治规矩保障党的二十大各项部署在林业系统开花结果。深入开展党支部标准化规范化建设和争创“四强”党支部活动，推动基层党建走深走实。扎实开展抓党建促乡村振兴“三回三讲三干”行动，助推全县乡村振兴。加强廉政风险点的梳理排查以及对高风险点岗位人员的监督谈话提醒，永葆党员干部为民务实清廉政治本色。履行好党内监督职责，深入开展“以案四说”“以案四改”，紧盯问题线索严肃执纪，不断筑牢党风廉政“防火墙”，全面提高干部水平和专业素养，激励干部勇于担当、善于作为。加强青年干部培养，创新活动方式和载体，多元化开展青年理论学习交流。</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仿宋_GBK" w:hAnsi="方正仿宋_GBK" w:eastAsia="方正仿宋_GBK" w:cs="方正仿宋_GBK"/>
          <w:i w:val="0"/>
          <w:iCs w:val="0"/>
          <w:caps w:val="0"/>
          <w:color w:val="333333"/>
          <w:spacing w:val="30"/>
          <w:sz w:val="31"/>
          <w:szCs w:val="31"/>
          <w:shd w:val="clear" w:fill="FFFFFF"/>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eastAsia" w:ascii="方正仿宋_GBK" w:hAnsi="方正仿宋_GBK" w:eastAsia="方正仿宋_GBK" w:cs="方正仿宋_GBK"/>
          <w:i w:val="0"/>
          <w:iCs w:val="0"/>
          <w:caps w:val="0"/>
          <w:color w:val="333333"/>
          <w:spacing w:val="30"/>
          <w:sz w:val="31"/>
          <w:szCs w:val="3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MicrosoftYaHei">
    <w:altName w:val="URW Bookman"/>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C059">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NDRjOGNhN2FiMzNkMDIwOWVmNjI5MWIzMjE3YmYifQ=="/>
  </w:docVars>
  <w:rsids>
    <w:rsidRoot w:val="00000000"/>
    <w:rsid w:val="0A732A9E"/>
    <w:rsid w:val="12AF5192"/>
    <w:rsid w:val="30202DD3"/>
    <w:rsid w:val="48CB7DC3"/>
    <w:rsid w:val="4D626381"/>
    <w:rsid w:val="59FFBE65"/>
    <w:rsid w:val="6A662278"/>
    <w:rsid w:val="739B1F97"/>
    <w:rsid w:val="748F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2023-12-06T15:09:00Z</dcterms:created>
  <dc:creator>Administrator</dc:creator>
  <cp:lastModifiedBy> </cp:lastModifiedBy>
  <dcterms:modified xsi:type="dcterms:W3CDTF">2023-12-06T15:37:32Z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2139432544B6489BA5B4998899C230C1_12</vt:lpwstr>
  </property>
</Properties>
</file>