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192010"/>
            <wp:effectExtent l="0" t="0" r="13335" b="8890"/>
            <wp:docPr id="1" name="图片 1" descr="酉阳县整合优化前自然保护地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酉阳县整合优化前自然保护地分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1725"/>
            <wp:effectExtent l="0" t="0" r="3810" b="15875"/>
            <wp:docPr id="2" name="图片 2" descr="酉阳县自然保护地整合优化后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酉阳县自然保护地整合优化后分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1725"/>
            <wp:effectExtent l="0" t="0" r="3810" b="15875"/>
            <wp:docPr id="3" name="图片 3" descr="酉阳县自然保护地整合优化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酉阳县自然保护地整合优化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WI4MDIyNTU1OWJjNGViOTE0MGMwZjliNWVmM2YifQ=="/>
  </w:docVars>
  <w:rsids>
    <w:rsidRoot w:val="00000000"/>
    <w:rsid w:val="49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2023-03-23T07:15:38Z</dcterms:created>
  <dc:creator>Administrator</dc:creator>
  <cp:lastModifiedBy>像颩樣孩纸</cp:lastModifiedBy>
  <dcterms:modified xsi:type="dcterms:W3CDTF">2023-03-23T07:16:53Z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B3AB7085D3494402819F4E14554524EC</vt:lpwstr>
  </property>
</Properties>
</file>