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600" w:lineRule="exact"/>
        <w:jc w:val="center"/>
        <w:rPr>
          <w:rFonts w:hint="default" w:ascii="Times New Roman" w:hAnsi="Times New Roman" w:eastAsia="华文中宋" w:cs="Times New Roman"/>
          <w:sz w:val="44"/>
          <w:szCs w:val="44"/>
          <w:u w:val="none"/>
        </w:rPr>
      </w:pPr>
      <w:r>
        <w:rPr>
          <w:rFonts w:hint="default" w:ascii="Times New Roman" w:hAnsi="Times New Roman" w:eastAsia="华文中宋" w:cs="Times New Roman"/>
          <w:sz w:val="44"/>
          <w:szCs w:val="44"/>
          <w:u w:val="none"/>
        </w:rPr>
        <w:t xml:space="preserve"> </w:t>
      </w:r>
    </w:p>
    <w:p>
      <w:pPr>
        <w:spacing w:line="600" w:lineRule="exact"/>
        <w:jc w:val="center"/>
        <w:rPr>
          <w:rFonts w:hint="default" w:ascii="Times New Roman" w:hAnsi="Times New Roman" w:eastAsia="华文中宋" w:cs="Times New Roman"/>
          <w:sz w:val="24"/>
          <w:szCs w:val="24"/>
          <w:u w:val="none"/>
        </w:rPr>
      </w:pPr>
      <w:r>
        <w:rPr>
          <w:rFonts w:hint="default" w:ascii="Times New Roman" w:hAnsi="Times New Roman" w:eastAsia="方正小标宋_GBK" w:cs="Times New Roman"/>
          <w:sz w:val="44"/>
          <w:szCs w:val="44"/>
          <w:u w:val="none"/>
          <w:lang w:val="en-US" w:eastAsia="zh-CN"/>
        </w:rPr>
        <w:t>酉阳土家族苗族自治县伏龙山林场</w:t>
      </w:r>
      <w:r>
        <w:rPr>
          <w:rFonts w:hint="default" w:ascii="Times New Roman" w:hAnsi="Times New Roman" w:eastAsia="方正小标宋_GBK" w:cs="Times New Roman"/>
          <w:sz w:val="44"/>
          <w:szCs w:val="44"/>
          <w:u w:val="none"/>
        </w:rPr>
        <w:t>2022年部门预算情况说明</w:t>
      </w:r>
    </w:p>
    <w:p>
      <w:pPr>
        <w:spacing w:line="600" w:lineRule="exact"/>
        <w:rPr>
          <w:rFonts w:hint="default" w:ascii="Times New Roman" w:hAnsi="Times New Roman" w:eastAsia="方正黑体_GBK" w:cs="Times New Roman"/>
          <w:sz w:val="32"/>
          <w:szCs w:val="32"/>
          <w:u w:val="none"/>
        </w:rPr>
      </w:pPr>
    </w:p>
    <w:p>
      <w:pPr>
        <w:spacing w:line="600" w:lineRule="exact"/>
        <w:ind w:firstLine="640" w:firstLineChars="200"/>
        <w:rPr>
          <w:rFonts w:hint="default" w:ascii="Times New Roman" w:hAnsi="Times New Roman" w:eastAsia="方正黑体_GBK" w:cs="Times New Roman"/>
          <w:sz w:val="32"/>
          <w:szCs w:val="32"/>
          <w:u w:val="none"/>
        </w:rPr>
      </w:pPr>
      <w:r>
        <w:rPr>
          <w:rFonts w:hint="default" w:ascii="Times New Roman" w:hAnsi="Times New Roman" w:eastAsia="方正黑体_GBK" w:cs="Times New Roman"/>
          <w:sz w:val="32"/>
          <w:szCs w:val="32"/>
          <w:u w:val="none"/>
        </w:rPr>
        <w:t>一、单位基本情况</w:t>
      </w:r>
    </w:p>
    <w:p>
      <w:pPr>
        <w:spacing w:line="600" w:lineRule="exact"/>
        <w:ind w:firstLine="640" w:firstLineChars="200"/>
        <w:rPr>
          <w:rFonts w:hint="default" w:ascii="Times New Roman" w:hAnsi="Times New Roman" w:eastAsia="方正楷体_GBK" w:cs="Times New Roman"/>
          <w:sz w:val="32"/>
          <w:szCs w:val="32"/>
          <w:u w:val="none"/>
        </w:rPr>
      </w:pPr>
      <w:r>
        <w:rPr>
          <w:rFonts w:hint="default" w:ascii="Times New Roman" w:hAnsi="Times New Roman" w:eastAsia="方正楷体_GBK" w:cs="Times New Roman"/>
          <w:sz w:val="32"/>
          <w:szCs w:val="32"/>
          <w:u w:val="none"/>
        </w:rPr>
        <w:t>（一）职能职责</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酉阳县伏龙山林场由原来的酉阳县飞播管理站、酉阳县苗圃和酉阳县林木良种场三个单位整合，单位主要从事森林资源培育和保护的管理、林木良种选育、研究、试验和推广。</w:t>
      </w:r>
    </w:p>
    <w:p>
      <w:pPr>
        <w:spacing w:line="600" w:lineRule="exact"/>
        <w:ind w:firstLine="640" w:firstLineChars="200"/>
        <w:rPr>
          <w:rFonts w:hint="default" w:ascii="Times New Roman" w:hAnsi="Times New Roman" w:eastAsia="方正楷体_GBK" w:cs="Times New Roman"/>
          <w:sz w:val="32"/>
          <w:szCs w:val="32"/>
          <w:u w:val="none"/>
        </w:rPr>
      </w:pPr>
      <w:r>
        <w:rPr>
          <w:rFonts w:hint="default" w:ascii="Times New Roman" w:hAnsi="Times New Roman" w:eastAsia="方正楷体_GBK" w:cs="Times New Roman"/>
          <w:sz w:val="32"/>
          <w:szCs w:val="32"/>
          <w:u w:val="none"/>
        </w:rPr>
        <w:t>（二）单位构成</w:t>
      </w:r>
    </w:p>
    <w:p>
      <w:pPr>
        <w:spacing w:line="600" w:lineRule="exact"/>
        <w:ind w:firstLine="640" w:firstLineChars="200"/>
        <w:rPr>
          <w:rFonts w:hint="eastAsia" w:ascii="Times New Roman" w:hAnsi="Times New Roman" w:eastAsia="方正仿宋_GBK" w:cs="Times New Roman"/>
          <w:sz w:val="32"/>
          <w:szCs w:val="32"/>
          <w:u w:val="none"/>
          <w:lang w:val="en-US" w:eastAsia="zh-CN"/>
        </w:rPr>
      </w:pPr>
      <w:r>
        <w:rPr>
          <w:rFonts w:hint="default" w:ascii="Times New Roman" w:hAnsi="Times New Roman" w:eastAsia="方正仿宋_GBK" w:cs="Times New Roman"/>
          <w:sz w:val="32"/>
          <w:szCs w:val="32"/>
          <w:u w:val="none"/>
        </w:rPr>
        <w:t>林场内设机构7个，分别为综合科1个；林木良种站1个；森林资源管理科1个，生态管护站4个</w:t>
      </w:r>
      <w:r>
        <w:rPr>
          <w:rFonts w:hint="default" w:ascii="Times New Roman" w:hAnsi="Times New Roman" w:eastAsia="方正仿宋_GBK" w:cs="Times New Roman"/>
          <w:sz w:val="32"/>
          <w:szCs w:val="32"/>
          <w:u w:val="none"/>
          <w:lang w:val="en-US" w:eastAsia="zh-CN"/>
        </w:rPr>
        <w:t>,</w:t>
      </w:r>
      <w:r>
        <w:rPr>
          <w:rFonts w:hint="default" w:ascii="Times New Roman" w:hAnsi="Times New Roman" w:eastAsia="方正仿宋_GBK" w:cs="Times New Roman"/>
          <w:sz w:val="32"/>
          <w:szCs w:val="32"/>
          <w:u w:val="none"/>
        </w:rPr>
        <w:t>即龙潭生态管护站、金银山生态管护站、安家盖生态管护站、五台山生态管护站。现有在编在岗职工11人，退休职工9人。</w:t>
      </w:r>
      <w:r>
        <w:rPr>
          <w:rFonts w:hint="eastAsia" w:ascii="Times New Roman" w:hAnsi="Times New Roman" w:eastAsia="方正仿宋_GBK" w:cs="Times New Roman"/>
          <w:sz w:val="32"/>
          <w:szCs w:val="32"/>
          <w:u w:val="none"/>
          <w:lang w:val="en-US" w:eastAsia="zh-CN"/>
        </w:rPr>
        <w:t xml:space="preserve"> </w:t>
      </w:r>
      <w:bookmarkStart w:id="0" w:name="_GoBack"/>
      <w:bookmarkEnd w:id="0"/>
    </w:p>
    <w:p>
      <w:pPr>
        <w:spacing w:line="600" w:lineRule="exact"/>
        <w:ind w:firstLine="640" w:firstLineChars="200"/>
        <w:rPr>
          <w:rFonts w:hint="default" w:ascii="Times New Roman" w:hAnsi="Times New Roman" w:eastAsia="方正黑体_GBK" w:cs="Times New Roman"/>
          <w:sz w:val="32"/>
          <w:szCs w:val="32"/>
          <w:u w:val="none"/>
        </w:rPr>
      </w:pPr>
      <w:r>
        <w:rPr>
          <w:rFonts w:hint="default" w:ascii="Times New Roman" w:hAnsi="Times New Roman" w:eastAsia="方正黑体_GBK" w:cs="Times New Roman"/>
          <w:sz w:val="32"/>
          <w:szCs w:val="32"/>
          <w:u w:val="none"/>
        </w:rPr>
        <w:t>二、部门收支总体情况</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楷体_GBK" w:cs="Times New Roman"/>
          <w:sz w:val="32"/>
          <w:szCs w:val="32"/>
          <w:u w:val="none"/>
        </w:rPr>
        <w:t>（一）收入预算：</w:t>
      </w:r>
      <w:r>
        <w:rPr>
          <w:rFonts w:hint="default" w:ascii="Times New Roman" w:hAnsi="Times New Roman" w:eastAsia="方正仿宋_GBK" w:cs="Times New Roman"/>
          <w:sz w:val="32"/>
          <w:szCs w:val="32"/>
          <w:u w:val="none"/>
        </w:rPr>
        <w:t>2022年年初预算数</w:t>
      </w:r>
      <w:r>
        <w:rPr>
          <w:rFonts w:hint="default" w:ascii="Times New Roman" w:hAnsi="Times New Roman" w:eastAsia="方正仿宋_GBK" w:cs="Times New Roman"/>
          <w:sz w:val="32"/>
          <w:szCs w:val="32"/>
          <w:u w:val="none"/>
          <w:lang w:val="en-US" w:eastAsia="zh-CN"/>
        </w:rPr>
        <w:t>261.34</w:t>
      </w:r>
      <w:r>
        <w:rPr>
          <w:rFonts w:hint="default" w:ascii="Times New Roman" w:hAnsi="Times New Roman" w:eastAsia="方正仿宋_GBK" w:cs="Times New Roman"/>
          <w:sz w:val="32"/>
          <w:szCs w:val="32"/>
          <w:u w:val="none"/>
        </w:rPr>
        <w:t>万元，其中：一般公共预算财政拨款</w:t>
      </w:r>
      <w:r>
        <w:rPr>
          <w:rFonts w:hint="default" w:ascii="Times New Roman" w:hAnsi="Times New Roman" w:eastAsia="方正仿宋_GBK" w:cs="Times New Roman"/>
          <w:sz w:val="32"/>
          <w:szCs w:val="32"/>
          <w:u w:val="none"/>
          <w:lang w:val="en-US" w:eastAsia="zh-CN"/>
        </w:rPr>
        <w:t>258.51</w:t>
      </w:r>
      <w:r>
        <w:rPr>
          <w:rFonts w:hint="default" w:ascii="Times New Roman" w:hAnsi="Times New Roman" w:eastAsia="方正仿宋_GBK" w:cs="Times New Roman"/>
          <w:sz w:val="32"/>
          <w:szCs w:val="32"/>
          <w:u w:val="none"/>
        </w:rPr>
        <w:t>万元，上年结转收入</w:t>
      </w:r>
      <w:r>
        <w:rPr>
          <w:rFonts w:hint="default" w:ascii="Times New Roman" w:hAnsi="Times New Roman" w:eastAsia="方正仿宋_GBK" w:cs="Times New Roman"/>
          <w:sz w:val="32"/>
          <w:szCs w:val="32"/>
          <w:u w:val="none"/>
          <w:lang w:val="en-US" w:eastAsia="zh-CN"/>
        </w:rPr>
        <w:t>2.83</w:t>
      </w:r>
      <w:r>
        <w:rPr>
          <w:rFonts w:hint="default" w:ascii="Times New Roman" w:hAnsi="Times New Roman" w:eastAsia="方正仿宋_GBK" w:cs="Times New Roman"/>
          <w:sz w:val="32"/>
          <w:szCs w:val="32"/>
          <w:u w:val="none"/>
        </w:rPr>
        <w:t>万元。收入预算较上年减少</w:t>
      </w:r>
      <w:r>
        <w:rPr>
          <w:rFonts w:hint="default" w:ascii="Times New Roman" w:hAnsi="Times New Roman" w:eastAsia="方正仿宋_GBK" w:cs="Times New Roman"/>
          <w:sz w:val="32"/>
          <w:szCs w:val="32"/>
          <w:u w:val="none"/>
          <w:lang w:val="en-US" w:eastAsia="zh-CN"/>
        </w:rPr>
        <w:t>3.61</w:t>
      </w:r>
      <w:r>
        <w:rPr>
          <w:rFonts w:hint="default" w:ascii="Times New Roman" w:hAnsi="Times New Roman" w:eastAsia="方正仿宋_GBK" w:cs="Times New Roman"/>
          <w:sz w:val="32"/>
          <w:szCs w:val="32"/>
          <w:u w:val="none"/>
        </w:rPr>
        <w:t>万元，主要是一般公共预算财政拨款较上年减少</w:t>
      </w:r>
      <w:r>
        <w:rPr>
          <w:rFonts w:hint="default" w:ascii="Times New Roman" w:hAnsi="Times New Roman" w:eastAsia="方正仿宋_GBK" w:cs="Times New Roman"/>
          <w:sz w:val="32"/>
          <w:szCs w:val="32"/>
          <w:u w:val="none"/>
          <w:lang w:val="en-US" w:eastAsia="zh-CN"/>
        </w:rPr>
        <w:t>3.46</w:t>
      </w:r>
      <w:r>
        <w:rPr>
          <w:rFonts w:hint="default" w:ascii="Times New Roman" w:hAnsi="Times New Roman" w:eastAsia="方正仿宋_GBK" w:cs="Times New Roman"/>
          <w:sz w:val="32"/>
          <w:szCs w:val="32"/>
          <w:u w:val="none"/>
        </w:rPr>
        <w:t>万元，上年结转收入较上年减少</w:t>
      </w:r>
      <w:r>
        <w:rPr>
          <w:rFonts w:hint="default" w:ascii="Times New Roman" w:hAnsi="Times New Roman" w:eastAsia="方正仿宋_GBK" w:cs="Times New Roman"/>
          <w:sz w:val="32"/>
          <w:szCs w:val="32"/>
          <w:u w:val="none"/>
          <w:lang w:val="en-US" w:eastAsia="zh-CN"/>
        </w:rPr>
        <w:t>0.15</w:t>
      </w:r>
      <w:r>
        <w:rPr>
          <w:rFonts w:hint="default" w:ascii="Times New Roman" w:hAnsi="Times New Roman" w:eastAsia="方正仿宋_GBK" w:cs="Times New Roman"/>
          <w:sz w:val="32"/>
          <w:szCs w:val="32"/>
          <w:u w:val="none"/>
        </w:rPr>
        <w:t>万元。</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楷体_GBK" w:cs="Times New Roman"/>
          <w:sz w:val="32"/>
          <w:szCs w:val="32"/>
          <w:u w:val="none"/>
        </w:rPr>
        <w:t>（二）支出预算：</w:t>
      </w:r>
      <w:r>
        <w:rPr>
          <w:rFonts w:hint="default" w:ascii="Times New Roman" w:hAnsi="Times New Roman" w:eastAsia="方正仿宋_GBK" w:cs="Times New Roman"/>
          <w:sz w:val="32"/>
          <w:szCs w:val="32"/>
          <w:u w:val="none"/>
        </w:rPr>
        <w:t>2022年年初预算数</w:t>
      </w:r>
      <w:r>
        <w:rPr>
          <w:rFonts w:hint="default" w:ascii="Times New Roman" w:hAnsi="Times New Roman" w:eastAsia="方正仿宋_GBK" w:cs="Times New Roman"/>
          <w:sz w:val="32"/>
          <w:szCs w:val="32"/>
          <w:u w:val="none"/>
          <w:lang w:val="en-US" w:eastAsia="zh-CN"/>
        </w:rPr>
        <w:t>261.34</w:t>
      </w:r>
      <w:r>
        <w:rPr>
          <w:rFonts w:hint="default" w:ascii="Times New Roman" w:hAnsi="Times New Roman" w:eastAsia="方正仿宋_GBK" w:cs="Times New Roman"/>
          <w:sz w:val="32"/>
          <w:szCs w:val="32"/>
          <w:u w:val="none"/>
        </w:rPr>
        <w:t>万元，其中：</w:t>
      </w:r>
      <w:r>
        <w:rPr>
          <w:rFonts w:hint="default" w:ascii="Times New Roman" w:hAnsi="Times New Roman" w:eastAsia="方正仿宋_GBK" w:cs="Times New Roman"/>
          <w:sz w:val="32"/>
          <w:szCs w:val="32"/>
        </w:rPr>
        <w:t>公共安全支出</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万元，教育支出</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u w:val="none"/>
        </w:rPr>
        <w:t>社会保障和就业支出</w:t>
      </w:r>
      <w:r>
        <w:rPr>
          <w:rFonts w:hint="default" w:ascii="Times New Roman" w:hAnsi="Times New Roman" w:eastAsia="方正仿宋_GBK" w:cs="Times New Roman"/>
          <w:sz w:val="32"/>
          <w:szCs w:val="32"/>
          <w:u w:val="none"/>
          <w:lang w:val="en-US" w:eastAsia="zh-CN"/>
        </w:rPr>
        <w:t>42.33</w:t>
      </w:r>
      <w:r>
        <w:rPr>
          <w:rFonts w:hint="default" w:ascii="Times New Roman" w:hAnsi="Times New Roman" w:eastAsia="方正仿宋_GBK" w:cs="Times New Roman"/>
          <w:sz w:val="32"/>
          <w:szCs w:val="32"/>
          <w:u w:val="none"/>
        </w:rPr>
        <w:t>万元，卫生健康支出</w:t>
      </w:r>
      <w:r>
        <w:rPr>
          <w:rFonts w:hint="default" w:ascii="Times New Roman" w:hAnsi="Times New Roman" w:eastAsia="方正仿宋_GBK" w:cs="Times New Roman"/>
          <w:sz w:val="32"/>
          <w:szCs w:val="32"/>
          <w:u w:val="none"/>
          <w:lang w:val="en-US" w:eastAsia="zh-CN"/>
        </w:rPr>
        <w:t>15.53</w:t>
      </w:r>
      <w:r>
        <w:rPr>
          <w:rFonts w:hint="default" w:ascii="Times New Roman" w:hAnsi="Times New Roman" w:eastAsia="方正仿宋_GBK" w:cs="Times New Roman"/>
          <w:sz w:val="32"/>
          <w:szCs w:val="32"/>
          <w:u w:val="none"/>
        </w:rPr>
        <w:t>万元，</w:t>
      </w:r>
      <w:r>
        <w:rPr>
          <w:rFonts w:hint="default" w:ascii="Times New Roman" w:hAnsi="Times New Roman" w:eastAsia="方正仿宋_GBK" w:cs="Times New Roman"/>
          <w:sz w:val="32"/>
          <w:szCs w:val="32"/>
        </w:rPr>
        <w:t>节能环保支出</w:t>
      </w:r>
      <w:r>
        <w:rPr>
          <w:rFonts w:hint="default" w:ascii="Times New Roman" w:hAnsi="Times New Roman" w:eastAsia="方正仿宋_GBK" w:cs="Times New Roman"/>
          <w:sz w:val="32"/>
          <w:szCs w:val="32"/>
          <w:lang w:val="en-US" w:eastAsia="zh-CN"/>
        </w:rPr>
        <w:t>2.83</w:t>
      </w:r>
      <w:r>
        <w:rPr>
          <w:rFonts w:hint="default" w:ascii="Times New Roman" w:hAnsi="Times New Roman" w:eastAsia="方正仿宋_GBK" w:cs="Times New Roman"/>
          <w:sz w:val="32"/>
          <w:szCs w:val="32"/>
        </w:rPr>
        <w:t>万元，资源勘探工业信息等支出</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u w:val="none"/>
          <w:lang w:val="en-US" w:eastAsia="zh-CN"/>
        </w:rPr>
        <w:t>农林水</w:t>
      </w:r>
      <w:r>
        <w:rPr>
          <w:rFonts w:hint="default" w:ascii="Times New Roman" w:hAnsi="Times New Roman" w:eastAsia="方正仿宋_GBK" w:cs="Times New Roman"/>
          <w:sz w:val="32"/>
          <w:szCs w:val="32"/>
          <w:u w:val="none"/>
        </w:rPr>
        <w:t>支出</w:t>
      </w:r>
      <w:r>
        <w:rPr>
          <w:rFonts w:hint="default" w:ascii="Times New Roman" w:hAnsi="Times New Roman" w:eastAsia="方正仿宋_GBK" w:cs="Times New Roman"/>
          <w:sz w:val="32"/>
          <w:szCs w:val="32"/>
          <w:u w:val="none"/>
          <w:lang w:val="en-US" w:eastAsia="zh-CN"/>
        </w:rPr>
        <w:t>188.89</w:t>
      </w:r>
      <w:r>
        <w:rPr>
          <w:rFonts w:hint="default" w:ascii="Times New Roman" w:hAnsi="Times New Roman" w:eastAsia="方正仿宋_GBK" w:cs="Times New Roman"/>
          <w:sz w:val="32"/>
          <w:szCs w:val="32"/>
          <w:u w:val="none"/>
        </w:rPr>
        <w:t>万元，住房保障支出</w:t>
      </w:r>
      <w:r>
        <w:rPr>
          <w:rFonts w:hint="default" w:ascii="Times New Roman" w:hAnsi="Times New Roman" w:eastAsia="方正仿宋_GBK" w:cs="Times New Roman"/>
          <w:sz w:val="32"/>
          <w:szCs w:val="32"/>
          <w:u w:val="none"/>
          <w:lang w:val="en-US" w:eastAsia="zh-CN"/>
        </w:rPr>
        <w:t>11.77</w:t>
      </w:r>
      <w:r>
        <w:rPr>
          <w:rFonts w:hint="default" w:ascii="Times New Roman" w:hAnsi="Times New Roman" w:eastAsia="方正仿宋_GBK" w:cs="Times New Roman"/>
          <w:sz w:val="32"/>
          <w:szCs w:val="32"/>
          <w:u w:val="none"/>
        </w:rPr>
        <w:t>万元</w:t>
      </w:r>
      <w:r>
        <w:rPr>
          <w:rFonts w:hint="default" w:ascii="Times New Roman" w:hAnsi="Times New Roman" w:eastAsia="方正仿宋_GBK" w:cs="Times New Roman"/>
          <w:sz w:val="32"/>
          <w:szCs w:val="32"/>
          <w:u w:val="none"/>
          <w:lang w:val="en-US" w:eastAsia="zh-CN"/>
        </w:rPr>
        <w:t>，</w:t>
      </w:r>
      <w:r>
        <w:rPr>
          <w:rFonts w:hint="default" w:ascii="Times New Roman" w:hAnsi="Times New Roman" w:eastAsia="方正仿宋_GBK" w:cs="Times New Roman"/>
          <w:sz w:val="32"/>
          <w:szCs w:val="32"/>
        </w:rPr>
        <w:t>粮油物资储备支出</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u w:val="none"/>
        </w:rPr>
        <w:t>。支出预算较上年减少</w:t>
      </w:r>
      <w:r>
        <w:rPr>
          <w:rFonts w:hint="default" w:ascii="Times New Roman" w:hAnsi="Times New Roman" w:eastAsia="方正仿宋_GBK" w:cs="Times New Roman"/>
          <w:sz w:val="32"/>
          <w:szCs w:val="32"/>
          <w:u w:val="none"/>
          <w:lang w:val="en-US" w:eastAsia="zh-CN"/>
        </w:rPr>
        <w:t>3.61</w:t>
      </w:r>
      <w:r>
        <w:rPr>
          <w:rFonts w:hint="default" w:ascii="Times New Roman" w:hAnsi="Times New Roman" w:eastAsia="方正仿宋_GBK" w:cs="Times New Roman"/>
          <w:sz w:val="32"/>
          <w:szCs w:val="32"/>
          <w:u w:val="none"/>
        </w:rPr>
        <w:t>万元，主要是基本支出预算减少</w:t>
      </w:r>
      <w:r>
        <w:rPr>
          <w:rFonts w:hint="default" w:ascii="Times New Roman" w:hAnsi="Times New Roman" w:eastAsia="方正仿宋_GBK" w:cs="Times New Roman"/>
          <w:sz w:val="32"/>
          <w:szCs w:val="32"/>
          <w:u w:val="none"/>
          <w:lang w:val="en-US" w:eastAsia="zh-CN"/>
        </w:rPr>
        <w:t>4.89</w:t>
      </w:r>
      <w:r>
        <w:rPr>
          <w:rFonts w:hint="default" w:ascii="Times New Roman" w:hAnsi="Times New Roman" w:eastAsia="方正仿宋_GBK" w:cs="Times New Roman"/>
          <w:sz w:val="32"/>
          <w:szCs w:val="32"/>
          <w:u w:val="none"/>
        </w:rPr>
        <w:t>万元，项目支出预</w:t>
      </w:r>
      <w:r>
        <w:rPr>
          <w:rFonts w:hint="default" w:ascii="Times New Roman" w:hAnsi="Times New Roman" w:eastAsia="方正仿宋_GBK" w:cs="Times New Roman"/>
          <w:sz w:val="32"/>
          <w:szCs w:val="32"/>
          <w:u w:val="none"/>
          <w:lang w:val="en-US" w:eastAsia="zh-CN"/>
        </w:rPr>
        <w:t>算</w:t>
      </w:r>
      <w:r>
        <w:rPr>
          <w:rFonts w:hint="default" w:ascii="Times New Roman" w:hAnsi="Times New Roman" w:eastAsia="方正仿宋_GBK" w:cs="Times New Roman"/>
          <w:sz w:val="32"/>
          <w:szCs w:val="32"/>
          <w:u w:val="none"/>
          <w:lang w:eastAsia="zh-CN"/>
        </w:rPr>
        <w:t>增加</w:t>
      </w:r>
      <w:r>
        <w:rPr>
          <w:rFonts w:hint="default" w:ascii="Times New Roman" w:hAnsi="Times New Roman" w:eastAsia="方正仿宋_GBK" w:cs="Times New Roman"/>
          <w:sz w:val="32"/>
          <w:szCs w:val="32"/>
          <w:u w:val="none"/>
          <w:lang w:val="en-US" w:eastAsia="zh-CN"/>
        </w:rPr>
        <w:t>1.28</w:t>
      </w:r>
      <w:r>
        <w:rPr>
          <w:rFonts w:hint="default" w:ascii="Times New Roman" w:hAnsi="Times New Roman" w:eastAsia="方正仿宋_GBK" w:cs="Times New Roman"/>
          <w:sz w:val="32"/>
          <w:szCs w:val="32"/>
          <w:u w:val="none"/>
        </w:rPr>
        <w:t>万元。</w:t>
      </w:r>
    </w:p>
    <w:p>
      <w:pPr>
        <w:spacing w:line="600" w:lineRule="exact"/>
        <w:ind w:firstLine="640" w:firstLineChars="200"/>
        <w:rPr>
          <w:rFonts w:hint="default" w:ascii="Times New Roman" w:hAnsi="Times New Roman" w:eastAsia="方正黑体_GBK" w:cs="Times New Roman"/>
          <w:sz w:val="32"/>
          <w:szCs w:val="32"/>
          <w:u w:val="none"/>
        </w:rPr>
      </w:pPr>
      <w:r>
        <w:rPr>
          <w:rFonts w:hint="default" w:ascii="Times New Roman" w:hAnsi="Times New Roman" w:eastAsia="方正黑体_GBK" w:cs="Times New Roman"/>
          <w:sz w:val="32"/>
          <w:szCs w:val="32"/>
          <w:u w:val="none"/>
        </w:rPr>
        <w:t>三、部门预算情况说明</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2022年一般公共预算财政拨款收入</w:t>
      </w:r>
      <w:r>
        <w:rPr>
          <w:rFonts w:hint="default" w:ascii="Times New Roman" w:hAnsi="Times New Roman" w:eastAsia="方正仿宋_GBK" w:cs="Times New Roman"/>
          <w:sz w:val="32"/>
          <w:szCs w:val="32"/>
          <w:u w:val="none"/>
          <w:lang w:val="en-US" w:eastAsia="zh-CN"/>
        </w:rPr>
        <w:t>258.51</w:t>
      </w:r>
      <w:r>
        <w:rPr>
          <w:rFonts w:hint="default" w:ascii="Times New Roman" w:hAnsi="Times New Roman" w:eastAsia="方正仿宋_GBK" w:cs="Times New Roman"/>
          <w:sz w:val="32"/>
          <w:szCs w:val="32"/>
          <w:u w:val="none"/>
        </w:rPr>
        <w:t>万元，一般公共预算财政拨款支出</w:t>
      </w:r>
      <w:r>
        <w:rPr>
          <w:rFonts w:hint="default" w:ascii="Times New Roman" w:hAnsi="Times New Roman" w:eastAsia="方正仿宋_GBK" w:cs="Times New Roman"/>
          <w:sz w:val="32"/>
          <w:szCs w:val="32"/>
          <w:u w:val="none"/>
          <w:lang w:val="en-US" w:eastAsia="zh-CN"/>
        </w:rPr>
        <w:t>258.51</w:t>
      </w:r>
      <w:r>
        <w:rPr>
          <w:rFonts w:hint="default" w:ascii="Times New Roman" w:hAnsi="Times New Roman" w:eastAsia="方正仿宋_GBK" w:cs="Times New Roman"/>
          <w:sz w:val="32"/>
          <w:szCs w:val="32"/>
          <w:u w:val="none"/>
        </w:rPr>
        <w:t>万元，比上年减少</w:t>
      </w:r>
      <w:r>
        <w:rPr>
          <w:rFonts w:hint="default" w:ascii="Times New Roman" w:hAnsi="Times New Roman" w:eastAsia="方正仿宋_GBK" w:cs="Times New Roman"/>
          <w:sz w:val="32"/>
          <w:szCs w:val="32"/>
          <w:u w:val="none"/>
          <w:lang w:val="en-US" w:eastAsia="zh-CN"/>
        </w:rPr>
        <w:t>3.64</w:t>
      </w:r>
      <w:r>
        <w:rPr>
          <w:rFonts w:hint="default" w:ascii="Times New Roman" w:hAnsi="Times New Roman" w:eastAsia="方正仿宋_GBK" w:cs="Times New Roman"/>
          <w:sz w:val="32"/>
          <w:szCs w:val="32"/>
          <w:u w:val="none"/>
        </w:rPr>
        <w:t>万元，其中：基本支出</w:t>
      </w:r>
      <w:r>
        <w:rPr>
          <w:rFonts w:hint="default" w:ascii="Times New Roman" w:hAnsi="Times New Roman" w:eastAsia="方正仿宋_GBK" w:cs="Times New Roman"/>
          <w:sz w:val="32"/>
          <w:szCs w:val="32"/>
          <w:u w:val="none"/>
          <w:lang w:val="en-US" w:eastAsia="zh-CN"/>
        </w:rPr>
        <w:t>252.08</w:t>
      </w:r>
      <w:r>
        <w:rPr>
          <w:rFonts w:hint="default" w:ascii="Times New Roman" w:hAnsi="Times New Roman" w:eastAsia="方正仿宋_GBK" w:cs="Times New Roman"/>
          <w:sz w:val="32"/>
          <w:szCs w:val="32"/>
          <w:u w:val="none"/>
        </w:rPr>
        <w:t>万元，比上年减少</w:t>
      </w:r>
      <w:r>
        <w:rPr>
          <w:rFonts w:hint="default" w:ascii="Times New Roman" w:hAnsi="Times New Roman" w:eastAsia="方正仿宋_GBK" w:cs="Times New Roman"/>
          <w:sz w:val="32"/>
          <w:szCs w:val="32"/>
          <w:u w:val="none"/>
          <w:lang w:val="en-US" w:eastAsia="zh-CN"/>
        </w:rPr>
        <w:t>4.89</w:t>
      </w:r>
      <w:r>
        <w:rPr>
          <w:rFonts w:hint="default" w:ascii="Times New Roman" w:hAnsi="Times New Roman" w:eastAsia="方正仿宋_GBK" w:cs="Times New Roman"/>
          <w:sz w:val="32"/>
          <w:szCs w:val="32"/>
          <w:u w:val="none"/>
        </w:rPr>
        <w:t>元，主要原因是</w:t>
      </w:r>
      <w:r>
        <w:rPr>
          <w:rFonts w:hint="default" w:ascii="Times New Roman" w:hAnsi="Times New Roman" w:eastAsia="方正仿宋_GBK" w:cs="Times New Roman"/>
          <w:sz w:val="32"/>
          <w:szCs w:val="32"/>
          <w:u w:val="none"/>
          <w:lang w:val="en-US" w:eastAsia="zh-CN"/>
        </w:rPr>
        <w:t>2021年调出职工1人</w:t>
      </w:r>
      <w:r>
        <w:rPr>
          <w:rFonts w:hint="eastAsia" w:ascii="Times New Roman" w:hAnsi="Times New Roman" w:eastAsia="方正仿宋_GBK" w:cs="Times New Roman"/>
          <w:sz w:val="32"/>
          <w:szCs w:val="32"/>
          <w:u w:val="none"/>
          <w:lang w:val="en-US" w:eastAsia="zh-CN"/>
        </w:rPr>
        <w:t>，</w:t>
      </w:r>
      <w:r>
        <w:rPr>
          <w:rFonts w:hint="default" w:ascii="Times New Roman" w:hAnsi="Times New Roman" w:eastAsia="方正仿宋_GBK" w:cs="Times New Roman"/>
          <w:sz w:val="32"/>
          <w:szCs w:val="32"/>
          <w:u w:val="none"/>
          <w:lang w:val="en-US" w:eastAsia="zh-CN"/>
        </w:rPr>
        <w:t>新进1人</w:t>
      </w:r>
      <w:r>
        <w:rPr>
          <w:rFonts w:hint="default" w:ascii="Times New Roman" w:hAnsi="Times New Roman" w:eastAsia="方正仿宋_GBK" w:cs="Times New Roman"/>
          <w:sz w:val="32"/>
          <w:szCs w:val="32"/>
          <w:u w:val="none"/>
        </w:rPr>
        <w:t>，</w:t>
      </w:r>
      <w:r>
        <w:rPr>
          <w:rFonts w:hint="default" w:ascii="Times New Roman" w:hAnsi="Times New Roman" w:eastAsia="方正仿宋_GBK" w:cs="Times New Roman"/>
          <w:sz w:val="32"/>
          <w:szCs w:val="32"/>
          <w:u w:val="none"/>
          <w:lang w:val="en-US" w:eastAsia="zh-CN"/>
        </w:rPr>
        <w:t>工资基数不一致，</w:t>
      </w:r>
      <w:r>
        <w:rPr>
          <w:rFonts w:hint="default" w:ascii="Times New Roman" w:hAnsi="Times New Roman" w:eastAsia="方正仿宋_GBK" w:cs="Times New Roman"/>
          <w:sz w:val="32"/>
          <w:szCs w:val="32"/>
        </w:rPr>
        <w:t>主要用于保障在职人员工资福利及社会保险缴费，办公费、印刷费、邮电费、物管费、差旅费、会议费、培训费及其他商品和服务支出等</w:t>
      </w:r>
      <w:r>
        <w:rPr>
          <w:rFonts w:hint="default" w:ascii="Times New Roman" w:hAnsi="Times New Roman" w:eastAsia="方正仿宋_GBK" w:cs="Times New Roman"/>
          <w:sz w:val="32"/>
          <w:szCs w:val="32"/>
          <w:u w:val="none"/>
        </w:rPr>
        <w:t>；项目支出</w:t>
      </w:r>
      <w:r>
        <w:rPr>
          <w:rFonts w:hint="default" w:ascii="Times New Roman" w:hAnsi="Times New Roman" w:eastAsia="方正仿宋_GBK" w:cs="Times New Roman"/>
          <w:sz w:val="32"/>
          <w:szCs w:val="32"/>
          <w:u w:val="none"/>
          <w:lang w:val="en-US" w:eastAsia="zh-CN"/>
        </w:rPr>
        <w:t>6.43</w:t>
      </w:r>
      <w:r>
        <w:rPr>
          <w:rFonts w:hint="default" w:ascii="Times New Roman" w:hAnsi="Times New Roman" w:eastAsia="方正仿宋_GBK" w:cs="Times New Roman"/>
          <w:sz w:val="32"/>
          <w:szCs w:val="32"/>
          <w:u w:val="none"/>
        </w:rPr>
        <w:t>万元，比上年</w:t>
      </w:r>
      <w:r>
        <w:rPr>
          <w:rFonts w:hint="default" w:ascii="Times New Roman" w:hAnsi="Times New Roman" w:eastAsia="方正仿宋_GBK" w:cs="Times New Roman"/>
          <w:sz w:val="32"/>
          <w:szCs w:val="32"/>
          <w:u w:val="none"/>
          <w:lang w:eastAsia="zh-CN"/>
        </w:rPr>
        <w:t>增加</w:t>
      </w:r>
      <w:r>
        <w:rPr>
          <w:rFonts w:hint="default" w:ascii="Times New Roman" w:hAnsi="Times New Roman" w:eastAsia="方正仿宋_GBK" w:cs="Times New Roman"/>
          <w:sz w:val="32"/>
          <w:szCs w:val="32"/>
          <w:u w:val="none"/>
          <w:lang w:val="en-US" w:eastAsia="zh-CN"/>
        </w:rPr>
        <w:t>1.43</w:t>
      </w:r>
      <w:r>
        <w:rPr>
          <w:rFonts w:hint="default" w:ascii="Times New Roman" w:hAnsi="Times New Roman" w:eastAsia="方正仿宋_GBK" w:cs="Times New Roman"/>
          <w:sz w:val="32"/>
          <w:szCs w:val="32"/>
          <w:u w:val="none"/>
        </w:rPr>
        <w:t>万元，</w:t>
      </w:r>
      <w:r>
        <w:rPr>
          <w:rFonts w:hint="default" w:ascii="Times New Roman" w:hAnsi="Times New Roman" w:eastAsia="方正仿宋_GBK" w:cs="Times New Roman"/>
          <w:sz w:val="32"/>
          <w:szCs w:val="32"/>
        </w:rPr>
        <w:t>主要原因是遗属人员生活补助</w:t>
      </w:r>
      <w:r>
        <w:rPr>
          <w:rFonts w:hint="eastAsia" w:ascii="Times New Roman" w:hAnsi="Times New Roman" w:eastAsia="方正仿宋_GBK" w:cs="Times New Roman"/>
          <w:sz w:val="32"/>
          <w:szCs w:val="32"/>
          <w:lang w:eastAsia="zh-CN"/>
        </w:rPr>
        <w:t>在项目支出中预算</w:t>
      </w:r>
      <w:r>
        <w:rPr>
          <w:rFonts w:hint="default" w:ascii="Times New Roman" w:hAnsi="Times New Roman" w:eastAsia="方正仿宋_GBK" w:cs="Times New Roman"/>
          <w:sz w:val="32"/>
          <w:szCs w:val="32"/>
        </w:rPr>
        <w:t>，主要用于办公费</w:t>
      </w:r>
      <w:r>
        <w:rPr>
          <w:rFonts w:hint="eastAsia" w:ascii="Times New Roman" w:hAnsi="Times New Roman" w:eastAsia="方正仿宋_GBK" w:cs="Times New Roman"/>
          <w:sz w:val="32"/>
          <w:szCs w:val="32"/>
          <w:lang w:eastAsia="zh-CN"/>
        </w:rPr>
        <w:t>、遗属人员生活补助等</w:t>
      </w:r>
      <w:r>
        <w:rPr>
          <w:rFonts w:hint="default" w:ascii="Times New Roman" w:hAnsi="Times New Roman" w:eastAsia="方正仿宋_GBK" w:cs="Times New Roman"/>
          <w:sz w:val="32"/>
          <w:szCs w:val="32"/>
        </w:rPr>
        <w:t>。</w:t>
      </w:r>
    </w:p>
    <w:p>
      <w:pPr>
        <w:spacing w:line="600" w:lineRule="exact"/>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lang w:val="en-US" w:eastAsia="zh-CN"/>
        </w:rPr>
        <w:t>酉阳土家族苗族自治县伏龙山林场</w:t>
      </w:r>
      <w:r>
        <w:rPr>
          <w:rFonts w:hint="default" w:ascii="Times New Roman" w:hAnsi="Times New Roman" w:eastAsia="方正仿宋_GBK" w:cs="Times New Roman"/>
          <w:sz w:val="32"/>
          <w:szCs w:val="32"/>
          <w:u w:val="none"/>
        </w:rPr>
        <w:t xml:space="preserve">2022年未使用政府性基金预算拨款安排的支出，与上年保持一致。 </w:t>
      </w:r>
    </w:p>
    <w:p>
      <w:pPr>
        <w:spacing w:line="600" w:lineRule="exact"/>
        <w:ind w:firstLine="640" w:firstLineChars="200"/>
        <w:rPr>
          <w:rFonts w:hint="default" w:ascii="Times New Roman" w:hAnsi="Times New Roman" w:eastAsia="方正黑体_GBK" w:cs="Times New Roman"/>
          <w:sz w:val="32"/>
          <w:szCs w:val="32"/>
          <w:u w:val="none"/>
        </w:rPr>
      </w:pPr>
      <w:r>
        <w:rPr>
          <w:rFonts w:hint="default" w:ascii="Times New Roman" w:hAnsi="Times New Roman" w:eastAsia="方正黑体_GBK" w:cs="Times New Roman"/>
          <w:sz w:val="32"/>
          <w:szCs w:val="32"/>
          <w:u w:val="none"/>
        </w:rPr>
        <w:t>四、“三公”经费情况说明</w:t>
      </w:r>
    </w:p>
    <w:p>
      <w:pPr>
        <w:spacing w:line="600" w:lineRule="exact"/>
        <w:ind w:firstLine="6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2022年“三公”经费预算</w:t>
      </w:r>
      <w:r>
        <w:rPr>
          <w:rFonts w:hint="default" w:ascii="Times New Roman" w:hAnsi="Times New Roman" w:eastAsia="方正仿宋_GBK" w:cs="Times New Roman"/>
          <w:i w:val="0"/>
          <w:iCs w:val="0"/>
          <w:sz w:val="32"/>
          <w:szCs w:val="32"/>
          <w:u w:val="none"/>
          <w:lang w:val="en-US" w:eastAsia="zh-CN"/>
        </w:rPr>
        <w:t>6</w:t>
      </w:r>
      <w:r>
        <w:rPr>
          <w:rFonts w:hint="default" w:ascii="Times New Roman" w:hAnsi="Times New Roman" w:eastAsia="方正仿宋_GBK" w:cs="Times New Roman"/>
          <w:sz w:val="32"/>
          <w:szCs w:val="32"/>
          <w:u w:val="none"/>
        </w:rPr>
        <w:t>万元，比上年减少</w:t>
      </w:r>
      <w:r>
        <w:rPr>
          <w:rFonts w:hint="default" w:ascii="Times New Roman" w:hAnsi="Times New Roman" w:eastAsia="方正仿宋_GBK" w:cs="Times New Roman"/>
          <w:sz w:val="32"/>
          <w:szCs w:val="32"/>
          <w:u w:val="none"/>
          <w:lang w:val="en-US" w:eastAsia="zh-CN"/>
        </w:rPr>
        <w:t>1.46</w:t>
      </w:r>
      <w:r>
        <w:rPr>
          <w:rFonts w:hint="default" w:ascii="Times New Roman" w:hAnsi="Times New Roman" w:eastAsia="方正仿宋_GBK" w:cs="Times New Roman"/>
          <w:sz w:val="32"/>
          <w:szCs w:val="32"/>
          <w:u w:val="none"/>
        </w:rPr>
        <w:t>万元，其中：因公出国（境）费用</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w:t>
      </w:r>
      <w:r>
        <w:rPr>
          <w:rFonts w:hint="default" w:ascii="Times New Roman" w:hAnsi="Times New Roman" w:eastAsia="方正仿宋_GBK" w:cs="Times New Roman"/>
          <w:sz w:val="32"/>
          <w:szCs w:val="32"/>
        </w:rPr>
        <w:t>比上年增加</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u w:val="none"/>
        </w:rPr>
        <w:t>；公务接待费</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w:t>
      </w:r>
      <w:r>
        <w:rPr>
          <w:rFonts w:hint="default" w:ascii="Times New Roman" w:hAnsi="Times New Roman" w:eastAsia="方正仿宋_GBK" w:cs="Times New Roman"/>
          <w:sz w:val="32"/>
          <w:szCs w:val="32"/>
        </w:rPr>
        <w:t>比上年增加</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u w:val="none"/>
        </w:rPr>
        <w:t>；公务用车运行维护费</w:t>
      </w:r>
      <w:r>
        <w:rPr>
          <w:rFonts w:hint="default" w:ascii="Times New Roman" w:hAnsi="Times New Roman" w:eastAsia="方正仿宋_GBK" w:cs="Times New Roman"/>
          <w:sz w:val="32"/>
          <w:szCs w:val="32"/>
          <w:u w:val="none"/>
          <w:lang w:val="en-US" w:eastAsia="zh-CN"/>
        </w:rPr>
        <w:t>6</w:t>
      </w:r>
      <w:r>
        <w:rPr>
          <w:rFonts w:hint="default" w:ascii="Times New Roman" w:hAnsi="Times New Roman" w:eastAsia="方正仿宋_GBK" w:cs="Times New Roman"/>
          <w:sz w:val="32"/>
          <w:szCs w:val="32"/>
          <w:u w:val="none"/>
        </w:rPr>
        <w:t>万元，比上年减少</w:t>
      </w:r>
      <w:r>
        <w:rPr>
          <w:rFonts w:hint="default" w:ascii="Times New Roman" w:hAnsi="Times New Roman" w:eastAsia="方正仿宋_GBK" w:cs="Times New Roman"/>
          <w:sz w:val="32"/>
          <w:szCs w:val="32"/>
          <w:u w:val="none"/>
          <w:lang w:val="en-US" w:eastAsia="zh-CN"/>
        </w:rPr>
        <w:t>1.46</w:t>
      </w:r>
      <w:r>
        <w:rPr>
          <w:rFonts w:hint="default" w:ascii="Times New Roman" w:hAnsi="Times New Roman" w:eastAsia="方正仿宋_GBK" w:cs="Times New Roman"/>
          <w:sz w:val="32"/>
          <w:szCs w:val="32"/>
          <w:u w:val="none"/>
        </w:rPr>
        <w:t>万元，主要原因是</w:t>
      </w:r>
      <w:r>
        <w:rPr>
          <w:rFonts w:hint="default" w:ascii="Times New Roman" w:hAnsi="Times New Roman" w:eastAsia="方正仿宋_GBK" w:cs="Times New Roman"/>
          <w:sz w:val="32"/>
          <w:szCs w:val="32"/>
          <w:u w:val="none"/>
          <w:lang w:val="en-US" w:eastAsia="zh-CN"/>
        </w:rPr>
        <w:t>本单位厉行节约，严格控制“三公”经费开支</w:t>
      </w:r>
      <w:r>
        <w:rPr>
          <w:rFonts w:hint="default" w:ascii="Times New Roman" w:hAnsi="Times New Roman" w:eastAsia="方正仿宋_GBK" w:cs="Times New Roman"/>
          <w:sz w:val="32"/>
          <w:szCs w:val="32"/>
          <w:u w:val="none"/>
        </w:rPr>
        <w:t>；公务用车购置</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w:t>
      </w:r>
      <w:r>
        <w:rPr>
          <w:rFonts w:hint="default" w:ascii="Times New Roman" w:hAnsi="Times New Roman" w:eastAsia="方正仿宋_GBK" w:cs="Times New Roman"/>
          <w:sz w:val="32"/>
          <w:szCs w:val="32"/>
        </w:rPr>
        <w:t>比上年增加</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u w:val="none"/>
        </w:rPr>
        <w:t>。</w:t>
      </w:r>
    </w:p>
    <w:p>
      <w:pPr>
        <w:spacing w:line="600" w:lineRule="exact"/>
        <w:ind w:firstLine="640" w:firstLineChars="200"/>
        <w:rPr>
          <w:rFonts w:hint="default" w:ascii="Times New Roman" w:hAnsi="Times New Roman" w:eastAsia="方正黑体_GBK" w:cs="Times New Roman"/>
          <w:sz w:val="32"/>
          <w:szCs w:val="32"/>
          <w:u w:val="none"/>
        </w:rPr>
      </w:pPr>
      <w:r>
        <w:rPr>
          <w:rFonts w:hint="default" w:ascii="Times New Roman" w:hAnsi="Times New Roman" w:eastAsia="方正黑体_GBK" w:cs="Times New Roman"/>
          <w:sz w:val="32"/>
          <w:szCs w:val="32"/>
          <w:u w:val="none"/>
        </w:rPr>
        <w:t>五、其他重要事项的情况说明</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u w:val="none"/>
        </w:rPr>
        <w:t>1.机关运行经费。</w:t>
      </w:r>
      <w:r>
        <w:rPr>
          <w:rFonts w:hint="default" w:ascii="Times New Roman" w:hAnsi="Times New Roman" w:eastAsia="方正仿宋_GBK" w:cs="Times New Roman"/>
          <w:sz w:val="32"/>
          <w:szCs w:val="32"/>
        </w:rPr>
        <w:t>2022年一般公共预算财政拨款运行经费</w:t>
      </w:r>
      <w:r>
        <w:rPr>
          <w:rFonts w:hint="default" w:ascii="Times New Roman" w:hAnsi="Times New Roman" w:eastAsia="方正仿宋_GBK" w:cs="Times New Roman"/>
          <w:sz w:val="32"/>
          <w:szCs w:val="32"/>
          <w:lang w:val="en-US" w:eastAsia="zh-CN"/>
        </w:rPr>
        <w:t>34.12</w:t>
      </w:r>
      <w:r>
        <w:rPr>
          <w:rFonts w:hint="default" w:ascii="Times New Roman" w:hAnsi="Times New Roman" w:eastAsia="方正仿宋_GBK" w:cs="Times New Roman"/>
          <w:sz w:val="32"/>
          <w:szCs w:val="32"/>
        </w:rPr>
        <w:t>万元，比上年减少</w:t>
      </w:r>
      <w:r>
        <w:rPr>
          <w:rFonts w:hint="default" w:ascii="Times New Roman" w:hAnsi="Times New Roman" w:eastAsia="方正仿宋_GBK" w:cs="Times New Roman"/>
          <w:sz w:val="32"/>
          <w:szCs w:val="32"/>
          <w:lang w:val="en-US" w:eastAsia="zh-CN"/>
        </w:rPr>
        <w:t>11.37</w:t>
      </w:r>
      <w:r>
        <w:rPr>
          <w:rFonts w:hint="default" w:ascii="Times New Roman" w:hAnsi="Times New Roman" w:eastAsia="方正仿宋_GBK" w:cs="Times New Roman"/>
          <w:sz w:val="32"/>
          <w:szCs w:val="32"/>
        </w:rPr>
        <w:t>万元，主要原因为减少不必要支出，厉行节俭。主要用于办公费、印刷费、邮电费、物管费、差旅费、会议费、培训费及其他商品和服务支出等。</w:t>
      </w:r>
    </w:p>
    <w:p>
      <w:pPr>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2.政府采购情况。所属各预算单位政府采购预算总额</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万元，其中：政府采购货物预算</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万元，政府采购工程预算</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万元，政府采购服务预算</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万元。一般公共预算拨款政府采购</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万元，其中：政府采购货物预算</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万元，政府采购工程预算</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万元，政府采购服务预算</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万元。</w:t>
      </w:r>
    </w:p>
    <w:p>
      <w:pPr>
        <w:ind w:left="105" w:leftChars="50" w:firstLine="480" w:firstLineChars="15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3.绩效目标设置情况。2022年项目支出均实行了绩效目标管理，涉及一般公共预算当年财政拨款</w:t>
      </w:r>
      <w:r>
        <w:rPr>
          <w:rFonts w:hint="default" w:ascii="Times New Roman" w:hAnsi="Times New Roman" w:eastAsia="方正仿宋_GBK" w:cs="Times New Roman"/>
          <w:sz w:val="32"/>
          <w:szCs w:val="32"/>
          <w:u w:val="none"/>
          <w:lang w:val="en-US" w:eastAsia="zh-CN"/>
        </w:rPr>
        <w:t>6.43</w:t>
      </w:r>
      <w:r>
        <w:rPr>
          <w:rFonts w:hint="default" w:ascii="Times New Roman" w:hAnsi="Times New Roman" w:eastAsia="方正仿宋_GBK" w:cs="Times New Roman"/>
          <w:sz w:val="32"/>
          <w:szCs w:val="32"/>
          <w:u w:val="none"/>
        </w:rPr>
        <w:t>万元。</w:t>
      </w:r>
    </w:p>
    <w:p>
      <w:pPr>
        <w:ind w:firstLine="640" w:firstLineChars="200"/>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4.国有资产占有使用情况。截止2021年12月，所属各预算单位共有车辆</w:t>
      </w:r>
      <w:r>
        <w:rPr>
          <w:rFonts w:hint="default" w:ascii="Times New Roman" w:hAnsi="Times New Roman" w:eastAsia="方正仿宋_GBK" w:cs="Times New Roman"/>
          <w:sz w:val="32"/>
          <w:szCs w:val="32"/>
          <w:u w:val="none"/>
          <w:lang w:val="en-US" w:eastAsia="zh-CN"/>
        </w:rPr>
        <w:t>2</w:t>
      </w:r>
      <w:r>
        <w:rPr>
          <w:rFonts w:hint="default" w:ascii="Times New Roman" w:hAnsi="Times New Roman" w:eastAsia="方正仿宋_GBK" w:cs="Times New Roman"/>
          <w:sz w:val="32"/>
          <w:szCs w:val="32"/>
          <w:u w:val="none"/>
        </w:rPr>
        <w:t>辆，其中一般公务用车</w:t>
      </w:r>
      <w:r>
        <w:rPr>
          <w:rFonts w:hint="default" w:ascii="Times New Roman" w:hAnsi="Times New Roman" w:eastAsia="方正仿宋_GBK" w:cs="Times New Roman"/>
          <w:sz w:val="32"/>
          <w:szCs w:val="32"/>
          <w:u w:val="none"/>
          <w:lang w:val="en-US" w:eastAsia="zh-CN"/>
        </w:rPr>
        <w:t>2</w:t>
      </w:r>
      <w:r>
        <w:rPr>
          <w:rFonts w:hint="default" w:ascii="Times New Roman" w:hAnsi="Times New Roman" w:eastAsia="方正仿宋_GBK" w:cs="Times New Roman"/>
          <w:sz w:val="32"/>
          <w:szCs w:val="32"/>
          <w:u w:val="none"/>
        </w:rPr>
        <w:t>辆，2022年一般公共预算安排购置车辆</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辆，其中一般公务用车</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辆，执法执勤用车</w:t>
      </w:r>
      <w:r>
        <w:rPr>
          <w:rFonts w:hint="default" w:ascii="Times New Roman" w:hAnsi="Times New Roman" w:eastAsia="方正仿宋_GBK" w:cs="Times New Roman"/>
          <w:sz w:val="32"/>
          <w:szCs w:val="32"/>
          <w:u w:val="none"/>
          <w:lang w:val="en-US" w:eastAsia="zh-CN"/>
        </w:rPr>
        <w:t>0</w:t>
      </w:r>
      <w:r>
        <w:rPr>
          <w:rFonts w:hint="default" w:ascii="Times New Roman" w:hAnsi="Times New Roman" w:eastAsia="方正仿宋_GBK" w:cs="Times New Roman"/>
          <w:sz w:val="32"/>
          <w:szCs w:val="32"/>
          <w:u w:val="none"/>
        </w:rPr>
        <w:t>辆。</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u w:val="none"/>
        </w:rPr>
      </w:pPr>
      <w:r>
        <w:rPr>
          <w:rFonts w:hint="default" w:ascii="Times New Roman" w:hAnsi="Times New Roman" w:eastAsia="方正黑体_GBK" w:cs="Times New Roman"/>
          <w:sz w:val="32"/>
          <w:u w:val="none"/>
        </w:rPr>
        <w:t>六、专业性名词解释</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（一）财政拨款收入：指本年度从本级财政部门取得的财政拨款，包括一般公共预算财政拨款和政府性基金预算财政拨款。</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（二）其他收入：指单位取得的除“财政拨款收入”、“事业收入”、“经营收入”等以外的收入。</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（三）基本支出：指为保障机构正常运转、完成日常工作任务而发生的人员经费和公用经费。</w:t>
      </w:r>
    </w:p>
    <w:p>
      <w:pPr>
        <w:pStyle w:val="11"/>
        <w:tabs>
          <w:tab w:val="center" w:pos="4153"/>
          <w:tab w:val="left" w:pos="7275"/>
        </w:tabs>
        <w:spacing w:line="600" w:lineRule="exact"/>
        <w:ind w:firstLine="640"/>
        <w:jc w:val="left"/>
        <w:rPr>
          <w:rFonts w:hint="default" w:ascii="Times New Roman" w:hAnsi="Times New Roman" w:eastAsia="方正仿宋_GBK" w:cs="Times New Roman"/>
          <w:sz w:val="32"/>
          <w:szCs w:val="32"/>
          <w:u w:val="none"/>
        </w:rPr>
      </w:pPr>
      <w:r>
        <w:rPr>
          <w:rFonts w:hint="default" w:ascii="Times New Roman" w:hAnsi="Times New Roman" w:eastAsia="方正仿宋_GBK" w:cs="Times New Roman"/>
          <w:sz w:val="32"/>
          <w:szCs w:val="32"/>
          <w:u w:val="none"/>
        </w:rPr>
        <w:t>（四）项目支出：指在基本支出之外为完成特定行政任务和事业发展目标所发生的支出。</w:t>
      </w:r>
    </w:p>
    <w:p>
      <w:pPr>
        <w:ind w:firstLine="640" w:firstLineChars="200"/>
        <w:rPr>
          <w:rFonts w:hint="default" w:ascii="Times New Roman" w:hAnsi="Times New Roman" w:eastAsia="方正仿宋_GBK" w:cs="Times New Roman"/>
          <w:color w:val="000000"/>
          <w:sz w:val="32"/>
          <w:u w:val="none"/>
        </w:rPr>
      </w:pPr>
      <w:r>
        <w:rPr>
          <w:rFonts w:hint="default" w:ascii="Times New Roman" w:hAnsi="Times New Roman" w:eastAsia="方正仿宋_GBK" w:cs="Times New Roman"/>
          <w:sz w:val="32"/>
          <w:szCs w:val="32"/>
          <w:u w:val="none"/>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方正仿宋_GBK" w:cs="Times New Roman"/>
          <w:sz w:val="32"/>
          <w:szCs w:val="32"/>
          <w:u w:val="none"/>
          <w:lang w:val="en-US" w:eastAsia="zh-CN"/>
        </w:rPr>
      </w:pPr>
      <w:r>
        <w:rPr>
          <w:rFonts w:hint="default" w:ascii="Times New Roman" w:hAnsi="Times New Roman" w:eastAsia="方正仿宋_GBK" w:cs="Times New Roman"/>
          <w:b/>
          <w:sz w:val="32"/>
          <w:u w:val="none"/>
        </w:rPr>
        <w:t>部门预算公开联系人：</w:t>
      </w:r>
      <w:r>
        <w:rPr>
          <w:rFonts w:hint="default" w:ascii="Times New Roman" w:hAnsi="Times New Roman" w:eastAsia="方正仿宋_GBK" w:cs="Times New Roman"/>
          <w:b/>
          <w:sz w:val="32"/>
          <w:u w:val="none"/>
          <w:lang w:val="en-US" w:eastAsia="zh-CN"/>
        </w:rPr>
        <w:t xml:space="preserve">李叶   </w:t>
      </w:r>
      <w:r>
        <w:rPr>
          <w:rFonts w:hint="default" w:ascii="Times New Roman" w:hAnsi="Times New Roman" w:eastAsia="方正仿宋_GBK" w:cs="Times New Roman"/>
          <w:b/>
          <w:sz w:val="32"/>
          <w:u w:val="none"/>
        </w:rPr>
        <w:t xml:space="preserve"> </w:t>
      </w:r>
      <w:r>
        <w:rPr>
          <w:rFonts w:hint="default" w:ascii="Times New Roman" w:hAnsi="Times New Roman" w:eastAsia="方正仿宋_GBK" w:cs="Times New Roman"/>
          <w:b/>
          <w:sz w:val="32"/>
          <w:u w:val="none"/>
          <w:lang w:val="en-US" w:eastAsia="zh-CN"/>
        </w:rPr>
        <w:t xml:space="preserve">   </w:t>
      </w:r>
      <w:r>
        <w:rPr>
          <w:rFonts w:hint="default" w:ascii="Times New Roman" w:hAnsi="Times New Roman" w:eastAsia="方正仿宋_GBK" w:cs="Times New Roman"/>
          <w:b/>
          <w:sz w:val="32"/>
          <w:u w:val="none"/>
        </w:rPr>
        <w:t xml:space="preserve"> 联系方式：</w:t>
      </w:r>
      <w:r>
        <w:rPr>
          <w:rFonts w:hint="default" w:ascii="Times New Roman" w:hAnsi="Times New Roman" w:eastAsia="方正仿宋_GBK" w:cs="Times New Roman"/>
          <w:b/>
          <w:sz w:val="32"/>
          <w:u w:val="none"/>
          <w:lang w:val="en-US" w:eastAsia="zh-CN"/>
        </w:rPr>
        <w:t>18295092049</w:t>
      </w:r>
    </w:p>
    <w:sectPr>
      <w:pgSz w:w="16838" w:h="11906" w:orient="landscape"/>
      <w:pgMar w:top="1440"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CF0"/>
    <w:rsid w:val="000065FF"/>
    <w:rsid w:val="00025D49"/>
    <w:rsid w:val="000E6986"/>
    <w:rsid w:val="000E7A86"/>
    <w:rsid w:val="00104156"/>
    <w:rsid w:val="001C295B"/>
    <w:rsid w:val="001F62A7"/>
    <w:rsid w:val="00201E27"/>
    <w:rsid w:val="00295D2E"/>
    <w:rsid w:val="002F0B32"/>
    <w:rsid w:val="00315FF1"/>
    <w:rsid w:val="00326B00"/>
    <w:rsid w:val="00357D5D"/>
    <w:rsid w:val="00366915"/>
    <w:rsid w:val="003C56C2"/>
    <w:rsid w:val="003F3271"/>
    <w:rsid w:val="00412B49"/>
    <w:rsid w:val="0048380D"/>
    <w:rsid w:val="005124F3"/>
    <w:rsid w:val="00562209"/>
    <w:rsid w:val="005A5BC6"/>
    <w:rsid w:val="006E66F0"/>
    <w:rsid w:val="00746575"/>
    <w:rsid w:val="0075644E"/>
    <w:rsid w:val="0076031D"/>
    <w:rsid w:val="00825E43"/>
    <w:rsid w:val="00892B61"/>
    <w:rsid w:val="009027F8"/>
    <w:rsid w:val="009A024E"/>
    <w:rsid w:val="009C0C1E"/>
    <w:rsid w:val="00A85988"/>
    <w:rsid w:val="00AB4CBD"/>
    <w:rsid w:val="00AF7912"/>
    <w:rsid w:val="00B25CF0"/>
    <w:rsid w:val="00B67C25"/>
    <w:rsid w:val="00BA6131"/>
    <w:rsid w:val="00BB7769"/>
    <w:rsid w:val="00C264FA"/>
    <w:rsid w:val="00CB5754"/>
    <w:rsid w:val="00CC1EFB"/>
    <w:rsid w:val="00CC6777"/>
    <w:rsid w:val="00D17EA8"/>
    <w:rsid w:val="00DE312C"/>
    <w:rsid w:val="00E10E1B"/>
    <w:rsid w:val="00E4250B"/>
    <w:rsid w:val="00E438FD"/>
    <w:rsid w:val="00E83EC4"/>
    <w:rsid w:val="00F07238"/>
    <w:rsid w:val="00F35787"/>
    <w:rsid w:val="00F602BE"/>
    <w:rsid w:val="00FE3041"/>
    <w:rsid w:val="010049A3"/>
    <w:rsid w:val="15EA0ED0"/>
    <w:rsid w:val="17E0235C"/>
    <w:rsid w:val="1BDB53CC"/>
    <w:rsid w:val="1E081854"/>
    <w:rsid w:val="21B60E3D"/>
    <w:rsid w:val="2CE960BE"/>
    <w:rsid w:val="2E96770D"/>
    <w:rsid w:val="37B235FF"/>
    <w:rsid w:val="3D174A54"/>
    <w:rsid w:val="3FA50491"/>
    <w:rsid w:val="40D536FF"/>
    <w:rsid w:val="536615EC"/>
    <w:rsid w:val="601A37ED"/>
    <w:rsid w:val="614813B9"/>
    <w:rsid w:val="65F62E18"/>
    <w:rsid w:val="6C532BE7"/>
    <w:rsid w:val="734733E0"/>
    <w:rsid w:val="76E23911"/>
    <w:rsid w:val="7FF84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0"/>
    <w:pPr>
      <w:snapToGrid w:val="0"/>
      <w:jc w:val="left"/>
    </w:pPr>
    <w:rPr>
      <w:sz w:val="18"/>
      <w:szCs w:val="18"/>
    </w:rPr>
  </w:style>
  <w:style w:type="paragraph" w:styleId="4">
    <w:name w:val="header"/>
    <w:basedOn w:val="1"/>
    <w:link w:val="9"/>
    <w:qFormat/>
    <w:uiPriority w:val="0"/>
    <w:pPr>
      <w:pBdr>
        <w:bottom w:val="single" w:color="auto" w:sz="6" w:space="1"/>
      </w:pBdr>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8">
    <w:name w:val="批注框文本 字符"/>
    <w:link w:val="2"/>
    <w:qFormat/>
    <w:uiPriority w:val="0"/>
    <w:rPr>
      <w:kern w:val="2"/>
      <w:sz w:val="18"/>
      <w:szCs w:val="18"/>
    </w:rPr>
  </w:style>
  <w:style w:type="character" w:customStyle="1" w:styleId="9">
    <w:name w:val="页眉 字符"/>
    <w:link w:val="4"/>
    <w:qFormat/>
    <w:uiPriority w:val="0"/>
    <w:rPr>
      <w:kern w:val="2"/>
      <w:sz w:val="18"/>
      <w:szCs w:val="18"/>
    </w:rPr>
  </w:style>
  <w:style w:type="character" w:customStyle="1" w:styleId="10">
    <w:name w:val="页脚 字符"/>
    <w:link w:val="3"/>
    <w:qFormat/>
    <w:uiPriority w:val="0"/>
    <w:rPr>
      <w:kern w:val="2"/>
      <w:sz w:val="18"/>
      <w:szCs w:val="18"/>
    </w:rPr>
  </w:style>
  <w:style w:type="paragraph" w:styleId="11">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171</Words>
  <Characters>976</Characters>
  <Lines>8</Lines>
  <Paragraphs>2</Paragraphs>
  <TotalTime>0</TotalTime>
  <ScaleCrop>false</ScaleCrop>
  <LinksUpToDate>false</LinksUpToDate>
  <CharactersWithSpaces>1145</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2021-12-14T03:09:00Z</dcterms:created>
  <dc:creator>Administrator</dc:creator>
  <cp:lastModifiedBy>Administrator</cp:lastModifiedBy>
  <cp:lastPrinted>2018-01-02T08:11:00Z</cp:lastPrinted>
  <dcterms:modified xsi:type="dcterms:W3CDTF">2022-01-24T08:55:10Z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