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7E8A0E">
      <w:pPr>
        <w:jc w:val="center"/>
        <w:rPr>
          <w:rFonts w:hint="eastAsia" w:ascii="宋体" w:hAnsi="宋体" w:eastAsia="宋体"/>
          <w:b/>
          <w:bCs/>
          <w:sz w:val="35"/>
          <w:szCs w:val="36"/>
        </w:rPr>
      </w:pPr>
      <w:bookmarkStart w:id="1" w:name="_GoBack"/>
      <w:bookmarkEnd w:id="1"/>
      <w:r>
        <w:rPr>
          <w:rFonts w:hint="eastAsia" w:ascii="宋体" w:hAnsi="宋体" w:eastAsia="宋体"/>
          <w:b/>
          <w:bCs/>
          <w:sz w:val="35"/>
          <w:szCs w:val="36"/>
        </w:rPr>
        <w:t>重庆市酉阳土家族苗族自治县酉东片区(供区三)管道天然气特许经营项目（第二次）答疑（一）</w:t>
      </w:r>
    </w:p>
    <w:p w14:paraId="552A7862">
      <w:pPr>
        <w:jc w:val="center"/>
        <w:rPr>
          <w:rFonts w:hint="eastAsia" w:ascii="宋体" w:hAnsi="宋体" w:eastAsia="宋体"/>
          <w:b/>
          <w:bCs/>
          <w:sz w:val="35"/>
          <w:szCs w:val="36"/>
        </w:rPr>
      </w:pPr>
    </w:p>
    <w:p w14:paraId="48F2F52A">
      <w:pPr>
        <w:jc w:val="center"/>
        <w:rPr>
          <w:rFonts w:hint="eastAsia" w:ascii="宋体" w:hAnsi="宋体" w:eastAsia="宋体"/>
          <w:b/>
          <w:bCs/>
          <w:sz w:val="35"/>
          <w:szCs w:val="36"/>
        </w:rPr>
      </w:pPr>
    </w:p>
    <w:p w14:paraId="3C1CFFD7">
      <w:pPr>
        <w:spacing w:line="360" w:lineRule="auto"/>
        <w:rPr>
          <w:rFonts w:hint="eastAsia" w:ascii="宋体" w:hAnsi="宋体" w:eastAsia="宋体"/>
          <w:szCs w:val="21"/>
        </w:rPr>
      </w:pPr>
      <w:r>
        <w:rPr>
          <w:rFonts w:hint="eastAsia" w:ascii="宋体" w:hAnsi="宋体" w:eastAsia="宋体"/>
          <w:szCs w:val="21"/>
        </w:rPr>
        <w:t>各潜在投标人：</w:t>
      </w:r>
    </w:p>
    <w:p w14:paraId="278A1F77">
      <w:pPr>
        <w:spacing w:line="360" w:lineRule="auto"/>
        <w:ind w:firstLine="420" w:firstLineChars="200"/>
        <w:rPr>
          <w:rFonts w:hint="eastAsia" w:ascii="宋体" w:hAnsi="宋体" w:eastAsia="宋体"/>
          <w:szCs w:val="21"/>
        </w:rPr>
      </w:pPr>
    </w:p>
    <w:p w14:paraId="0455B255">
      <w:pPr>
        <w:spacing w:line="360" w:lineRule="auto"/>
        <w:ind w:firstLine="420" w:firstLineChars="200"/>
        <w:rPr>
          <w:rFonts w:hint="eastAsia"/>
        </w:rPr>
      </w:pPr>
      <w:r>
        <w:rPr>
          <w:rFonts w:hint="eastAsia" w:ascii="宋体" w:hAnsi="宋体" w:eastAsia="宋体"/>
          <w:szCs w:val="21"/>
        </w:rPr>
        <w:t>现将“重庆市酉阳土家族苗族自治县酉东片区(供区三)管道天然气特许经营项目（第二次）”</w:t>
      </w:r>
      <w:r>
        <w:rPr>
          <w:rFonts w:hint="eastAsia"/>
          <w:szCs w:val="21"/>
        </w:rPr>
        <w:t xml:space="preserve"> </w:t>
      </w:r>
      <w:r>
        <w:rPr>
          <w:rFonts w:hint="eastAsia" w:ascii="宋体" w:hAnsi="宋体" w:eastAsia="宋体"/>
          <w:szCs w:val="21"/>
        </w:rPr>
        <w:t>答疑发布如下：</w:t>
      </w:r>
    </w:p>
    <w:p w14:paraId="6D76046C">
      <w:pPr>
        <w:rPr>
          <w:rFonts w:hint="eastAsia"/>
        </w:rPr>
      </w:pPr>
    </w:p>
    <w:p w14:paraId="530BA3A7">
      <w:pPr>
        <w:spacing w:line="360" w:lineRule="auto"/>
        <w:ind w:firstLine="422" w:firstLineChars="200"/>
        <w:rPr>
          <w:rFonts w:hint="eastAsia" w:ascii="宋体" w:hAnsi="宋体" w:eastAsia="宋体"/>
          <w:szCs w:val="21"/>
        </w:rPr>
      </w:pPr>
      <w:r>
        <w:rPr>
          <w:rFonts w:hint="eastAsia" w:ascii="宋体" w:hAnsi="宋体" w:eastAsia="宋体"/>
          <w:b/>
          <w:bCs/>
          <w:szCs w:val="21"/>
        </w:rPr>
        <w:t>提问1：</w:t>
      </w:r>
      <w:r>
        <w:rPr>
          <w:rFonts w:hint="eastAsia" w:ascii="宋体" w:hAnsi="宋体" w:eastAsia="宋体"/>
          <w:szCs w:val="21"/>
        </w:rPr>
        <w:t>招标文件写到的：“特别提示：酉东片区特许经营区域内，已建成约8公里长燃气管道，对经评估机构评估质量合格部分纳入中标企业投资成本。”如果严重超过8公里的燃气管道以及其他已经发生的勘察、设计工程量评估的费用是否纳入中标企业投资成本？</w:t>
      </w:r>
    </w:p>
    <w:p w14:paraId="3878D620">
      <w:pPr>
        <w:spacing w:line="360" w:lineRule="auto"/>
        <w:ind w:firstLine="422" w:firstLineChars="200"/>
        <w:rPr>
          <w:rFonts w:hint="eastAsia" w:ascii="宋体" w:hAnsi="宋体" w:eastAsia="宋体"/>
          <w:b/>
          <w:bCs/>
          <w:szCs w:val="21"/>
        </w:rPr>
      </w:pPr>
      <w:r>
        <w:rPr>
          <w:rFonts w:hint="eastAsia" w:ascii="宋体" w:hAnsi="宋体" w:eastAsia="宋体"/>
          <w:b/>
          <w:bCs/>
          <w:szCs w:val="21"/>
        </w:rPr>
        <w:t>答：根据已建成的燃气管道据实计算长度。</w:t>
      </w:r>
    </w:p>
    <w:p w14:paraId="6023EBF7">
      <w:pPr>
        <w:spacing w:line="360" w:lineRule="auto"/>
        <w:ind w:firstLine="422" w:firstLineChars="200"/>
        <w:rPr>
          <w:rFonts w:hint="eastAsia" w:ascii="宋体" w:hAnsi="宋体" w:eastAsia="宋体"/>
          <w:b/>
          <w:bCs/>
          <w:szCs w:val="21"/>
        </w:rPr>
      </w:pPr>
    </w:p>
    <w:p w14:paraId="59683A70">
      <w:pPr>
        <w:spacing w:line="360" w:lineRule="auto"/>
        <w:ind w:firstLine="422" w:firstLineChars="200"/>
        <w:rPr>
          <w:rFonts w:hint="eastAsia" w:ascii="宋体" w:hAnsi="宋体" w:eastAsia="宋体"/>
          <w:szCs w:val="21"/>
          <w:u w:val="single"/>
        </w:rPr>
      </w:pPr>
      <w:r>
        <w:rPr>
          <w:rFonts w:hint="eastAsia" w:ascii="宋体" w:hAnsi="宋体" w:eastAsia="宋体"/>
          <w:b/>
          <w:bCs/>
          <w:szCs w:val="21"/>
          <w:u w:val="single"/>
        </w:rPr>
        <w:t>提问2：</w:t>
      </w:r>
      <w:r>
        <w:rPr>
          <w:rFonts w:hint="eastAsia" w:ascii="宋体" w:hAnsi="宋体" w:eastAsia="宋体"/>
          <w:szCs w:val="21"/>
          <w:u w:val="single"/>
        </w:rPr>
        <w:t>本次招标2.3写到:“特许经营方式：根据重庆市安全生产委员会《关于印发&lt;重庆市城市燃气管道“带病运行”专项治理总体方案&gt;的通知》（渝安委〔2024〕10号）文件规定，到2025年底，暂停新增燃气特许经营权的规定，中标人取得本招标燃气特许经营权资格后，应与酉阳县内现从事燃气特许经营的企业进行协商经营，招标人不单独为中标人另行颁发燃气特许经营权。若中标人取得燃气特许经营资格后，未能与酉阳县内现从事燃气特许经营的企业达成协商经营的，中标人可以解除合同，招标人与中标人均不构成违约，招标人与中标人互不承担违约责任。”本次招标既然是燃气特许经营权招标，中标人取得本招标燃气特许经营权资格不单独颁发燃气特许经营权，那此次招标的目的是什么、意义何在？如果不是“现从事燃气特许经营的企业”在被限制投标的情况下借第三方企业作为投标人来投标、如果投标人不是同“现从事燃气特许经营的企业”事先协商好，本招标文件中“中标人取得本招标燃气特许经营权资格后，应与酉阳县内现从事燃气特许经营的企业进行协商经营”根本不具备可操作性，这样的招投标完全是在浪费各方时间和资源，而要满足前面提到的两个假设的条件的招投标又是否具有合规性？综上，此次招标的合法性、合理性、合规性？</w:t>
      </w:r>
    </w:p>
    <w:p w14:paraId="6EE87549">
      <w:pPr>
        <w:spacing w:line="360" w:lineRule="auto"/>
        <w:ind w:firstLine="422" w:firstLineChars="200"/>
        <w:rPr>
          <w:rFonts w:hint="eastAsia" w:ascii="宋体" w:hAnsi="宋体" w:eastAsia="宋体"/>
          <w:b/>
          <w:bCs/>
          <w:szCs w:val="21"/>
          <w:u w:val="single"/>
        </w:rPr>
      </w:pPr>
      <w:r>
        <w:rPr>
          <w:rFonts w:hint="eastAsia" w:ascii="宋体" w:hAnsi="宋体" w:eastAsia="宋体"/>
          <w:b/>
          <w:bCs/>
          <w:szCs w:val="21"/>
          <w:u w:val="single"/>
        </w:rPr>
        <w:t>答：2023年12月，酉阳县经信委将天然气下乡工程申报纳入酉阳县2024年重点工程项目予以实施，该天然气下乡工程包括酉阳自治县酉东片区(供区三)管道天然气特许经营项目和酉阳自治县酉西片区(供区四)管道天然气特许经营项目。酉阳县经信委聘请第三方机构于2024年2月完成上述两个特许经营项目初稿制定，后几经修改完善，于2024年4月</w:t>
      </w:r>
      <w:r>
        <w:rPr>
          <w:rFonts w:hint="eastAsia" w:ascii="宋体" w:hAnsi="宋体" w:eastAsia="宋体"/>
          <w:b/>
          <w:bCs/>
          <w:szCs w:val="21"/>
          <w:u w:val="single"/>
          <w:lang w:val="en-US" w:eastAsia="zh-CN"/>
        </w:rPr>
        <w:t>28日</w:t>
      </w:r>
      <w:r>
        <w:rPr>
          <w:rFonts w:hint="eastAsia" w:ascii="宋体" w:hAnsi="宋体" w:eastAsia="宋体"/>
          <w:b/>
          <w:bCs/>
          <w:szCs w:val="21"/>
          <w:u w:val="single"/>
        </w:rPr>
        <w:t>经酉阳县政府第</w:t>
      </w:r>
      <w:r>
        <w:rPr>
          <w:rFonts w:hint="eastAsia" w:ascii="宋体" w:hAnsi="宋体" w:eastAsia="宋体"/>
          <w:b/>
          <w:bCs/>
          <w:szCs w:val="21"/>
          <w:u w:val="single"/>
          <w:lang w:val="en-US" w:eastAsia="zh-CN"/>
        </w:rPr>
        <w:t>60</w:t>
      </w:r>
      <w:r>
        <w:rPr>
          <w:rFonts w:hint="eastAsia" w:ascii="宋体" w:hAnsi="宋体" w:eastAsia="宋体"/>
          <w:b/>
          <w:bCs/>
          <w:szCs w:val="21"/>
          <w:u w:val="single"/>
        </w:rPr>
        <w:t>次常务会议审议通过。按照县政府分期分批实施的要求，酉阳县经信委先期启动酉阳自治县酉东片区(供区三)管道天然气特许经营项目招标。</w:t>
      </w:r>
    </w:p>
    <w:p w14:paraId="4072057D">
      <w:pPr>
        <w:spacing w:line="360" w:lineRule="auto"/>
        <w:ind w:firstLine="422" w:firstLineChars="200"/>
        <w:rPr>
          <w:rFonts w:hint="eastAsia" w:ascii="宋体" w:hAnsi="宋体" w:eastAsia="宋体"/>
          <w:b/>
          <w:bCs/>
          <w:szCs w:val="21"/>
          <w:u w:val="single"/>
        </w:rPr>
      </w:pPr>
      <w:r>
        <w:rPr>
          <w:rFonts w:hint="eastAsia" w:ascii="宋体" w:hAnsi="宋体" w:eastAsia="宋体"/>
          <w:b/>
          <w:bCs/>
          <w:szCs w:val="21"/>
          <w:u w:val="single"/>
        </w:rPr>
        <w:t>2024年4月，重庆市安委会下发《关于印发&lt;重庆市城市燃气管道“带病运行”专项治理总体方案&gt;的通知》（渝安委〔2024〕10号），通知明确规定，按照“只减不增、优化整合”的原则，到2025年底，暂停新增燃气特许经营权。在此情况下，酉阳县经信委为推进该重点工程项目落地，又不</w:t>
      </w:r>
      <w:r>
        <w:rPr>
          <w:rFonts w:hint="eastAsia" w:ascii="宋体" w:hAnsi="宋体" w:eastAsia="宋体"/>
          <w:b/>
          <w:bCs/>
          <w:szCs w:val="21"/>
          <w:u w:val="single"/>
          <w:lang w:val="en-US" w:eastAsia="zh-CN"/>
        </w:rPr>
        <w:t>能</w:t>
      </w:r>
      <w:r>
        <w:rPr>
          <w:rFonts w:hint="eastAsia" w:ascii="宋体" w:hAnsi="宋体" w:eastAsia="宋体"/>
          <w:b/>
          <w:bCs/>
          <w:color w:val="FF0000"/>
          <w:szCs w:val="21"/>
          <w:u w:val="single"/>
        </w:rPr>
        <w:t>违</w:t>
      </w:r>
      <w:r>
        <w:rPr>
          <w:rFonts w:hint="eastAsia" w:ascii="宋体" w:hAnsi="宋体" w:eastAsia="宋体"/>
          <w:b/>
          <w:bCs/>
          <w:color w:val="FF0000"/>
          <w:szCs w:val="21"/>
          <w:u w:val="single"/>
          <w:lang w:val="en-US" w:eastAsia="zh-CN"/>
        </w:rPr>
        <w:t>背</w:t>
      </w:r>
      <w:r>
        <w:rPr>
          <w:rFonts w:hint="eastAsia" w:ascii="宋体" w:hAnsi="宋体" w:eastAsia="宋体"/>
          <w:b/>
          <w:bCs/>
          <w:szCs w:val="21"/>
          <w:u w:val="single"/>
        </w:rPr>
        <w:t>市上规定，</w:t>
      </w:r>
      <w:r>
        <w:rPr>
          <w:rFonts w:hint="eastAsia" w:ascii="宋体" w:hAnsi="宋体" w:eastAsia="宋体"/>
          <w:b/>
          <w:bCs/>
          <w:color w:val="FF0000"/>
          <w:szCs w:val="21"/>
          <w:u w:val="single"/>
          <w:lang w:val="en-US" w:eastAsia="zh-CN"/>
        </w:rPr>
        <w:t>故决定</w:t>
      </w:r>
      <w:r>
        <w:rPr>
          <w:rFonts w:hint="eastAsia" w:ascii="宋体" w:hAnsi="宋体" w:eastAsia="宋体"/>
          <w:b/>
          <w:bCs/>
          <w:szCs w:val="21"/>
          <w:u w:val="single"/>
        </w:rPr>
        <w:t>采取合作经营的模式，</w:t>
      </w:r>
      <w:r>
        <w:rPr>
          <w:rFonts w:hint="eastAsia" w:ascii="宋体" w:hAnsi="宋体" w:eastAsia="宋体"/>
          <w:b/>
          <w:bCs/>
          <w:color w:val="FF0000"/>
          <w:szCs w:val="21"/>
          <w:u w:val="single"/>
          <w:lang w:val="en-US" w:eastAsia="zh-CN"/>
        </w:rPr>
        <w:t>即</w:t>
      </w:r>
      <w:r>
        <w:rPr>
          <w:rFonts w:hint="eastAsia" w:ascii="宋体" w:hAnsi="宋体" w:eastAsia="宋体"/>
          <w:b/>
          <w:bCs/>
          <w:szCs w:val="21"/>
          <w:u w:val="single"/>
        </w:rPr>
        <w:t>在中标人取得本招标燃气特许经营权资格后，中标人与酉阳县内现从事燃气特许经营的企业进行协商经营，招标人不单独为中标人另行颁发燃气特许经营权。</w:t>
      </w:r>
    </w:p>
    <w:p w14:paraId="7E2A41C2">
      <w:pPr>
        <w:spacing w:line="360" w:lineRule="auto"/>
        <w:ind w:firstLine="422" w:firstLineChars="200"/>
        <w:rPr>
          <w:rFonts w:hint="eastAsia" w:ascii="宋体" w:hAnsi="宋体" w:eastAsia="宋体"/>
          <w:b/>
          <w:bCs/>
          <w:szCs w:val="21"/>
          <w:u w:val="single"/>
        </w:rPr>
      </w:pPr>
      <w:r>
        <w:rPr>
          <w:rFonts w:hint="eastAsia" w:ascii="宋体" w:hAnsi="宋体" w:eastAsia="宋体"/>
          <w:b/>
          <w:bCs/>
          <w:szCs w:val="21"/>
          <w:u w:val="single"/>
        </w:rPr>
        <w:t>针对该问题，《重庆市酉阳土家族苗族自治县酉东片区(供区三)管道天然气特许经营项目招标文件》第2.3款也特别进行了明确：“若中标人取得燃气特许经营资格后，未能与酉阳县内现从事燃气特许经营的企业达成协商经营的，中标人可以解除合同，招标人与中标人均不构成违约，招标人与中标人互不承担违约责任。”</w:t>
      </w:r>
    </w:p>
    <w:p w14:paraId="4DFF65F8">
      <w:pPr>
        <w:spacing w:line="360" w:lineRule="auto"/>
        <w:ind w:firstLine="422" w:firstLineChars="200"/>
        <w:rPr>
          <w:rFonts w:hint="eastAsia" w:ascii="宋体" w:hAnsi="宋体" w:eastAsia="宋体"/>
          <w:b/>
          <w:bCs/>
          <w:szCs w:val="21"/>
        </w:rPr>
      </w:pPr>
    </w:p>
    <w:p w14:paraId="05D128A9">
      <w:pPr>
        <w:spacing w:line="360" w:lineRule="auto"/>
        <w:ind w:firstLine="422" w:firstLineChars="200"/>
        <w:rPr>
          <w:rFonts w:hint="eastAsia" w:ascii="宋体" w:hAnsi="宋体" w:eastAsia="宋体"/>
          <w:b/>
          <w:bCs/>
          <w:szCs w:val="21"/>
        </w:rPr>
      </w:pPr>
      <w:r>
        <w:rPr>
          <w:rFonts w:hint="eastAsia" w:ascii="宋体" w:hAnsi="宋体" w:eastAsia="宋体"/>
          <w:b/>
          <w:bCs/>
          <w:szCs w:val="21"/>
        </w:rPr>
        <w:t>提问3：“招标保证金收取，本次招标投标保证金为￥3000000（大写：人民币叁佰万元整）而且缴纳方式只有银行转账”。根据国家规定投标保证金不得高于￥800000（大写：人民币捌拾万元整），且“支付缴纳方式不得强制要求投标人、中标人缴纳现金保证金”。招标文件相关要求的合规性何在？</w:t>
      </w:r>
    </w:p>
    <w:p w14:paraId="2346CEA4">
      <w:pPr>
        <w:spacing w:line="360" w:lineRule="auto"/>
        <w:ind w:firstLine="422" w:firstLineChars="200"/>
        <w:rPr>
          <w:rFonts w:hint="eastAsia" w:ascii="宋体" w:hAnsi="宋体" w:eastAsia="宋体"/>
          <w:b/>
          <w:bCs/>
          <w:szCs w:val="21"/>
        </w:rPr>
      </w:pPr>
      <w:r>
        <w:rPr>
          <w:rFonts w:hint="eastAsia" w:ascii="宋体" w:hAnsi="宋体" w:eastAsia="宋体"/>
          <w:b/>
          <w:bCs/>
          <w:szCs w:val="21"/>
        </w:rPr>
        <w:t xml:space="preserve"> </w:t>
      </w:r>
      <w:r>
        <w:rPr>
          <w:rFonts w:hint="eastAsia" w:ascii="宋体" w:hAnsi="宋体" w:eastAsia="宋体"/>
          <w:b/>
          <w:bCs/>
          <w:szCs w:val="21"/>
        </w:rPr>
        <w:drawing>
          <wp:inline distT="0" distB="0" distL="0" distR="0">
            <wp:extent cx="5274310" cy="1442085"/>
            <wp:effectExtent l="0" t="0" r="2540" b="5715"/>
            <wp:docPr id="108842897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428972" name="图片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4310" cy="1442562"/>
                    </a:xfrm>
                    <a:prstGeom prst="rect">
                      <a:avLst/>
                    </a:prstGeom>
                    <a:noFill/>
                  </pic:spPr>
                </pic:pic>
              </a:graphicData>
            </a:graphic>
          </wp:inline>
        </w:drawing>
      </w:r>
      <w:r>
        <w:rPr>
          <w:rFonts w:hint="eastAsia" w:ascii="宋体" w:hAnsi="宋体" w:eastAsia="宋体"/>
          <w:b/>
          <w:bCs/>
          <w:szCs w:val="21"/>
        </w:rPr>
        <w:drawing>
          <wp:inline distT="0" distB="0" distL="0" distR="0">
            <wp:extent cx="5194300" cy="4279900"/>
            <wp:effectExtent l="0" t="0" r="6350" b="6350"/>
            <wp:docPr id="11884860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486017"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194300" cy="4279900"/>
                    </a:xfrm>
                    <a:prstGeom prst="rect">
                      <a:avLst/>
                    </a:prstGeom>
                    <a:noFill/>
                  </pic:spPr>
                </pic:pic>
              </a:graphicData>
            </a:graphic>
          </wp:inline>
        </w:drawing>
      </w:r>
    </w:p>
    <w:p w14:paraId="2AC870CA">
      <w:pPr>
        <w:spacing w:line="360" w:lineRule="auto"/>
        <w:ind w:firstLine="422" w:firstLineChars="200"/>
        <w:rPr>
          <w:rFonts w:hint="eastAsia" w:ascii="宋体" w:hAnsi="宋体" w:eastAsia="宋体"/>
          <w:b/>
          <w:bCs/>
          <w:szCs w:val="21"/>
        </w:rPr>
      </w:pPr>
      <w:r>
        <w:rPr>
          <w:rFonts w:hint="eastAsia" w:ascii="宋体" w:hAnsi="宋体" w:eastAsia="宋体"/>
          <w:b/>
          <w:bCs/>
          <w:szCs w:val="21"/>
        </w:rPr>
        <w:t xml:space="preserve"> </w:t>
      </w:r>
    </w:p>
    <w:p w14:paraId="1E4B855D">
      <w:pPr>
        <w:spacing w:line="360" w:lineRule="auto"/>
        <w:ind w:firstLine="422" w:firstLineChars="200"/>
        <w:rPr>
          <w:rFonts w:hint="eastAsia" w:ascii="宋体" w:hAnsi="宋体" w:eastAsia="宋体"/>
          <w:b/>
          <w:bCs/>
          <w:szCs w:val="21"/>
        </w:rPr>
      </w:pPr>
      <w:r>
        <w:rPr>
          <w:rFonts w:hint="eastAsia" w:ascii="宋体" w:hAnsi="宋体" w:eastAsia="宋体"/>
          <w:b/>
          <w:bCs/>
          <w:szCs w:val="21"/>
        </w:rPr>
        <w:t>答：</w:t>
      </w:r>
      <w:bookmarkStart w:id="0" w:name="OLE_LINK1"/>
      <w:r>
        <w:rPr>
          <w:rFonts w:hint="eastAsia" w:ascii="宋体" w:hAnsi="宋体" w:eastAsia="宋体"/>
          <w:b/>
          <w:bCs/>
          <w:szCs w:val="21"/>
        </w:rPr>
        <w:t>本项目</w:t>
      </w:r>
      <w:r>
        <w:rPr>
          <w:rFonts w:hint="eastAsia" w:ascii="宋体" w:hAnsi="宋体" w:eastAsia="宋体"/>
          <w:b/>
          <w:bCs/>
          <w:szCs w:val="21"/>
          <w:lang w:val="en-US" w:eastAsia="zh-CN"/>
        </w:rPr>
        <w:t>投标</w:t>
      </w:r>
      <w:r>
        <w:rPr>
          <w:rFonts w:hint="eastAsia" w:ascii="宋体" w:hAnsi="宋体" w:eastAsia="宋体"/>
          <w:b/>
          <w:bCs/>
          <w:szCs w:val="21"/>
        </w:rPr>
        <w:t>保证金缴纳方式详见补遗一；</w:t>
      </w:r>
      <w:r>
        <w:rPr>
          <w:rFonts w:hint="eastAsia" w:ascii="宋体" w:hAnsi="宋体" w:eastAsia="宋体"/>
          <w:b/>
          <w:bCs/>
          <w:szCs w:val="21"/>
          <w:lang w:val="en-US" w:eastAsia="zh-CN"/>
        </w:rPr>
        <w:t>投标</w:t>
      </w:r>
      <w:r>
        <w:rPr>
          <w:rFonts w:hint="eastAsia" w:ascii="宋体" w:hAnsi="宋体" w:eastAsia="宋体"/>
          <w:b/>
          <w:bCs/>
          <w:szCs w:val="21"/>
        </w:rPr>
        <w:t>保证金</w:t>
      </w:r>
      <w:r>
        <w:rPr>
          <w:rFonts w:hint="eastAsia" w:ascii="宋体" w:hAnsi="宋体" w:eastAsia="宋体"/>
          <w:b/>
          <w:bCs/>
          <w:szCs w:val="21"/>
          <w:lang w:val="en-US" w:eastAsia="zh-CN"/>
        </w:rPr>
        <w:t>缴纳标准</w:t>
      </w:r>
      <w:r>
        <w:rPr>
          <w:rFonts w:hint="eastAsia" w:ascii="宋体" w:hAnsi="宋体" w:eastAsia="宋体"/>
          <w:b/>
          <w:bCs/>
          <w:szCs w:val="21"/>
        </w:rPr>
        <w:t>按</w:t>
      </w:r>
      <w:r>
        <w:rPr>
          <w:rFonts w:hint="eastAsia" w:ascii="宋体" w:hAnsi="宋体" w:eastAsia="宋体"/>
          <w:b/>
          <w:bCs/>
          <w:szCs w:val="21"/>
          <w:lang w:val="en-US" w:eastAsia="zh-CN"/>
        </w:rPr>
        <w:t>2023年6月</w:t>
      </w:r>
      <w:r>
        <w:rPr>
          <w:rFonts w:hint="eastAsia" w:ascii="宋体" w:hAnsi="宋体" w:eastAsia="宋体"/>
          <w:b/>
          <w:bCs/>
          <w:szCs w:val="21"/>
        </w:rPr>
        <w:t>重庆市公共资源交易监督管理局《重庆市房屋建筑和市政基础设施工程施工标准招标文件（纸质招标2020年版）》（2023年6月修改word版)（投标人须知前附表3.4</w:t>
      </w:r>
      <w:r>
        <w:rPr>
          <w:rFonts w:ascii="宋体" w:hAnsi="宋体" w:eastAsia="宋体"/>
          <w:b/>
          <w:bCs/>
          <w:szCs w:val="21"/>
        </w:rPr>
        <w:t>投标保证金</w:t>
      </w:r>
      <w:r>
        <w:rPr>
          <w:rFonts w:hint="eastAsia" w:ascii="宋体" w:hAnsi="宋体" w:eastAsia="宋体"/>
          <w:b/>
          <w:bCs/>
          <w:szCs w:val="21"/>
        </w:rPr>
        <w:t>：[提示：投标保证金金额不超过该招标项目估算价或经批准的概算金额或最高限价的2%。]）设置。</w:t>
      </w:r>
    </w:p>
    <w:bookmarkEnd w:id="0"/>
    <w:p w14:paraId="1907826E">
      <w:pPr>
        <w:spacing w:line="360" w:lineRule="auto"/>
        <w:ind w:firstLine="422" w:firstLineChars="200"/>
        <w:rPr>
          <w:rFonts w:hint="eastAsia" w:ascii="宋体" w:hAnsi="宋体" w:eastAsia="宋体"/>
          <w:b/>
          <w:bCs/>
          <w:szCs w:val="21"/>
        </w:rPr>
      </w:pPr>
    </w:p>
    <w:p w14:paraId="0D67B655">
      <w:pPr>
        <w:spacing w:line="360" w:lineRule="auto"/>
        <w:ind w:firstLine="422" w:firstLineChars="200"/>
        <w:jc w:val="right"/>
        <w:rPr>
          <w:rFonts w:hint="eastAsia" w:ascii="宋体" w:hAnsi="宋体" w:eastAsia="宋体"/>
          <w:b/>
          <w:bCs/>
          <w:szCs w:val="21"/>
        </w:rPr>
      </w:pPr>
      <w:r>
        <w:rPr>
          <w:rFonts w:hint="eastAsia" w:ascii="宋体" w:hAnsi="宋体" w:eastAsia="宋体"/>
          <w:b/>
          <w:bCs/>
          <w:szCs w:val="21"/>
        </w:rPr>
        <w:t xml:space="preserve">招标人：酉阳土家族苗族自治县经济和信息化委员会         </w:t>
      </w:r>
    </w:p>
    <w:p w14:paraId="1961C3E7">
      <w:pPr>
        <w:spacing w:line="360" w:lineRule="auto"/>
        <w:ind w:firstLine="422" w:firstLineChars="200"/>
        <w:jc w:val="center"/>
        <w:rPr>
          <w:rFonts w:hint="eastAsia" w:ascii="宋体" w:hAnsi="宋体" w:eastAsia="宋体"/>
          <w:b/>
          <w:bCs/>
          <w:szCs w:val="21"/>
        </w:rPr>
      </w:pPr>
      <w:r>
        <w:rPr>
          <w:rFonts w:hint="eastAsia" w:ascii="宋体" w:hAnsi="宋体" w:eastAsia="宋体"/>
          <w:b/>
          <w:bCs/>
          <w:szCs w:val="21"/>
          <w:lang w:val="en-US" w:eastAsia="zh-CN"/>
        </w:rPr>
        <w:t xml:space="preserve">                     </w:t>
      </w:r>
      <w:r>
        <w:rPr>
          <w:rFonts w:hint="eastAsia" w:ascii="宋体" w:hAnsi="宋体" w:eastAsia="宋体"/>
          <w:b/>
          <w:bCs/>
          <w:szCs w:val="21"/>
        </w:rPr>
        <w:t xml:space="preserve">招标代理机构：重庆宸霆工程管理有限公司                     </w:t>
      </w:r>
    </w:p>
    <w:p w14:paraId="1C0A1FD7">
      <w:pPr>
        <w:spacing w:line="360" w:lineRule="auto"/>
        <w:ind w:firstLine="422" w:firstLineChars="200"/>
        <w:jc w:val="right"/>
        <w:rPr>
          <w:rFonts w:hint="eastAsia" w:ascii="宋体" w:hAnsi="宋体" w:eastAsia="宋体"/>
          <w:b/>
          <w:bCs/>
          <w:szCs w:val="21"/>
        </w:rPr>
      </w:pPr>
      <w:r>
        <w:rPr>
          <w:rFonts w:ascii="宋体" w:hAnsi="宋体" w:eastAsia="宋体"/>
          <w:b/>
          <w:bCs/>
          <w:szCs w:val="21"/>
        </w:rPr>
        <w:t>2024年10月1</w:t>
      </w:r>
      <w:r>
        <w:rPr>
          <w:rFonts w:hint="eastAsia" w:ascii="宋体" w:hAnsi="宋体" w:eastAsia="宋体"/>
          <w:b/>
          <w:bCs/>
          <w:szCs w:val="21"/>
        </w:rPr>
        <w:t>5</w:t>
      </w:r>
      <w:r>
        <w:rPr>
          <w:rFonts w:ascii="宋体" w:hAnsi="宋体" w:eastAsia="宋体"/>
          <w:b/>
          <w:bCs/>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1ZjgxMGRkYzhmZmQ0MTVkZDZhZmY5NTI2ODdkOTEifQ=="/>
  </w:docVars>
  <w:rsids>
    <w:rsidRoot w:val="00B13CC0"/>
    <w:rsid w:val="00155D81"/>
    <w:rsid w:val="00186483"/>
    <w:rsid w:val="001A05AC"/>
    <w:rsid w:val="001B536A"/>
    <w:rsid w:val="00210972"/>
    <w:rsid w:val="00235EC5"/>
    <w:rsid w:val="002D4992"/>
    <w:rsid w:val="003C17FD"/>
    <w:rsid w:val="00493B0D"/>
    <w:rsid w:val="004A00F4"/>
    <w:rsid w:val="00502197"/>
    <w:rsid w:val="00530ECB"/>
    <w:rsid w:val="00632086"/>
    <w:rsid w:val="006C2D8A"/>
    <w:rsid w:val="007305A2"/>
    <w:rsid w:val="0073665E"/>
    <w:rsid w:val="00814631"/>
    <w:rsid w:val="00911271"/>
    <w:rsid w:val="009C66CD"/>
    <w:rsid w:val="009E31E9"/>
    <w:rsid w:val="00B13CC0"/>
    <w:rsid w:val="00BB0A07"/>
    <w:rsid w:val="00C175D9"/>
    <w:rsid w:val="00C62BC2"/>
    <w:rsid w:val="00C8222B"/>
    <w:rsid w:val="00CC00D9"/>
    <w:rsid w:val="00CC728E"/>
    <w:rsid w:val="00D91907"/>
    <w:rsid w:val="00E1665C"/>
    <w:rsid w:val="00F32C87"/>
    <w:rsid w:val="01947D0C"/>
    <w:rsid w:val="224E58EA"/>
    <w:rsid w:val="22D27A5C"/>
    <w:rsid w:val="2C9256AF"/>
    <w:rsid w:val="6FCB5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1664</Words>
  <Characters>1731</Characters>
  <Lines>13</Lines>
  <Paragraphs>3</Paragraphs>
  <TotalTime>20</TotalTime>
  <ScaleCrop>false</ScaleCrop>
  <LinksUpToDate>false</LinksUpToDate>
  <CharactersWithSpaces>1785</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2024-10-11T04:01:00Z</dcterms:created>
  <dc:creator>ch he</dc:creator>
  <cp:lastModifiedBy>二.三.事</cp:lastModifiedBy>
  <dcterms:modified xsi:type="dcterms:W3CDTF">2024-10-15T02:59:18Z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AABB29C57C4949838912339F7EFD3E28_13</vt:lpwstr>
  </property>
</Properties>
</file>