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重庆市酉阳土家族苗族自治县规划和自然资源局大溪所</w:t>
      </w:r>
    </w:p>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一、</w:t>
      </w:r>
      <w:r>
        <w:rPr>
          <w:rStyle w:val="14"/>
          <w:rFonts w:hint="eastAsia" w:ascii="黑体" w:hAnsi="黑体" w:eastAsia="黑体" w:cs="黑体"/>
          <w:sz w:val="32"/>
          <w:szCs w:val="32"/>
          <w:shd w:val="clear" w:color="auto" w:fill="FFFFFF"/>
          <w:lang w:eastAsia="zh-CN"/>
        </w:rPr>
        <w:t>单位</w:t>
      </w:r>
      <w:r>
        <w:rPr>
          <w:rStyle w:val="14"/>
          <w:rFonts w:ascii="黑体" w:hAnsi="黑体" w:eastAsia="黑体" w:cs="黑体"/>
          <w:sz w:val="32"/>
          <w:szCs w:val="32"/>
          <w:shd w:val="clear" w:color="auto" w:fill="FFFFFF"/>
        </w:rPr>
        <w:t>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2"/>
          <w:szCs w:val="32"/>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1</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3"/>
          <w:szCs w:val="33"/>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2</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2"/>
          <w:szCs w:val="32"/>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3</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2"/>
          <w:szCs w:val="32"/>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4</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2"/>
          <w:szCs w:val="32"/>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5</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2"/>
          <w:szCs w:val="32"/>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6</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2"/>
          <w:szCs w:val="32"/>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7</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2"/>
          <w:szCs w:val="32"/>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8</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2"/>
          <w:szCs w:val="32"/>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9</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1"/>
          <w:rFonts w:hint="default" w:ascii="Times New Roman" w:hAnsi="Times New Roman" w:eastAsia="方正仿宋_GBK" w:cs="Times New Roman"/>
          <w:b w:val="0"/>
          <w:i w:val="0"/>
          <w:caps w:val="0"/>
          <w:spacing w:val="0"/>
          <w:w w:val="100"/>
          <w:kern w:val="2"/>
          <w:sz w:val="33"/>
          <w:szCs w:val="33"/>
          <w:lang w:val="en-US" w:eastAsia="zh-CN"/>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rPr>
        <w:t>10</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10"/>
        <w:snapToGrid w:val="0"/>
        <w:spacing w:before="0" w:beforeAutospacing="0" w:after="0" w:afterAutospacing="0" w:line="596" w:lineRule="exact"/>
        <w:ind w:firstLine="660" w:firstLineChars="200"/>
        <w:jc w:val="both"/>
        <w:rPr>
          <w:rStyle w:val="21"/>
          <w:rFonts w:hint="default" w:ascii="Times New Roman" w:hAnsi="Times New Roman" w:eastAsia="方正仿宋_GBK" w:cs="Times New Roman"/>
          <w:b w:val="0"/>
          <w:i w:val="0"/>
          <w:caps w:val="0"/>
          <w:spacing w:val="0"/>
          <w:w w:val="100"/>
          <w:kern w:val="2"/>
          <w:sz w:val="32"/>
          <w:szCs w:val="32"/>
          <w:lang w:val="en-US" w:eastAsia="zh-CN" w:bidi="ar-SA"/>
        </w:rPr>
      </w:pP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bidi="ar-SA"/>
        </w:rPr>
        <w:t>11</w:t>
      </w:r>
      <w:r>
        <w:rPr>
          <w:rStyle w:val="21"/>
          <w:rFonts w:hint="default" w:ascii="Times New Roman" w:hAnsi="Times New Roman" w:eastAsia="方正仿宋_GBK" w:cs="Times New Roman"/>
          <w:b w:val="0"/>
          <w:i w:val="0"/>
          <w:caps w:val="0"/>
          <w:spacing w:val="0"/>
          <w:w w:val="100"/>
          <w:kern w:val="2"/>
          <w:sz w:val="33"/>
          <w:szCs w:val="33"/>
          <w:lang w:val="en-US" w:eastAsia="zh-CN"/>
        </w:rPr>
        <w:t>）</w:t>
      </w:r>
      <w:r>
        <w:rPr>
          <w:rStyle w:val="21"/>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1"/>
          <w:rFonts w:hint="eastAsia" w:ascii="Times New Roman" w:hAnsi="Times New Roman" w:eastAsia="方正仿宋_GBK" w:cs="Times New Roman"/>
          <w:b w:val="0"/>
          <w:i w:val="0"/>
          <w:caps w:val="0"/>
          <w:spacing w:val="0"/>
          <w:w w:val="100"/>
          <w:kern w:val="2"/>
          <w:sz w:val="32"/>
          <w:szCs w:val="32"/>
          <w:lang w:val="en-US" w:eastAsia="zh-CN" w:bidi="ar-SA"/>
        </w:rPr>
        <w:t>。</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4"/>
          <w:rFonts w:ascii="楷体" w:hAnsi="楷体" w:eastAsia="楷体" w:cs="楷体"/>
          <w:sz w:val="32"/>
          <w:szCs w:val="32"/>
          <w:shd w:val="clear" w:color="auto" w:fill="FFFFFF"/>
        </w:rPr>
        <w:t>（二）机构设置</w:t>
      </w:r>
    </w:p>
    <w:p>
      <w:pPr>
        <w:pStyle w:val="10"/>
        <w:snapToGrid w:val="0"/>
        <w:spacing w:before="0" w:beforeAutospacing="0" w:after="0" w:afterAutospacing="0" w:line="596" w:lineRule="exact"/>
        <w:ind w:firstLine="640" w:firstLineChars="200"/>
        <w:jc w:val="both"/>
        <w:rPr>
          <w:rStyle w:val="21"/>
          <w:rFonts w:hint="default" w:ascii="Times New Roman" w:hAnsi="Times New Roman" w:eastAsia="方正仿宋_GBK" w:cs="Times New Roman"/>
          <w:b w:val="0"/>
          <w:i w:val="0"/>
          <w:caps w:val="0"/>
          <w:spacing w:val="0"/>
          <w:w w:val="100"/>
          <w:kern w:val="2"/>
          <w:sz w:val="32"/>
          <w:szCs w:val="32"/>
          <w:lang w:val="en-US" w:eastAsia="zh-CN" w:bidi="ar-SA"/>
        </w:rPr>
      </w:pPr>
      <w:r>
        <w:rPr>
          <w:rStyle w:val="21"/>
          <w:rFonts w:hint="eastAsia" w:ascii="Times New Roman" w:hAnsi="Times New Roman" w:eastAsia="方正仿宋_GBK" w:cs="Times New Roman"/>
          <w:b w:val="0"/>
          <w:i w:val="0"/>
          <w:caps w:val="0"/>
          <w:spacing w:val="0"/>
          <w:w w:val="100"/>
          <w:kern w:val="2"/>
          <w:sz w:val="32"/>
          <w:szCs w:val="32"/>
          <w:lang w:val="en-US" w:eastAsia="zh-CN" w:bidi="ar-SA"/>
        </w:rPr>
        <w:t>酉阳土家族苗族自治县规划和自然资源局大溪所为县规划和自然资源局管理的副科级公益一类财政全额拨款法人事业单位</w:t>
      </w:r>
      <w:r>
        <w:rPr>
          <w:rFonts w:hint="eastAsia" w:ascii="方正仿宋_GBK" w:hAnsi="方正仿宋_GBK" w:eastAsia="方正仿宋_GBK" w:cs="方正仿宋_GBK"/>
          <w:sz w:val="32"/>
          <w:szCs w:val="32"/>
          <w:shd w:val="clear" w:color="auto" w:fill="FFFFFF"/>
          <w:lang w:val="en-US" w:eastAsia="zh-CN"/>
        </w:rPr>
        <w:t>，</w:t>
      </w:r>
      <w:r>
        <w:rPr>
          <w:rStyle w:val="21"/>
          <w:rFonts w:hint="eastAsia" w:ascii="Times New Roman" w:hAnsi="Times New Roman" w:eastAsia="方正仿宋_GBK" w:cs="Times New Roman"/>
          <w:b w:val="0"/>
          <w:i w:val="0"/>
          <w:caps w:val="0"/>
          <w:spacing w:val="0"/>
          <w:w w:val="100"/>
          <w:kern w:val="2"/>
          <w:sz w:val="32"/>
          <w:szCs w:val="32"/>
          <w:lang w:val="en-US" w:eastAsia="zh-CN" w:bidi="ar-SA"/>
        </w:rPr>
        <w:t>2024年度实有人数为1人。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w:t>
      </w:r>
      <w:r>
        <w:rPr>
          <w:rStyle w:val="14"/>
          <w:rFonts w:hint="eastAsia" w:ascii="黑体" w:hAnsi="黑体" w:eastAsia="黑体" w:cs="黑体"/>
          <w:sz w:val="32"/>
          <w:szCs w:val="32"/>
          <w:shd w:val="clear" w:color="auto" w:fill="FFFFFF"/>
          <w:lang w:eastAsia="zh-CN"/>
        </w:rPr>
        <w:t>单位</w:t>
      </w:r>
      <w:r>
        <w:rPr>
          <w:rStyle w:val="14"/>
          <w:rFonts w:ascii="黑体" w:hAnsi="黑体" w:eastAsia="黑体" w:cs="黑体"/>
          <w:sz w:val="32"/>
          <w:szCs w:val="32"/>
          <w:shd w:val="clear" w:color="auto" w:fill="FFFFFF"/>
        </w:rPr>
        <w:t>决算</w:t>
      </w:r>
      <w:r>
        <w:rPr>
          <w:rStyle w:val="14"/>
          <w:rFonts w:hint="eastAsia" w:ascii="黑体" w:hAnsi="黑体" w:eastAsia="黑体" w:cs="黑体"/>
          <w:sz w:val="32"/>
          <w:szCs w:val="32"/>
          <w:shd w:val="clear" w:color="auto" w:fill="FFFFFF"/>
          <w:lang w:eastAsia="zh-CN"/>
        </w:rPr>
        <w:t>收支</w:t>
      </w:r>
      <w:r>
        <w:rPr>
          <w:rStyle w:val="14"/>
          <w:rFonts w:ascii="黑体" w:hAnsi="黑体" w:eastAsia="黑体" w:cs="黑体"/>
          <w:sz w:val="32"/>
          <w:szCs w:val="32"/>
          <w:shd w:val="clear" w:color="auto" w:fill="FFFFFF"/>
        </w:rPr>
        <w:t>情况说明</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0"/>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15.83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收、支与2023年度相比，增加15.83万元，增长100.0%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0"/>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与2023年度相比，增加15.83万元，增长100.0%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15.83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与2023年度相比，增加15.83万元，增长100.0%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4"/>
          <w:rFonts w:hint="eastAsia" w:ascii="Times New Roman" w:hAnsi="Times New Roman" w:eastAsia="方正仿宋_GBK"/>
          <w:sz w:val="32"/>
          <w:szCs w:val="32"/>
          <w:shd w:val="clear" w:color="auto" w:fill="FFFFFF"/>
          <w:lang w:val="en-US" w:eastAsia="zh-CN"/>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15.83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财政拨款收、支总计各增加15.83万元，增长100.0%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与2023年度相比，增加15.83万元，增长100.0%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较年初预算数减少0.13万元，下降0.8%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与2023年度相比，增加15.83万元，增长100.0%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较年初预算数减少0.13万元，下降0.8%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较年初预算数增加0.64万元，增长44.1%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0.72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较年初预算数增加0.16万元，增长28.6%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较年初预算数减少0.92万元，下降6.9%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本年度无人员变动。</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15.83</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与2023年度相比，增加13.98万元，增长100.0%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w:t>
      </w:r>
      <w:r>
        <w:rPr>
          <w:rStyle w:val="14"/>
          <w:rFonts w:hint="eastAsia" w:ascii="黑体" w:hAnsi="黑体" w:eastAsia="黑体" w:cs="黑体"/>
          <w:sz w:val="32"/>
          <w:szCs w:val="32"/>
          <w:shd w:val="clear" w:color="auto" w:fill="FFFFFF"/>
          <w:lang w:eastAsia="zh-CN"/>
        </w:rPr>
        <w:t>财政拨款</w:t>
      </w:r>
      <w:r>
        <w:rPr>
          <w:rStyle w:val="14"/>
          <w:rFonts w:ascii="黑体" w:hAnsi="黑体" w:eastAsia="黑体" w:cs="黑体"/>
          <w:sz w:val="32"/>
          <w:szCs w:val="32"/>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0"/>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本单位是县规划和自然资源局下属事业单位，与县规资局联合办公，本年度会议费、培训费、差旅费由其他单位支付，故本年度无会议费、培训费、差旅费支出，且本单位为新增单位，上年度无决算数据。</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eastAsia" w:ascii="黑体" w:hAnsi="黑体" w:eastAsia="黑体" w:cs="黑体"/>
          <w:sz w:val="32"/>
          <w:szCs w:val="32"/>
          <w:shd w:val="clear" w:color="auto" w:fill="FFFFFF"/>
          <w:lang w:val="en-US" w:eastAsia="zh-CN" w:bidi="ar-SA"/>
        </w:rPr>
      </w:pPr>
      <w:r>
        <w:rPr>
          <w:rStyle w:val="14"/>
          <w:rFonts w:hint="eastAsia" w:ascii="黑体" w:hAnsi="黑体" w:eastAsia="黑体" w:cs="黑体"/>
          <w:sz w:val="32"/>
          <w:szCs w:val="32"/>
          <w:shd w:val="clear" w:color="auto" w:fill="FFFFFF"/>
          <w:lang w:val="en-US" w:eastAsia="zh-CN" w:bidi="ar-SA"/>
        </w:rPr>
        <w:t>五、2024年度预算绩效管理情况说明</w:t>
      </w:r>
    </w:p>
    <w:p>
      <w:pPr>
        <w:pStyle w:val="15"/>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10"/>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5"/>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10"/>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5"/>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20"/>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财政局未委托第三方对我单位开展绩效评价。</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7"/>
          <w:rFonts w:hint="eastAsia" w:ascii="方正仿宋_GBK" w:hAnsi="方正仿宋_GBK" w:eastAsia="方正仿宋_GBK" w:cs="方正仿宋_GBK"/>
          <w:b/>
          <w:bCs/>
          <w:sz w:val="32"/>
          <w:szCs w:val="32"/>
          <w:shd w:val="clear" w:fill="FFFFFF"/>
        </w:rPr>
        <w:t xml:space="preserve"> </w:t>
      </w:r>
      <w:r>
        <w:rPr>
          <w:rStyle w:val="17"/>
          <w:rFonts w:hint="eastAsia" w:ascii="方正仿宋_GBK" w:hAnsi="方正仿宋_GBK" w:eastAsia="方正仿宋_GBK" w:cs="方正仿宋_GBK"/>
          <w:b/>
          <w:bCs/>
          <w:sz w:val="32"/>
          <w:szCs w:val="32"/>
          <w:shd w:val="clear" w:fill="FFFFFF"/>
          <w:lang w:val="en-US" w:eastAsia="zh-CN"/>
        </w:rPr>
        <w:t xml:space="preserve">  </w:t>
      </w:r>
      <w:r>
        <w:rPr>
          <w:rStyle w:val="14"/>
          <w:rFonts w:hint="eastAsia" w:ascii="黑体" w:hAnsi="黑体" w:eastAsia="黑体" w:cs="黑体"/>
          <w:sz w:val="32"/>
          <w:szCs w:val="32"/>
          <w:shd w:val="clear" w:color="auto" w:fill="FFFFFF"/>
          <w:lang w:val="en-US" w:eastAsia="zh-CN" w:bidi="ar-SA"/>
        </w:rPr>
        <w:t xml:space="preserve"> 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4"/>
          <w:rFonts w:hint="eastAsia" w:ascii="黑体" w:hAnsi="黑体" w:eastAsia="黑体" w:cs="黑体"/>
          <w:sz w:val="32"/>
          <w:szCs w:val="32"/>
          <w:shd w:val="clear" w:color="auto" w:fill="FFFFFF"/>
          <w:lang w:val="en-US" w:eastAsia="zh-CN" w:bidi="ar-SA"/>
        </w:rPr>
        <w:t>七、决算公开联系方式及信息反馈渠道</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4"/>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酉阳土家族苗族自治县规划和自然资源局大溪所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酉阳土家族苗族自治县规划和自然资源局大溪所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酉阳土家族苗族自治县规划和自然资源局大溪所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15.83</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酉阳土家族苗族自治县规划和自然资源局大溪所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酉阳土家族苗族自治县规划和自然资源局大溪所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酉阳土家族苗族自治县规划和自然资源局大溪所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13.98</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酉阳土家族苗族自治县规划和自然资源局大溪所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酉阳土家族苗族自治县规划和自然资源局大溪所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酉阳土家族苗族自治县规划和自然资源局大溪所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7F0A1D"/>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BF3ADE"/>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865924"/>
    <w:rsid w:val="0FA25D96"/>
    <w:rsid w:val="0FD52407"/>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F04A59"/>
    <w:rsid w:val="163A6CEE"/>
    <w:rsid w:val="173708E3"/>
    <w:rsid w:val="17C374FC"/>
    <w:rsid w:val="182E4AB6"/>
    <w:rsid w:val="189079DC"/>
    <w:rsid w:val="189B0D0B"/>
    <w:rsid w:val="18B43F7C"/>
    <w:rsid w:val="1901426D"/>
    <w:rsid w:val="191C433B"/>
    <w:rsid w:val="194A1770"/>
    <w:rsid w:val="19B906A4"/>
    <w:rsid w:val="1B6F15B6"/>
    <w:rsid w:val="1BAA2EDC"/>
    <w:rsid w:val="1C456C86"/>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A110F5"/>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1551E7"/>
    <w:rsid w:val="382A0C9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D76F0F"/>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DC2D46"/>
    <w:rsid w:val="411B6CE5"/>
    <w:rsid w:val="412070D7"/>
    <w:rsid w:val="41314E40"/>
    <w:rsid w:val="414508EB"/>
    <w:rsid w:val="41E0734B"/>
    <w:rsid w:val="426C1EA8"/>
    <w:rsid w:val="42736402"/>
    <w:rsid w:val="42E86A87"/>
    <w:rsid w:val="43307B09"/>
    <w:rsid w:val="439A3EB9"/>
    <w:rsid w:val="43BB152F"/>
    <w:rsid w:val="44C37687"/>
    <w:rsid w:val="45C864BC"/>
    <w:rsid w:val="45CB699A"/>
    <w:rsid w:val="46274A64"/>
    <w:rsid w:val="46423C66"/>
    <w:rsid w:val="465B470D"/>
    <w:rsid w:val="469D6AD4"/>
    <w:rsid w:val="471E6C84"/>
    <w:rsid w:val="4748792B"/>
    <w:rsid w:val="475D719D"/>
    <w:rsid w:val="47674801"/>
    <w:rsid w:val="48225EF7"/>
    <w:rsid w:val="488F422B"/>
    <w:rsid w:val="48B14DDB"/>
    <w:rsid w:val="48E36915"/>
    <w:rsid w:val="48EB6572"/>
    <w:rsid w:val="495C4A24"/>
    <w:rsid w:val="497135DF"/>
    <w:rsid w:val="4A263DF2"/>
    <w:rsid w:val="4A2F278B"/>
    <w:rsid w:val="4A6F6675"/>
    <w:rsid w:val="4B135857"/>
    <w:rsid w:val="4B7951CB"/>
    <w:rsid w:val="4B7C315C"/>
    <w:rsid w:val="4D1F53CA"/>
    <w:rsid w:val="4D550108"/>
    <w:rsid w:val="4DAC4ACA"/>
    <w:rsid w:val="4DBE01D2"/>
    <w:rsid w:val="4EFD467F"/>
    <w:rsid w:val="4F0C6BA3"/>
    <w:rsid w:val="4F186D58"/>
    <w:rsid w:val="4FFE7F08"/>
    <w:rsid w:val="504B6EAA"/>
    <w:rsid w:val="50F06B6E"/>
    <w:rsid w:val="51064DCD"/>
    <w:rsid w:val="51BC0756"/>
    <w:rsid w:val="51D21804"/>
    <w:rsid w:val="520C1B5A"/>
    <w:rsid w:val="52234D33"/>
    <w:rsid w:val="522F6E0C"/>
    <w:rsid w:val="52463BA1"/>
    <w:rsid w:val="52F163D4"/>
    <w:rsid w:val="531A2DB4"/>
    <w:rsid w:val="53C0244D"/>
    <w:rsid w:val="53DD4D4E"/>
    <w:rsid w:val="53E578CE"/>
    <w:rsid w:val="541330F0"/>
    <w:rsid w:val="54272666"/>
    <w:rsid w:val="543B029D"/>
    <w:rsid w:val="54861779"/>
    <w:rsid w:val="54992FD0"/>
    <w:rsid w:val="55084A4C"/>
    <w:rsid w:val="552256E1"/>
    <w:rsid w:val="554E5773"/>
    <w:rsid w:val="555829E0"/>
    <w:rsid w:val="555A3CBC"/>
    <w:rsid w:val="5582012B"/>
    <w:rsid w:val="558E4E05"/>
    <w:rsid w:val="55BE2E85"/>
    <w:rsid w:val="56530F5D"/>
    <w:rsid w:val="567700D3"/>
    <w:rsid w:val="56FF7E9E"/>
    <w:rsid w:val="578867FC"/>
    <w:rsid w:val="583C439E"/>
    <w:rsid w:val="5842572D"/>
    <w:rsid w:val="58D26AB1"/>
    <w:rsid w:val="5A3B59D6"/>
    <w:rsid w:val="5AD134D8"/>
    <w:rsid w:val="5B471B53"/>
    <w:rsid w:val="5BA34735"/>
    <w:rsid w:val="5BC07095"/>
    <w:rsid w:val="5BF41F67"/>
    <w:rsid w:val="5C263CE4"/>
    <w:rsid w:val="5C5D2777"/>
    <w:rsid w:val="5CF66BF3"/>
    <w:rsid w:val="5D1F603D"/>
    <w:rsid w:val="5D290C69"/>
    <w:rsid w:val="5DA80C2C"/>
    <w:rsid w:val="5F2D4A41"/>
    <w:rsid w:val="60C74F6C"/>
    <w:rsid w:val="61015958"/>
    <w:rsid w:val="61025A59"/>
    <w:rsid w:val="613D5BBC"/>
    <w:rsid w:val="61536C39"/>
    <w:rsid w:val="62944DD7"/>
    <w:rsid w:val="62CC631F"/>
    <w:rsid w:val="6319381F"/>
    <w:rsid w:val="636F2B07"/>
    <w:rsid w:val="63C25DC5"/>
    <w:rsid w:val="63C62057"/>
    <w:rsid w:val="64571EF5"/>
    <w:rsid w:val="64FB113D"/>
    <w:rsid w:val="656152C6"/>
    <w:rsid w:val="6587477F"/>
    <w:rsid w:val="658C3A08"/>
    <w:rsid w:val="65C031CA"/>
    <w:rsid w:val="65CE6852"/>
    <w:rsid w:val="66267C04"/>
    <w:rsid w:val="66396D09"/>
    <w:rsid w:val="663F505A"/>
    <w:rsid w:val="66682803"/>
    <w:rsid w:val="666C2D2F"/>
    <w:rsid w:val="66AF5D7C"/>
    <w:rsid w:val="66EE5541"/>
    <w:rsid w:val="67924660"/>
    <w:rsid w:val="68407834"/>
    <w:rsid w:val="6883293E"/>
    <w:rsid w:val="688412AD"/>
    <w:rsid w:val="68EB1B71"/>
    <w:rsid w:val="696C0310"/>
    <w:rsid w:val="6A6C7940"/>
    <w:rsid w:val="6A9F1565"/>
    <w:rsid w:val="6AAD2300"/>
    <w:rsid w:val="6B474EF5"/>
    <w:rsid w:val="6BC938E5"/>
    <w:rsid w:val="6BF32A97"/>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1"/>
    <w:qFormat/>
    <w:uiPriority w:val="0"/>
    <w:pPr>
      <w:ind w:left="100" w:firstLine="559"/>
      <w:jc w:val="left"/>
    </w:pPr>
    <w:rPr>
      <w:rFonts w:ascii="宋体" w:hAnsi="宋体" w:eastAsia="宋体" w:cs="Times New Roman"/>
      <w:kern w:val="0"/>
      <w:sz w:val="28"/>
      <w:szCs w:val="28"/>
      <w:lang w:eastAsia="en-US"/>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2</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2025-10-22T02:22:38Z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