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原重庆市酉阳土家族苗族自治县规划和自然资源综合行政执法支队</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sz w:val="27"/>
          <w:szCs w:val="27"/>
          <w:shd w:val="clear" w:color="auto" w:fill="FFFF00"/>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酉阳土家族苗族自治县规划和自然资源综合行政执法支队以县规划自然资源局</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名义，统一行使规划和自然资源领域的行政处罚权及与之相关的行政检查、行政强制权等执法职能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城市违法建筑执法职责除外）。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承担规划和自然资源领域综合行政执法的组织协调。组织开展有关专项执法、交叉执法、异地执法、跨区域执法。</w:t>
      </w:r>
      <w:r>
        <w:rPr>
          <w:rFonts w:hint="default" w:ascii="Times New Roman" w:hAnsi="Times New Roman" w:eastAsia="方正仿宋_GBK" w:cs="Times New Roman"/>
          <w:strike w:val="0"/>
          <w:dstrike w:val="0"/>
          <w:sz w:val="32"/>
          <w:szCs w:val="32"/>
          <w:u w:val="none"/>
          <w:lang w:eastAsia="zh-CN"/>
        </w:rPr>
        <w:t>贯彻执行</w:t>
      </w:r>
      <w:r>
        <w:rPr>
          <w:rFonts w:hint="default" w:ascii="Times New Roman" w:hAnsi="Times New Roman" w:eastAsia="方正仿宋_GBK" w:cs="Times New Roman"/>
          <w:sz w:val="32"/>
          <w:szCs w:val="32"/>
        </w:rPr>
        <w:t>规划和自然资源综合行政执法管理制度、执法标准规范。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承担自然资源权属调查监测评价以及自然资源和不动产确权登记等方面的执法职能。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承担土地开发利用、耕地保护、地质勘察、矿产资源管理、地质灾害防治、古生物化石等方面的执法职能。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承担国土空间规划管理、用途管制等方面的执法职能。承担历史文化名城、名镇、名村、街区和传统风貌区以及历史建筑、传统风貌建筑保护涉及规划管理方面的执法职能。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承担测绘地理信息管理方面的执法职能。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承担规划和自然资源执法有关信访、投诉举报受理工作。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监督、</w:t>
      </w:r>
      <w:r>
        <w:rPr>
          <w:rFonts w:hint="default" w:ascii="Times New Roman" w:hAnsi="Times New Roman" w:eastAsia="方正仿宋_GBK" w:cs="Times New Roman"/>
          <w:sz w:val="32"/>
          <w:szCs w:val="32"/>
        </w:rPr>
        <w:t>指导乡镇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规划和自然资源</w:t>
      </w:r>
      <w:r>
        <w:rPr>
          <w:rFonts w:hint="default" w:ascii="Times New Roman" w:hAnsi="Times New Roman" w:eastAsia="方正仿宋_GBK" w:cs="Times New Roman"/>
          <w:sz w:val="32"/>
          <w:szCs w:val="32"/>
          <w:lang w:eastAsia="zh-CN"/>
        </w:rPr>
        <w:t>领域</w:t>
      </w:r>
      <w:r>
        <w:rPr>
          <w:rFonts w:hint="default" w:ascii="Times New Roman" w:hAnsi="Times New Roman" w:eastAsia="方正仿宋_GBK" w:cs="Times New Roman"/>
          <w:sz w:val="32"/>
          <w:szCs w:val="32"/>
          <w:u w:val="none"/>
          <w:lang w:eastAsia="zh-CN"/>
        </w:rPr>
        <w:t>的</w:t>
      </w:r>
      <w:r>
        <w:rPr>
          <w:rFonts w:hint="default" w:ascii="Times New Roman" w:hAnsi="Times New Roman" w:eastAsia="方正仿宋_GBK" w:cs="Times New Roman"/>
          <w:sz w:val="32"/>
          <w:szCs w:val="32"/>
        </w:rPr>
        <w:t>执法工作。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承担与规划和自然资源综合行政执法有关的应急工作。</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完成县委、县政府和县规划自然资源局交办的其他任务</w:t>
      </w:r>
      <w:r>
        <w:rPr>
          <w:rFonts w:hint="eastAsia" w:ascii="Times New Roman" w:hAnsi="Times New Roman" w:eastAsia="方正仿宋_GBK" w:cs="Times New Roman"/>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rPr>
        <w:t>县规划和自然资源综合行政执法支队</w:t>
      </w:r>
      <w:r>
        <w:rPr>
          <w:rFonts w:hint="eastAsia" w:ascii="Times New Roman" w:hAnsi="Times New Roman" w:eastAsia="方正仿宋_GBK" w:cs="Times New Roman"/>
          <w:sz w:val="32"/>
          <w:szCs w:val="32"/>
          <w:lang w:eastAsia="zh-CN"/>
        </w:rPr>
        <w:t>设</w:t>
      </w:r>
      <w:r>
        <w:rPr>
          <w:rFonts w:hint="default" w:ascii="Times New Roman" w:hAnsi="Times New Roman" w:eastAsia="方正仿宋_GBK" w:cs="Times New Roman"/>
          <w:sz w:val="32"/>
          <w:szCs w:val="32"/>
        </w:rPr>
        <w:t>综合</w:t>
      </w:r>
      <w:r>
        <w:rPr>
          <w:rFonts w:hint="default" w:ascii="Times New Roman" w:hAnsi="Times New Roman" w:eastAsia="方正仿宋_GBK" w:cs="Times New Roman"/>
          <w:sz w:val="32"/>
          <w:szCs w:val="32"/>
          <w:lang w:eastAsia="zh-CN"/>
        </w:rPr>
        <w:t>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法制监督室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执法一、</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、三、四大队</w:t>
      </w:r>
      <w:r>
        <w:rPr>
          <w:rFonts w:hint="eastAsia" w:ascii="Times New Roman" w:hAnsi="Times New Roman" w:eastAsia="方正仿宋_GBK" w:cs="Times New Roman"/>
          <w:sz w:val="32"/>
          <w:szCs w:val="32"/>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支</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w:t>
      </w:r>
      <w:r>
        <w:rPr>
          <w:rFonts w:hint="eastAsia" w:ascii="方正仿宋_GBK" w:hAnsi="方正仿宋_GBK" w:eastAsia="方正仿宋_GBK" w:cs="方正仿宋_GBK"/>
          <w:sz w:val="32"/>
          <w:szCs w:val="32"/>
          <w:shd w:val="clear" w:color="auto" w:fill="FFFFFF"/>
        </w:rPr>
        <w:t>收</w:t>
      </w:r>
      <w:r>
        <w:rPr>
          <w:rFonts w:hint="eastAsia" w:ascii="方正仿宋_GBK" w:hAnsi="方正仿宋_GBK" w:eastAsia="方正仿宋_GBK" w:cs="方正仿宋_GBK"/>
          <w:sz w:val="32"/>
          <w:szCs w:val="32"/>
          <w:shd w:val="clear" w:color="auto" w:fill="FFFFFF"/>
          <w:lang w:val="en-US" w:eastAsia="zh-CN"/>
        </w:rPr>
        <w:t>入</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较年初预算数增加22.70万元，增长8.8%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月份养老保险记职业年金，社会保障和就业支出增加，而年初未做预算，故较年初预算增长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8.8</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与2023年度相比，增加13.01万元，增长4.9%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社会保障和就业支出增加，人员经费增加，支出</w:t>
      </w:r>
      <w:r>
        <w:rPr>
          <w:rFonts w:hint="eastAsia" w:ascii="方正仿宋_GBK" w:hAnsi="方正仿宋_GBK" w:eastAsia="方正仿宋_GBK" w:cs="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较年初预算数增加22.70万元，增长8.8%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月份调整</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并补缴</w:t>
      </w:r>
      <w:r>
        <w:rPr>
          <w:rFonts w:hint="eastAsia" w:ascii="Times New Roman" w:hAnsi="Times New Roman" w:eastAsia="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月份养老保险记职业年金，社会保障和就业支出增加，而年初未做预算，故较年初预算增长</w:t>
      </w:r>
      <w:r>
        <w:rPr>
          <w:rFonts w:hint="eastAsia" w:ascii="Times New Roman" w:hAnsi="Times New Roman" w:eastAsia="方正仿宋_GBK"/>
          <w:sz w:val="32"/>
          <w:szCs w:val="32"/>
          <w:shd w:val="clear" w:color="auto" w:fill="FFFFFF"/>
          <w:lang w:val="en-US" w:eastAsia="zh-CN"/>
        </w:rPr>
        <w:t>8.8</w:t>
      </w:r>
      <w:r>
        <w:rPr>
          <w:rFonts w:hint="eastAsia" w:ascii="方正仿宋_GBK" w:hAnsi="方正仿宋_GBK" w:eastAsia="方正仿宋_GBK" w:cs="方正仿宋_GBK"/>
          <w:sz w:val="32"/>
          <w:szCs w:val="32"/>
          <w:shd w:val="clear" w:color="auto" w:fill="FFFFFF"/>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53.24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较年初预算数增加10.12万元，增长23.5%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13.75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较年初预算数减少0.24万元，下降1.7%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因财政资金紧张，本年度退休人员体检费尚未支付，故</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val="en-US" w:eastAsia="zh-CN"/>
        </w:rPr>
        <w:t>较年初预算数减少。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200.48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较年初预算数增加12.83万元，增长6.8%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单位职工正常晋升，工资支出增加，同时上年度调出一人，本年度补发调出人员上年度绩效工资，故人员经费增加，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val="en-US" w:eastAsia="zh-CN"/>
        </w:rPr>
        <w:t>较年初预算数增加。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279.42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254.32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与2023年度相比，增加18.48万元，增长7.8%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上年度调出一人，本年度较上年度减少一人，同时</w:t>
      </w:r>
      <w:r>
        <w:rPr>
          <w:rFonts w:hint="eastAsia" w:ascii="方正仿宋_GBK" w:hAnsi="方正仿宋_GBK" w:eastAsia="方正仿宋_GBK" w:cs="方正仿宋_GBK"/>
          <w:sz w:val="32"/>
          <w:szCs w:val="32"/>
          <w:shd w:val="clear" w:color="auto" w:fill="FFFFFF"/>
        </w:rPr>
        <w:t>本年度调整养老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社会保障和就业支出增加，故人员经费增加。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与2023年度相比，减少5.46万元，下降17.9%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上年度调出一人，本年度较上年度年初预算减少，同时持续深化党政机关过紧日子要求，按照统一工作部署，厉行节约，压降公用经费标准。</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与2023年度相比，减少0.98万元，下降49.5%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持续深化党政机关过紧日子要求，按照统一工作部署，减少不必要会议次数，故会议费减少。</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与2023年度相比，减少1.72万元，下降86.0%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持续深化党政机关过紧日子要求，按照统一工作部署，减少培训次数，故培训费减少。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2.99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与2023年度相比，减少2.01万元，下降40.2%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持续深化党政机关过紧日子要求，按照统一工作部署，严控出差次数及费用，故差旅费减少。</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我单位是酉阳土家族苗族自治县规划和自然资源局下属事业单位，与县规资局联合办公，资产由本级统一核算，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2024年度我单位未发生政府采购事项，无相关经费支出</w:t>
      </w:r>
      <w:r>
        <w:rPr>
          <w:rFonts w:hint="eastAsia" w:ascii="方正仿宋_GBK" w:hAnsi="方正仿宋_GBK" w:eastAsia="方正仿宋_GBK" w:cs="方正仿宋_GBK"/>
          <w:sz w:val="32"/>
          <w:szCs w:val="32"/>
          <w:shd w:val="clear" w:color="auto" w:fill="FFFFFF"/>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陈丽苹</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酉阳土家族苗族自治县规划和自然资源综合行政执法支队</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279.42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279.42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酉阳土家族苗族自治县规划和自然资源综合行政执法支队</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bookmarkStart w:id="0" w:name="_GoBack"/>
      <w:bookmarkEnd w:id="0"/>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酉阳土家族苗族自治县规划和自然资源综合行政执法支队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酉阳土家族苗族自治县规划和自然资源综合行政执法支队</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279.42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酉阳土家族苗族自治县规划和自然资源综合行政执法支队</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279.42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酉阳土家族苗族自治县规划和自然资源综合行政执法支队</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254.32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酉阳土家族苗族自治县规划和自然资源综合行政执法支队</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酉阳土家族苗族自治县规划和自然资源综合行政执法支队</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酉阳土家族苗族自治县规划和自然资源综合行政执法支队</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4E4B4B"/>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AC6020"/>
    <w:rsid w:val="0BF2311A"/>
    <w:rsid w:val="0C7927C4"/>
    <w:rsid w:val="0C9B098C"/>
    <w:rsid w:val="0D673E11"/>
    <w:rsid w:val="0DDA54E4"/>
    <w:rsid w:val="0E3A5F83"/>
    <w:rsid w:val="0F836721"/>
    <w:rsid w:val="0FA25D96"/>
    <w:rsid w:val="107B59E5"/>
    <w:rsid w:val="10D12F09"/>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6149F5"/>
    <w:rsid w:val="172D0D7B"/>
    <w:rsid w:val="173708E3"/>
    <w:rsid w:val="17C374FC"/>
    <w:rsid w:val="182E4AB6"/>
    <w:rsid w:val="189079DC"/>
    <w:rsid w:val="189B0D0B"/>
    <w:rsid w:val="18B43F7C"/>
    <w:rsid w:val="191C433B"/>
    <w:rsid w:val="194A1770"/>
    <w:rsid w:val="19B906A4"/>
    <w:rsid w:val="1B6F15B6"/>
    <w:rsid w:val="1BAA2EDC"/>
    <w:rsid w:val="1BEA723A"/>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F25212"/>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720E5A"/>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EF6FA1"/>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E9586D"/>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342E70"/>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32786"/>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5121</Words>
  <Characters>5547</Characters>
  <Lines>186</Lines>
  <Paragraphs>52</Paragraphs>
  <TotalTime>1</TotalTime>
  <ScaleCrop>false</ScaleCrop>
  <LinksUpToDate>false</LinksUpToDate>
  <CharactersWithSpaces>5552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2025-10-14T01:48:17Z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