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0D146">
      <w:pPr>
        <w:pStyle w:val="3"/>
        <w:keepNext w:val="0"/>
        <w:keepLines w:val="0"/>
        <w:pageBreakBefore w:val="0"/>
        <w:kinsoku/>
        <w:wordWrap/>
        <w:overflowPunct/>
        <w:topLinePunct w:val="0"/>
        <w:bidi w:val="0"/>
        <w:spacing w:line="580" w:lineRule="exact"/>
        <w:rPr>
          <w:rFonts w:hint="default" w:ascii="Times New Roman" w:hAnsi="Times New Roman" w:eastAsia="方正楷体_GBK" w:cs="Times New Roman"/>
          <w:color w:val="auto"/>
          <w:sz w:val="28"/>
          <w:szCs w:val="28"/>
          <w:lang w:eastAsia="zh-CN"/>
        </w:rPr>
      </w:pPr>
      <w:r>
        <w:rPr>
          <w:rFonts w:hint="default" w:ascii="Times New Roman" w:hAnsi="Times New Roman" w:eastAsia="方正楷体_GBK" w:cs="Times New Roman"/>
          <w:color w:val="auto"/>
          <w:sz w:val="28"/>
          <w:szCs w:val="28"/>
        </w:rPr>
        <w:t>县第</w:t>
      </w:r>
      <w:r>
        <w:rPr>
          <w:rFonts w:hint="default" w:ascii="Times New Roman" w:hAnsi="Times New Roman" w:eastAsia="方正楷体_GBK" w:cs="Times New Roman"/>
          <w:color w:val="auto"/>
          <w:sz w:val="28"/>
          <w:szCs w:val="28"/>
          <w:lang w:eastAsia="zh-CN"/>
        </w:rPr>
        <w:t>十八</w:t>
      </w:r>
      <w:r>
        <w:rPr>
          <w:rFonts w:hint="default" w:ascii="Times New Roman" w:hAnsi="Times New Roman" w:eastAsia="方正楷体_GBK" w:cs="Times New Roman"/>
          <w:color w:val="auto"/>
          <w:sz w:val="28"/>
          <w:szCs w:val="28"/>
        </w:rPr>
        <w:t>届人大</w:t>
      </w:r>
      <w:r>
        <w:rPr>
          <w:rFonts w:hint="default" w:ascii="Times New Roman" w:hAnsi="Times New Roman" w:eastAsia="方正楷体_GBK" w:cs="Times New Roman"/>
          <w:color w:val="auto"/>
          <w:sz w:val="28"/>
          <w:szCs w:val="28"/>
          <w:lang w:val="en-US" w:eastAsia="zh-CN"/>
        </w:rPr>
        <w:t>六</w:t>
      </w:r>
      <w:r>
        <w:rPr>
          <w:rFonts w:hint="default" w:ascii="Times New Roman" w:hAnsi="Times New Roman" w:eastAsia="方正楷体_GBK" w:cs="Times New Roman"/>
          <w:color w:val="auto"/>
          <w:sz w:val="28"/>
          <w:szCs w:val="28"/>
        </w:rPr>
        <w:t>次会议文件</w:t>
      </w:r>
      <w:r>
        <w:rPr>
          <w:rFonts w:hint="default" w:ascii="Times New Roman" w:hAnsi="Times New Roman" w:eastAsia="方正楷体_GBK" w:cs="Times New Roman"/>
          <w:color w:val="auto"/>
          <w:sz w:val="28"/>
          <w:szCs w:val="28"/>
          <w:lang w:eastAsia="zh-CN"/>
        </w:rPr>
        <w:t>（二）</w:t>
      </w:r>
    </w:p>
    <w:p w14:paraId="293ABFD2">
      <w:pPr>
        <w:keepNext w:val="0"/>
        <w:keepLines w:val="0"/>
        <w:pageBreakBefore w:val="0"/>
        <w:kinsoku/>
        <w:wordWrap/>
        <w:overflowPunct/>
        <w:topLinePunct w:val="0"/>
        <w:bidi w:val="0"/>
        <w:spacing w:line="580" w:lineRule="exact"/>
        <w:jc w:val="center"/>
        <w:rPr>
          <w:rFonts w:hint="default" w:ascii="Times New Roman" w:hAnsi="Times New Roman" w:eastAsia="方正小标宋_GBK" w:cs="Times New Roman"/>
          <w:color w:val="auto"/>
          <w:spacing w:val="-6"/>
          <w:sz w:val="44"/>
          <w:szCs w:val="44"/>
        </w:rPr>
      </w:pPr>
    </w:p>
    <w:p w14:paraId="4C7FB3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bCs/>
          <w:color w:val="auto"/>
          <w:spacing w:val="-6"/>
          <w:sz w:val="52"/>
          <w:szCs w:val="52"/>
        </w:rPr>
      </w:pPr>
      <w:r>
        <w:rPr>
          <w:rFonts w:hint="default" w:ascii="Times New Roman" w:hAnsi="Times New Roman" w:eastAsia="方正小标宋_GBK" w:cs="Times New Roman"/>
          <w:b/>
          <w:bCs/>
          <w:color w:val="auto"/>
          <w:spacing w:val="-6"/>
          <w:sz w:val="52"/>
          <w:szCs w:val="52"/>
        </w:rPr>
        <w:t>酉阳土家族苗族自治县202</w:t>
      </w:r>
      <w:r>
        <w:rPr>
          <w:rFonts w:hint="default" w:ascii="Times New Roman" w:hAnsi="Times New Roman" w:eastAsia="方正小标宋_GBK" w:cs="Times New Roman"/>
          <w:b/>
          <w:bCs/>
          <w:color w:val="auto"/>
          <w:spacing w:val="-6"/>
          <w:sz w:val="52"/>
          <w:szCs w:val="52"/>
          <w:lang w:val="en-US" w:eastAsia="zh-CN"/>
        </w:rPr>
        <w:t>4</w:t>
      </w:r>
      <w:r>
        <w:rPr>
          <w:rFonts w:hint="default" w:ascii="Times New Roman" w:hAnsi="Times New Roman" w:eastAsia="方正小标宋_GBK" w:cs="Times New Roman"/>
          <w:b/>
          <w:bCs/>
          <w:color w:val="auto"/>
          <w:spacing w:val="-6"/>
          <w:sz w:val="52"/>
          <w:szCs w:val="52"/>
        </w:rPr>
        <w:t>年国民经济和社会发展计划执行情况及202</w:t>
      </w:r>
      <w:r>
        <w:rPr>
          <w:rFonts w:hint="default" w:ascii="Times New Roman" w:hAnsi="Times New Roman" w:eastAsia="方正小标宋_GBK" w:cs="Times New Roman"/>
          <w:b/>
          <w:bCs/>
          <w:color w:val="auto"/>
          <w:spacing w:val="-6"/>
          <w:sz w:val="52"/>
          <w:szCs w:val="52"/>
          <w:lang w:val="en-US" w:eastAsia="zh-CN"/>
        </w:rPr>
        <w:t>5</w:t>
      </w:r>
      <w:r>
        <w:rPr>
          <w:rFonts w:hint="default" w:ascii="Times New Roman" w:hAnsi="Times New Roman" w:eastAsia="方正小标宋_GBK" w:cs="Times New Roman"/>
          <w:b/>
          <w:bCs/>
          <w:color w:val="auto"/>
          <w:spacing w:val="-6"/>
          <w:sz w:val="52"/>
          <w:szCs w:val="52"/>
        </w:rPr>
        <w:t>年</w:t>
      </w:r>
    </w:p>
    <w:p w14:paraId="2A8F6C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b w:val="0"/>
          <w:bCs w:val="0"/>
          <w:color w:val="auto"/>
          <w:sz w:val="52"/>
          <w:szCs w:val="52"/>
          <w:lang w:eastAsia="zh-CN"/>
        </w:rPr>
      </w:pPr>
      <w:r>
        <w:rPr>
          <w:rFonts w:hint="default" w:ascii="Times New Roman" w:hAnsi="Times New Roman" w:eastAsia="方正小标宋_GBK" w:cs="Times New Roman"/>
          <w:b/>
          <w:bCs/>
          <w:color w:val="auto"/>
          <w:spacing w:val="-6"/>
          <w:sz w:val="52"/>
          <w:szCs w:val="52"/>
        </w:rPr>
        <w:t>计划草案报告</w:t>
      </w:r>
    </w:p>
    <w:p w14:paraId="33AD88A4">
      <w:pPr>
        <w:pStyle w:val="3"/>
        <w:keepNext w:val="0"/>
        <w:keepLines w:val="0"/>
        <w:pageBreakBefore w:val="0"/>
        <w:kinsoku/>
        <w:wordWrap/>
        <w:overflowPunct/>
        <w:topLinePunct w:val="0"/>
        <w:bidi w:val="0"/>
        <w:spacing w:line="580" w:lineRule="exact"/>
        <w:jc w:val="center"/>
        <w:rPr>
          <w:rFonts w:hint="eastAsia" w:ascii="方正楷体_GBK" w:hAnsi="方正楷体_GBK" w:eastAsia="方正楷体_GBK" w:cs="方正楷体_GBK"/>
          <w:color w:val="auto"/>
          <w:sz w:val="30"/>
          <w:szCs w:val="30"/>
        </w:rPr>
      </w:pPr>
      <w:r>
        <w:rPr>
          <w:rFonts w:hint="default" w:ascii="Times New Roman" w:hAnsi="Times New Roman" w:eastAsia="方正楷体_GBK" w:cs="Times New Roman"/>
          <w:color w:val="auto"/>
          <w:sz w:val="30"/>
          <w:szCs w:val="30"/>
        </w:rPr>
        <w:t>202</w:t>
      </w:r>
      <w:r>
        <w:rPr>
          <w:rFonts w:hint="default" w:ascii="Times New Roman" w:hAnsi="Times New Roman" w:eastAsia="方正楷体_GBK" w:cs="Times New Roman"/>
          <w:color w:val="auto"/>
          <w:sz w:val="30"/>
          <w:szCs w:val="30"/>
          <w:lang w:val="en-US" w:eastAsia="zh-CN"/>
        </w:rPr>
        <w:t>5</w:t>
      </w:r>
      <w:r>
        <w:rPr>
          <w:rFonts w:hint="default" w:ascii="Times New Roman" w:hAnsi="Times New Roman" w:eastAsia="方正楷体_GBK" w:cs="Times New Roman"/>
          <w:color w:val="auto"/>
          <w:sz w:val="30"/>
          <w:szCs w:val="30"/>
        </w:rPr>
        <w:t>年1月</w:t>
      </w:r>
      <w:r>
        <w:rPr>
          <w:rFonts w:hint="default" w:ascii="Times New Roman" w:hAnsi="Times New Roman" w:eastAsia="方正楷体_GBK" w:cs="Times New Roman"/>
          <w:color w:val="auto"/>
          <w:sz w:val="30"/>
          <w:szCs w:val="30"/>
          <w:lang w:val="en-US" w:eastAsia="zh-CN"/>
        </w:rPr>
        <w:t>13</w:t>
      </w:r>
      <w:r>
        <w:rPr>
          <w:rFonts w:hint="default" w:ascii="Times New Roman" w:hAnsi="Times New Roman" w:eastAsia="方正楷体_GBK" w:cs="Times New Roman"/>
          <w:color w:val="auto"/>
          <w:sz w:val="30"/>
          <w:szCs w:val="30"/>
        </w:rPr>
        <w:t>日在县第</w:t>
      </w:r>
      <w:r>
        <w:rPr>
          <w:rFonts w:hint="default" w:ascii="Times New Roman" w:hAnsi="Times New Roman" w:eastAsia="方正楷体_GBK" w:cs="Times New Roman"/>
          <w:color w:val="auto"/>
          <w:sz w:val="30"/>
          <w:szCs w:val="30"/>
          <w:lang w:eastAsia="zh-CN"/>
        </w:rPr>
        <w:t>十八</w:t>
      </w:r>
      <w:r>
        <w:rPr>
          <w:rFonts w:hint="default" w:ascii="Times New Roman" w:hAnsi="Times New Roman" w:eastAsia="方正楷体_GBK" w:cs="Times New Roman"/>
          <w:color w:val="auto"/>
          <w:sz w:val="30"/>
          <w:szCs w:val="30"/>
        </w:rPr>
        <w:t>届人民代表大会第</w:t>
      </w:r>
      <w:r>
        <w:rPr>
          <w:rFonts w:hint="default" w:ascii="Times New Roman" w:hAnsi="Times New Roman" w:eastAsia="方正楷体_GBK" w:cs="Times New Roman"/>
          <w:color w:val="auto"/>
          <w:sz w:val="30"/>
          <w:szCs w:val="30"/>
          <w:lang w:val="en-US" w:eastAsia="zh-CN"/>
        </w:rPr>
        <w:t>六</w:t>
      </w:r>
      <w:r>
        <w:rPr>
          <w:rFonts w:hint="default" w:ascii="Times New Roman" w:hAnsi="Times New Roman" w:eastAsia="方正楷体_GBK" w:cs="Times New Roman"/>
          <w:color w:val="auto"/>
          <w:sz w:val="30"/>
          <w:szCs w:val="30"/>
        </w:rPr>
        <w:t>次会议上</w:t>
      </w:r>
    </w:p>
    <w:p w14:paraId="7C403DA9">
      <w:pPr>
        <w:pStyle w:val="3"/>
        <w:keepNext w:val="0"/>
        <w:keepLines w:val="0"/>
        <w:pageBreakBefore w:val="0"/>
        <w:kinsoku/>
        <w:wordWrap/>
        <w:overflowPunct/>
        <w:topLinePunct w:val="0"/>
        <w:bidi w:val="0"/>
        <w:spacing w:line="580" w:lineRule="exact"/>
        <w:jc w:val="center"/>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酉阳土家族苗族自治县发展和改革委员会</w:t>
      </w:r>
    </w:p>
    <w:p w14:paraId="3406D446">
      <w:pPr>
        <w:pStyle w:val="4"/>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方正仿宋_GBK" w:cs="Times New Roman"/>
          <w:color w:val="auto"/>
          <w:szCs w:val="32"/>
        </w:rPr>
      </w:pPr>
    </w:p>
    <w:p w14:paraId="4E23C0A8">
      <w:pPr>
        <w:pStyle w:val="4"/>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各位代表：</w:t>
      </w:r>
    </w:p>
    <w:p w14:paraId="76E55210">
      <w:pPr>
        <w:pStyle w:val="4"/>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受县人民政府委托，现将酉阳土家族苗族自治县202</w:t>
      </w:r>
      <w:r>
        <w:rPr>
          <w:rFonts w:hint="default" w:ascii="Times New Roman" w:hAnsi="Times New Roman" w:eastAsia="方正仿宋_GBK" w:cs="Times New Roman"/>
          <w:color w:val="auto"/>
          <w:szCs w:val="32"/>
          <w:lang w:val="en-US" w:eastAsia="zh-CN"/>
        </w:rPr>
        <w:t>4</w:t>
      </w:r>
      <w:r>
        <w:rPr>
          <w:rFonts w:hint="default" w:ascii="Times New Roman" w:hAnsi="Times New Roman" w:eastAsia="方正仿宋_GBK" w:cs="Times New Roman"/>
          <w:color w:val="auto"/>
          <w:szCs w:val="32"/>
        </w:rPr>
        <w:t>年国民经济和社会发展计划执行情况及202</w:t>
      </w:r>
      <w:r>
        <w:rPr>
          <w:rFonts w:hint="default" w:ascii="Times New Roman" w:hAnsi="Times New Roman" w:eastAsia="方正仿宋_GBK" w:cs="Times New Roman"/>
          <w:color w:val="auto"/>
          <w:szCs w:val="32"/>
          <w:lang w:val="en-US" w:eastAsia="zh-CN"/>
        </w:rPr>
        <w:t>5</w:t>
      </w:r>
      <w:r>
        <w:rPr>
          <w:rFonts w:hint="default" w:ascii="Times New Roman" w:hAnsi="Times New Roman" w:eastAsia="方正仿宋_GBK" w:cs="Times New Roman"/>
          <w:color w:val="auto"/>
          <w:szCs w:val="32"/>
        </w:rPr>
        <w:t>年计划草案报告提请大会审议，并请各位政协委员和列席会议的同志提出意见。</w:t>
      </w:r>
    </w:p>
    <w:p w14:paraId="2B13B5DF">
      <w:pPr>
        <w:pStyle w:val="4"/>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方正黑体_GBK" w:cs="Times New Roman"/>
          <w:b/>
          <w:bCs/>
          <w:color w:val="auto"/>
        </w:rPr>
      </w:pPr>
      <w:r>
        <w:rPr>
          <w:rFonts w:hint="default" w:ascii="Times New Roman" w:hAnsi="Times New Roman" w:eastAsia="方正黑体_GBK" w:cs="Times New Roman"/>
          <w:b/>
          <w:bCs/>
          <w:color w:val="auto"/>
          <w:szCs w:val="32"/>
        </w:rPr>
        <w:t>一、202</w:t>
      </w:r>
      <w:r>
        <w:rPr>
          <w:rFonts w:hint="default" w:ascii="Times New Roman" w:hAnsi="Times New Roman" w:eastAsia="方正黑体_GBK" w:cs="Times New Roman"/>
          <w:b/>
          <w:bCs/>
          <w:color w:val="auto"/>
          <w:szCs w:val="32"/>
          <w:lang w:val="en-US" w:eastAsia="zh-CN"/>
        </w:rPr>
        <w:t>4</w:t>
      </w:r>
      <w:r>
        <w:rPr>
          <w:rFonts w:hint="default" w:ascii="Times New Roman" w:hAnsi="Times New Roman" w:eastAsia="方正黑体_GBK" w:cs="Times New Roman"/>
          <w:b/>
          <w:bCs/>
          <w:color w:val="auto"/>
          <w:szCs w:val="32"/>
        </w:rPr>
        <w:t>年国民经济和社会发展计划执行情况</w:t>
      </w:r>
    </w:p>
    <w:p w14:paraId="69059BCC">
      <w:pPr>
        <w:pStyle w:val="4"/>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rPr>
        <w:t>2024年是新中国成立75周年，是</w:t>
      </w:r>
      <w:r>
        <w:rPr>
          <w:rFonts w:hint="default" w:ascii="Times New Roman" w:hAnsi="Times New Roman" w:eastAsia="方正仿宋_GBK" w:cs="Times New Roman"/>
          <w:color w:val="auto"/>
          <w:szCs w:val="32"/>
          <w:lang w:eastAsia="zh-CN"/>
        </w:rPr>
        <w:t>酉阳土家族苗族自治县成立</w:t>
      </w:r>
      <w:r>
        <w:rPr>
          <w:rFonts w:hint="default" w:ascii="Times New Roman" w:hAnsi="Times New Roman" w:eastAsia="方正仿宋_GBK" w:cs="Times New Roman"/>
          <w:color w:val="auto"/>
          <w:szCs w:val="32"/>
        </w:rPr>
        <w:t>4</w:t>
      </w:r>
      <w:r>
        <w:rPr>
          <w:rFonts w:hint="default" w:ascii="Times New Roman" w:hAnsi="Times New Roman" w:eastAsia="方正仿宋_GBK" w:cs="Times New Roman"/>
          <w:color w:val="auto"/>
          <w:szCs w:val="32"/>
          <w:lang w:val="en-US" w:eastAsia="zh-CN"/>
        </w:rPr>
        <w:t>1</w:t>
      </w:r>
      <w:r>
        <w:rPr>
          <w:rFonts w:hint="default" w:ascii="Times New Roman" w:hAnsi="Times New Roman" w:eastAsia="方正仿宋_GBK" w:cs="Times New Roman"/>
          <w:color w:val="auto"/>
          <w:szCs w:val="32"/>
        </w:rPr>
        <w:t>周年，</w:t>
      </w:r>
      <w:r>
        <w:rPr>
          <w:rFonts w:hint="default" w:ascii="Times New Roman" w:hAnsi="Times New Roman" w:eastAsia="方正仿宋_GBK" w:cs="Times New Roman"/>
          <w:color w:val="auto"/>
          <w:szCs w:val="32"/>
          <w:lang w:val="en-US" w:eastAsia="zh-CN"/>
        </w:rPr>
        <w:t>是现代化新酉阳建设从全面部署到纵深推进的重要之年，</w:t>
      </w:r>
      <w:r>
        <w:rPr>
          <w:rFonts w:hint="default" w:ascii="Times New Roman" w:hAnsi="Times New Roman" w:eastAsia="方正仿宋_GBK" w:cs="Times New Roman"/>
          <w:color w:val="auto"/>
          <w:szCs w:val="32"/>
        </w:rPr>
        <w:t>也是实现“十四五”规划目标任务的关键一年。一年</w:t>
      </w:r>
      <w:r>
        <w:rPr>
          <w:rFonts w:hint="default" w:ascii="Times New Roman" w:hAnsi="Times New Roman" w:eastAsia="方正仿宋_GBK" w:cs="Times New Roman"/>
          <w:color w:val="auto"/>
          <w:szCs w:val="32"/>
          <w:lang w:val="en-US" w:eastAsia="zh-CN"/>
        </w:rPr>
        <w:t>以</w:t>
      </w:r>
      <w:r>
        <w:rPr>
          <w:rFonts w:hint="default" w:ascii="Times New Roman" w:hAnsi="Times New Roman" w:eastAsia="方正仿宋_GBK" w:cs="Times New Roman"/>
          <w:color w:val="auto"/>
          <w:szCs w:val="32"/>
        </w:rPr>
        <w:t>来，在县委</w:t>
      </w:r>
      <w:r>
        <w:rPr>
          <w:rFonts w:hint="eastAsia" w:eastAsia="方正仿宋_GBK" w:cs="Times New Roman"/>
          <w:color w:val="auto"/>
          <w:szCs w:val="32"/>
          <w:lang w:eastAsia="zh-CN"/>
        </w:rPr>
        <w:t>、县政府</w:t>
      </w:r>
      <w:r>
        <w:rPr>
          <w:rFonts w:hint="default" w:ascii="Times New Roman" w:hAnsi="Times New Roman" w:eastAsia="方正仿宋_GBK" w:cs="Times New Roman"/>
          <w:color w:val="auto"/>
          <w:szCs w:val="32"/>
        </w:rPr>
        <w:t>的坚强领导下，在县人大、县政协的监督支持下，我们坚持以习近平新时代中国特色社会主义思想为指导，坚持稳中求进工作总基调，完整、准确、全面贯彻新发展理念，积极服务融入新发展格局，苦干实干、唯实争先，较好完成县十八届人大四次会议确定的主要目标任务，山区民族地区强县富民现代化新酉阳建设迈出坚实步伐。</w:t>
      </w:r>
      <w:r>
        <w:rPr>
          <w:rFonts w:hint="default" w:ascii="Times New Roman" w:hAnsi="Times New Roman" w:eastAsia="方正仿宋_GBK" w:cs="Times New Roman"/>
          <w:color w:val="auto"/>
          <w:szCs w:val="32"/>
          <w:lang w:val="en-US" w:eastAsia="zh-CN"/>
        </w:rPr>
        <w:t>预计全年实现地区生产总值256.9亿元、同比增长5.5%。其中：一、二、三产业增加值分别实现43.98亿元、57.17亿元、155.73亿元，分别同比增长3.2%、8.7%、5%，三次产业结构比为17.1:22.3:60.6。</w:t>
      </w:r>
    </w:p>
    <w:p w14:paraId="5666629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——工业经济支撑有力。</w:t>
      </w:r>
      <w:r>
        <w:rPr>
          <w:rFonts w:hint="default" w:ascii="Times New Roman" w:hAnsi="Times New Roman" w:eastAsia="方正仿宋_GBK" w:cs="Times New Roman"/>
          <w:b w:val="0"/>
          <w:bCs w:val="0"/>
          <w:color w:val="auto"/>
          <w:kern w:val="2"/>
          <w:sz w:val="32"/>
          <w:szCs w:val="32"/>
          <w:highlight w:val="none"/>
          <w:lang w:val="en-US" w:eastAsia="zh-CN" w:bidi="ar-SA"/>
        </w:rPr>
        <w:t>预计</w:t>
      </w:r>
      <w:r>
        <w:rPr>
          <w:rFonts w:hint="default" w:ascii="Times New Roman" w:hAnsi="Times New Roman" w:eastAsia="方正仿宋_GBK" w:cs="Times New Roman"/>
          <w:color w:val="auto"/>
          <w:sz w:val="32"/>
          <w:szCs w:val="32"/>
          <w:lang w:val="en-US" w:eastAsia="zh-CN"/>
        </w:rPr>
        <w:t>完成工业总产值70亿元、同比增长13%，规上工业增加值同比增长8.6%；规上制造业亩均税收同比增长5.3%；</w:t>
      </w:r>
      <w:r>
        <w:rPr>
          <w:rFonts w:hint="default" w:ascii="Times New Roman" w:hAnsi="Times New Roman" w:eastAsia="方正仿宋_GBK" w:cs="Times New Roman"/>
          <w:b w:val="0"/>
          <w:bCs w:val="0"/>
          <w:color w:val="auto"/>
          <w:kern w:val="2"/>
          <w:sz w:val="32"/>
          <w:szCs w:val="32"/>
          <w:highlight w:val="none"/>
          <w:lang w:val="en-US" w:eastAsia="zh-CN" w:bidi="ar-SA"/>
        </w:rPr>
        <w:t>完成技改投资2.3亿元，带动工业投资增长10%。新培育规上工业企业8家，新增市级专精特新企业4家、科技型企业76家、高新技术企业3家、瞪羚企业1家。</w:t>
      </w:r>
    </w:p>
    <w:p w14:paraId="2A0ED5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——项目攻坚提速增效。</w:t>
      </w:r>
      <w:r>
        <w:rPr>
          <w:rFonts w:hint="default" w:ascii="Times New Roman" w:hAnsi="Times New Roman" w:eastAsia="方正仿宋_GBK" w:cs="Times New Roman"/>
          <w:b w:val="0"/>
          <w:bCs w:val="0"/>
          <w:color w:val="auto"/>
          <w:kern w:val="2"/>
          <w:sz w:val="32"/>
          <w:szCs w:val="32"/>
          <w:highlight w:val="none"/>
          <w:lang w:val="en-US" w:eastAsia="zh-CN" w:bidi="ar-SA"/>
        </w:rPr>
        <w:t>争资持续扩大，到位项目性资金26.82亿元，超额完成年初争资任务；争取增发国债7.17亿元，居渝东南第一位；专项债双通过50亿元，发行16.59亿元。投资持续放大，全年固定资产投资同比增长15%，增速已连续9个季度超过10%；工业投资同比增长90%，连续多月排名全市前列。</w:t>
      </w:r>
    </w:p>
    <w:p w14:paraId="7D13FC9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——财税金融平稳向好。</w:t>
      </w:r>
      <w:r>
        <w:rPr>
          <w:rFonts w:hint="default" w:ascii="Times New Roman" w:hAnsi="Times New Roman" w:eastAsia="方正仿宋_GBK" w:cs="Times New Roman"/>
          <w:b w:val="0"/>
          <w:bCs w:val="0"/>
          <w:color w:val="auto"/>
          <w:kern w:val="2"/>
          <w:sz w:val="32"/>
          <w:szCs w:val="32"/>
          <w:highlight w:val="none"/>
          <w:lang w:val="en-US" w:eastAsia="zh-CN" w:bidi="ar-SA"/>
        </w:rPr>
        <w:t>实现一般公共预算收入32.2亿元，同比增长69.2%，其中税收收入</w:t>
      </w:r>
      <w:r>
        <w:rPr>
          <w:rFonts w:hint="default" w:ascii="Times New Roman" w:hAnsi="Times New Roman" w:eastAsia="方正仿宋_GBK" w:cs="Times New Roman"/>
          <w:color w:val="auto"/>
          <w:sz w:val="32"/>
          <w:szCs w:val="32"/>
          <w:highlight w:val="none"/>
          <w:lang w:val="en-US" w:eastAsia="zh-CN"/>
        </w:rPr>
        <w:t>9.2</w:t>
      </w:r>
      <w:r>
        <w:rPr>
          <w:rFonts w:hint="default" w:ascii="Times New Roman" w:hAnsi="Times New Roman" w:eastAsia="方正仿宋_GBK" w:cs="Times New Roman"/>
          <w:b w:val="0"/>
          <w:bCs w:val="0"/>
          <w:color w:val="auto"/>
          <w:kern w:val="2"/>
          <w:sz w:val="32"/>
          <w:szCs w:val="32"/>
          <w:highlight w:val="none"/>
          <w:lang w:val="en-US" w:eastAsia="zh-CN" w:bidi="ar-SA"/>
        </w:rPr>
        <w:t>亿元、同比增长</w:t>
      </w:r>
      <w:r>
        <w:rPr>
          <w:rFonts w:hint="default" w:ascii="Times New Roman" w:hAnsi="Times New Roman" w:eastAsia="方正仿宋_GBK" w:cs="Times New Roman"/>
          <w:color w:val="auto"/>
          <w:sz w:val="32"/>
          <w:szCs w:val="32"/>
          <w:highlight w:val="none"/>
          <w:lang w:val="en-US" w:eastAsia="zh-CN"/>
        </w:rPr>
        <w:t>8.5</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金融环境健康向好，预计实现金融机构存款余额</w:t>
      </w:r>
      <w:r>
        <w:rPr>
          <w:rFonts w:hint="default" w:ascii="Times New Roman" w:hAnsi="Times New Roman" w:eastAsia="方正仿宋_GBK" w:cs="Times New Roman"/>
          <w:color w:val="auto"/>
          <w:sz w:val="32"/>
          <w:szCs w:val="32"/>
          <w:highlight w:val="none"/>
          <w:lang w:val="en-US" w:eastAsia="zh-CN"/>
        </w:rPr>
        <w:t>406</w:t>
      </w:r>
      <w:r>
        <w:rPr>
          <w:rFonts w:hint="default" w:ascii="Times New Roman" w:hAnsi="Times New Roman" w:eastAsia="方正仿宋_GBK" w:cs="Times New Roman"/>
          <w:color w:val="auto"/>
          <w:kern w:val="2"/>
          <w:sz w:val="32"/>
          <w:szCs w:val="32"/>
          <w:highlight w:val="none"/>
          <w:lang w:val="en-US" w:eastAsia="zh-CN" w:bidi="ar-SA"/>
        </w:rPr>
        <w:t>亿元，同比增长</w:t>
      </w:r>
      <w:r>
        <w:rPr>
          <w:rFonts w:hint="default" w:ascii="Times New Roman" w:hAnsi="Times New Roman" w:eastAsia="方正仿宋_GBK" w:cs="Times New Roman"/>
          <w:color w:val="auto"/>
          <w:sz w:val="32"/>
          <w:szCs w:val="32"/>
          <w:highlight w:val="none"/>
          <w:lang w:val="en-US" w:eastAsia="zh-CN"/>
        </w:rPr>
        <w:t>6.7</w:t>
      </w:r>
      <w:r>
        <w:rPr>
          <w:rFonts w:hint="default" w:ascii="Times New Roman" w:hAnsi="Times New Roman" w:eastAsia="方正仿宋_GBK" w:cs="Times New Roman"/>
          <w:color w:val="auto"/>
          <w:kern w:val="2"/>
          <w:sz w:val="32"/>
          <w:szCs w:val="32"/>
          <w:highlight w:val="none"/>
          <w:lang w:val="en-US" w:eastAsia="zh-CN" w:bidi="ar-SA"/>
        </w:rPr>
        <w:t>%；贷款余额</w:t>
      </w:r>
      <w:r>
        <w:rPr>
          <w:rFonts w:hint="default" w:ascii="Times New Roman" w:hAnsi="Times New Roman" w:eastAsia="方正仿宋_GBK" w:cs="Times New Roman"/>
          <w:color w:val="auto"/>
          <w:sz w:val="32"/>
          <w:szCs w:val="32"/>
          <w:highlight w:val="none"/>
          <w:lang w:val="en-US" w:eastAsia="zh-CN"/>
        </w:rPr>
        <w:t>343</w:t>
      </w:r>
      <w:r>
        <w:rPr>
          <w:rFonts w:hint="default" w:ascii="Times New Roman" w:hAnsi="Times New Roman" w:eastAsia="方正仿宋_GBK" w:cs="Times New Roman"/>
          <w:color w:val="auto"/>
          <w:kern w:val="2"/>
          <w:sz w:val="32"/>
          <w:szCs w:val="32"/>
          <w:highlight w:val="none"/>
          <w:lang w:val="en-US" w:eastAsia="zh-CN" w:bidi="ar-SA"/>
        </w:rPr>
        <w:t>亿元，同比增长</w:t>
      </w:r>
      <w:r>
        <w:rPr>
          <w:rFonts w:hint="default" w:ascii="Times New Roman" w:hAnsi="Times New Roman" w:eastAsia="方正仿宋_GBK" w:cs="Times New Roman"/>
          <w:color w:val="auto"/>
          <w:sz w:val="32"/>
          <w:szCs w:val="32"/>
          <w:highlight w:val="none"/>
          <w:lang w:val="en-US" w:eastAsia="zh-CN"/>
        </w:rPr>
        <w:t>6.6</w:t>
      </w:r>
      <w:r>
        <w:rPr>
          <w:rFonts w:hint="default" w:ascii="Times New Roman" w:hAnsi="Times New Roman" w:eastAsia="方正仿宋_GBK" w:cs="Times New Roman"/>
          <w:color w:val="auto"/>
          <w:kern w:val="2"/>
          <w:sz w:val="32"/>
          <w:szCs w:val="32"/>
          <w:highlight w:val="none"/>
          <w:lang w:val="en-US" w:eastAsia="zh-CN" w:bidi="ar-SA"/>
        </w:rPr>
        <w:t>%。</w:t>
      </w:r>
    </w:p>
    <w:p w14:paraId="139AFC5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——民生保障持续改善。</w:t>
      </w:r>
      <w:r>
        <w:rPr>
          <w:rFonts w:hint="default" w:ascii="Times New Roman" w:hAnsi="Times New Roman" w:eastAsia="方正仿宋_GBK" w:cs="Times New Roman"/>
          <w:b w:val="0"/>
          <w:bCs w:val="0"/>
          <w:color w:val="auto"/>
          <w:kern w:val="2"/>
          <w:sz w:val="32"/>
          <w:szCs w:val="32"/>
          <w:highlight w:val="none"/>
          <w:u w:val="none"/>
          <w:lang w:val="en-US" w:eastAsia="zh-CN" w:bidi="ar-SA"/>
        </w:rPr>
        <w:t>实现城镇新增就业3607人，常住人口城镇化率提升至45.76%，城镇调查失业率稳定在5.5%以内，居民消费价格指数涨幅控制在1.5%以内，</w:t>
      </w:r>
      <w:r>
        <w:rPr>
          <w:rFonts w:hint="default" w:ascii="Times New Roman" w:hAnsi="Times New Roman" w:eastAsia="方正仿宋_GBK" w:cs="Times New Roman"/>
          <w:color w:val="auto"/>
          <w:kern w:val="2"/>
          <w:sz w:val="32"/>
          <w:szCs w:val="32"/>
          <w:highlight w:val="none"/>
          <w:lang w:val="en-US" w:eastAsia="zh-CN" w:bidi="ar-SA"/>
        </w:rPr>
        <w:t>全体居民人均可支配收入达24923元，同比增长</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kern w:val="2"/>
          <w:sz w:val="32"/>
          <w:szCs w:val="32"/>
          <w:highlight w:val="none"/>
          <w:lang w:val="en-US" w:eastAsia="zh-CN" w:bidi="ar-SA"/>
        </w:rPr>
        <w:t>%，其中农村居民人均可支配收入达16009元，同比增长</w:t>
      </w:r>
      <w:r>
        <w:rPr>
          <w:rFonts w:hint="default" w:ascii="Times New Roman" w:hAnsi="Times New Roman" w:eastAsia="方正仿宋_GBK" w:cs="Times New Roman"/>
          <w:color w:val="auto"/>
          <w:sz w:val="32"/>
          <w:szCs w:val="32"/>
          <w:highlight w:val="none"/>
          <w:lang w:val="en-US" w:eastAsia="zh-CN"/>
        </w:rPr>
        <w:t>7.6</w:t>
      </w:r>
      <w:r>
        <w:rPr>
          <w:rFonts w:hint="default" w:ascii="Times New Roman" w:hAnsi="Times New Roman" w:eastAsia="方正仿宋_GBK" w:cs="Times New Roman"/>
          <w:color w:val="auto"/>
          <w:kern w:val="2"/>
          <w:sz w:val="32"/>
          <w:szCs w:val="32"/>
          <w:highlight w:val="none"/>
          <w:lang w:val="en-US" w:eastAsia="zh-CN" w:bidi="ar-SA"/>
        </w:rPr>
        <w:t>%。</w:t>
      </w:r>
    </w:p>
    <w:p w14:paraId="15C575E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——重点改革成果丰硕。</w:t>
      </w:r>
      <w:r>
        <w:rPr>
          <w:rFonts w:hint="default" w:ascii="Times New Roman" w:hAnsi="Times New Roman" w:eastAsia="方正仿宋_GBK" w:cs="Times New Roman"/>
          <w:color w:val="auto"/>
          <w:kern w:val="2"/>
          <w:sz w:val="32"/>
          <w:szCs w:val="32"/>
          <w:highlight w:val="none"/>
          <w:lang w:val="en-US" w:eastAsia="zh-CN" w:bidi="ar-SA"/>
        </w:rPr>
        <w:t>打造酉阳公共资源交易一体化发展的新样本并在全市15个区县试点推广，桃花源旅投集团投融资试点获市改革创新奖提名奖，2个林场纳入全国国有林场服务集体林权制度改革试点，“以国家储备林建设为抓手推动生态价值转化”入选2024中国改革年度案例。</w:t>
      </w:r>
    </w:p>
    <w:p w14:paraId="0F606D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黑体_GBK" w:cs="Times New Roman"/>
          <w:color w:val="auto"/>
          <w:kern w:val="2"/>
          <w:sz w:val="28"/>
          <w:szCs w:val="28"/>
          <w:highlight w:val="none"/>
          <w:lang w:val="en-US" w:eastAsia="zh-CN" w:bidi="ar-SA"/>
        </w:rPr>
        <w:t>表1  2024年国民经济和社会发展主要目标完成情况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404"/>
        <w:gridCol w:w="750"/>
        <w:gridCol w:w="1143"/>
        <w:gridCol w:w="1577"/>
        <w:gridCol w:w="1530"/>
      </w:tblGrid>
      <w:tr w14:paraId="31FC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1" w:type="dxa"/>
            <w:noWrap w:val="0"/>
            <w:vAlign w:val="center"/>
          </w:tcPr>
          <w:p w14:paraId="7CDDC2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序号</w:t>
            </w:r>
          </w:p>
        </w:tc>
        <w:tc>
          <w:tcPr>
            <w:tcW w:w="3404" w:type="dxa"/>
            <w:noWrap w:val="0"/>
            <w:vAlign w:val="center"/>
          </w:tcPr>
          <w:p w14:paraId="6C34AC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主要指标</w:t>
            </w:r>
          </w:p>
        </w:tc>
        <w:tc>
          <w:tcPr>
            <w:tcW w:w="750" w:type="dxa"/>
            <w:noWrap w:val="0"/>
            <w:vAlign w:val="center"/>
          </w:tcPr>
          <w:p w14:paraId="0CB84F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单位</w:t>
            </w:r>
          </w:p>
        </w:tc>
        <w:tc>
          <w:tcPr>
            <w:tcW w:w="1143" w:type="dxa"/>
            <w:noWrap w:val="0"/>
            <w:vAlign w:val="center"/>
          </w:tcPr>
          <w:p w14:paraId="03A4AB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指标</w:t>
            </w:r>
          </w:p>
          <w:p w14:paraId="0EC008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eastAsia="zh-CN"/>
              </w:rPr>
              <w:t>属性</w:t>
            </w:r>
          </w:p>
        </w:tc>
        <w:tc>
          <w:tcPr>
            <w:tcW w:w="1577" w:type="dxa"/>
            <w:noWrap w:val="0"/>
            <w:vAlign w:val="center"/>
          </w:tcPr>
          <w:p w14:paraId="196491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2024年</w:t>
            </w:r>
          </w:p>
          <w:p w14:paraId="0997D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预期</w:t>
            </w:r>
          </w:p>
        </w:tc>
        <w:tc>
          <w:tcPr>
            <w:tcW w:w="1530" w:type="dxa"/>
            <w:noWrap w:val="0"/>
            <w:vAlign w:val="center"/>
          </w:tcPr>
          <w:p w14:paraId="28E307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2024年</w:t>
            </w:r>
            <w:r>
              <w:rPr>
                <w:rFonts w:hint="eastAsia" w:eastAsia="方正黑体_GBK" w:cs="Times New Roman"/>
                <w:color w:val="auto"/>
                <w:sz w:val="24"/>
                <w:szCs w:val="24"/>
                <w:vertAlign w:val="baseline"/>
                <w:lang w:val="en-US" w:eastAsia="zh-CN"/>
              </w:rPr>
              <w:t>预计</w:t>
            </w:r>
          </w:p>
          <w:p w14:paraId="35F54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完成</w:t>
            </w:r>
          </w:p>
        </w:tc>
      </w:tr>
      <w:tr w14:paraId="135A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61" w:type="dxa"/>
            <w:noWrap w:val="0"/>
            <w:vAlign w:val="center"/>
          </w:tcPr>
          <w:p w14:paraId="657DA4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3404" w:type="dxa"/>
            <w:noWrap w:val="0"/>
            <w:vAlign w:val="center"/>
          </w:tcPr>
          <w:p w14:paraId="3F048B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地区生产总值增速</w:t>
            </w:r>
          </w:p>
        </w:tc>
        <w:tc>
          <w:tcPr>
            <w:tcW w:w="750" w:type="dxa"/>
            <w:noWrap w:val="0"/>
            <w:vAlign w:val="center"/>
          </w:tcPr>
          <w:p w14:paraId="56D8F1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2FA1DC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5D3B74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7</w:t>
            </w:r>
          </w:p>
        </w:tc>
        <w:tc>
          <w:tcPr>
            <w:tcW w:w="1530" w:type="dxa"/>
            <w:noWrap w:val="0"/>
            <w:vAlign w:val="center"/>
          </w:tcPr>
          <w:p w14:paraId="4ACB15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5.5</w:t>
            </w:r>
          </w:p>
        </w:tc>
      </w:tr>
      <w:tr w14:paraId="44FE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61" w:type="dxa"/>
            <w:noWrap w:val="0"/>
            <w:vAlign w:val="center"/>
          </w:tcPr>
          <w:p w14:paraId="3071A5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w:t>
            </w:r>
          </w:p>
        </w:tc>
        <w:tc>
          <w:tcPr>
            <w:tcW w:w="3404" w:type="dxa"/>
            <w:noWrap w:val="0"/>
            <w:vAlign w:val="center"/>
          </w:tcPr>
          <w:p w14:paraId="5EED60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规上工业增加值增速</w:t>
            </w:r>
          </w:p>
        </w:tc>
        <w:tc>
          <w:tcPr>
            <w:tcW w:w="750" w:type="dxa"/>
            <w:noWrap w:val="0"/>
            <w:vAlign w:val="center"/>
          </w:tcPr>
          <w:p w14:paraId="5163E3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70DFBB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70CAB2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10</w:t>
            </w:r>
          </w:p>
        </w:tc>
        <w:tc>
          <w:tcPr>
            <w:tcW w:w="1530" w:type="dxa"/>
            <w:noWrap w:val="0"/>
            <w:vAlign w:val="center"/>
          </w:tcPr>
          <w:p w14:paraId="0BB4B5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8.6</w:t>
            </w:r>
          </w:p>
        </w:tc>
      </w:tr>
      <w:tr w14:paraId="32BF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1" w:type="dxa"/>
            <w:noWrap w:val="0"/>
            <w:vAlign w:val="center"/>
          </w:tcPr>
          <w:p w14:paraId="1CAB05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w:t>
            </w:r>
          </w:p>
        </w:tc>
        <w:tc>
          <w:tcPr>
            <w:tcW w:w="3404" w:type="dxa"/>
            <w:noWrap w:val="0"/>
            <w:vAlign w:val="center"/>
          </w:tcPr>
          <w:p w14:paraId="67ADAD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固定资产投资增速</w:t>
            </w:r>
          </w:p>
        </w:tc>
        <w:tc>
          <w:tcPr>
            <w:tcW w:w="750" w:type="dxa"/>
            <w:noWrap w:val="0"/>
            <w:vAlign w:val="center"/>
          </w:tcPr>
          <w:p w14:paraId="7CC26B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1BE40C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0BA608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15</w:t>
            </w:r>
          </w:p>
        </w:tc>
        <w:tc>
          <w:tcPr>
            <w:tcW w:w="1530" w:type="dxa"/>
            <w:noWrap w:val="0"/>
            <w:vAlign w:val="center"/>
          </w:tcPr>
          <w:p w14:paraId="755B3F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15</w:t>
            </w:r>
          </w:p>
        </w:tc>
      </w:tr>
      <w:tr w14:paraId="1770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61" w:type="dxa"/>
            <w:noWrap w:val="0"/>
            <w:vAlign w:val="center"/>
          </w:tcPr>
          <w:p w14:paraId="367EC6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4</w:t>
            </w:r>
          </w:p>
        </w:tc>
        <w:tc>
          <w:tcPr>
            <w:tcW w:w="3404" w:type="dxa"/>
            <w:noWrap w:val="0"/>
            <w:vAlign w:val="center"/>
          </w:tcPr>
          <w:p w14:paraId="379D3A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社会消费品零售总额增速</w:t>
            </w:r>
          </w:p>
        </w:tc>
        <w:tc>
          <w:tcPr>
            <w:tcW w:w="750" w:type="dxa"/>
            <w:noWrap w:val="0"/>
            <w:vAlign w:val="center"/>
          </w:tcPr>
          <w:p w14:paraId="05F1B9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2E755A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18F2F9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10</w:t>
            </w:r>
          </w:p>
        </w:tc>
        <w:tc>
          <w:tcPr>
            <w:tcW w:w="1530" w:type="dxa"/>
            <w:noWrap w:val="0"/>
            <w:vAlign w:val="center"/>
          </w:tcPr>
          <w:p w14:paraId="5EC19A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4</w:t>
            </w:r>
          </w:p>
        </w:tc>
      </w:tr>
      <w:tr w14:paraId="25D9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61" w:type="dxa"/>
            <w:noWrap w:val="0"/>
            <w:vAlign w:val="center"/>
          </w:tcPr>
          <w:p w14:paraId="1CA180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5</w:t>
            </w:r>
          </w:p>
        </w:tc>
        <w:tc>
          <w:tcPr>
            <w:tcW w:w="3404" w:type="dxa"/>
            <w:noWrap w:val="0"/>
            <w:vAlign w:val="center"/>
          </w:tcPr>
          <w:p w14:paraId="0B8784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一般公共预算收入增速</w:t>
            </w:r>
          </w:p>
        </w:tc>
        <w:tc>
          <w:tcPr>
            <w:tcW w:w="750" w:type="dxa"/>
            <w:noWrap w:val="0"/>
            <w:vAlign w:val="center"/>
          </w:tcPr>
          <w:p w14:paraId="041815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578B92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33BF354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12.8</w:t>
            </w:r>
          </w:p>
        </w:tc>
        <w:tc>
          <w:tcPr>
            <w:tcW w:w="1530" w:type="dxa"/>
            <w:noWrap w:val="0"/>
            <w:vAlign w:val="center"/>
          </w:tcPr>
          <w:p w14:paraId="32DE89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6</w:t>
            </w:r>
            <w:r>
              <w:rPr>
                <w:rFonts w:hint="eastAsia" w:cs="Times New Roman"/>
                <w:color w:val="auto"/>
                <w:sz w:val="24"/>
                <w:szCs w:val="24"/>
                <w:vertAlign w:val="baseline"/>
                <w:lang w:val="en-US" w:eastAsia="zh-CN"/>
              </w:rPr>
              <w:t>9.2</w:t>
            </w:r>
          </w:p>
        </w:tc>
      </w:tr>
      <w:tr w14:paraId="3BCC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61" w:type="dxa"/>
            <w:noWrap w:val="0"/>
            <w:vAlign w:val="center"/>
          </w:tcPr>
          <w:p w14:paraId="511F3E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6</w:t>
            </w:r>
          </w:p>
        </w:tc>
        <w:tc>
          <w:tcPr>
            <w:tcW w:w="3404" w:type="dxa"/>
            <w:noWrap w:val="0"/>
            <w:vAlign w:val="center"/>
          </w:tcPr>
          <w:p w14:paraId="79A76E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常住人口城镇化率</w:t>
            </w:r>
          </w:p>
        </w:tc>
        <w:tc>
          <w:tcPr>
            <w:tcW w:w="750" w:type="dxa"/>
            <w:noWrap w:val="0"/>
            <w:vAlign w:val="center"/>
          </w:tcPr>
          <w:p w14:paraId="27AEC2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11DBDF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0F7B99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45.5</w:t>
            </w:r>
          </w:p>
        </w:tc>
        <w:tc>
          <w:tcPr>
            <w:tcW w:w="1530" w:type="dxa"/>
            <w:noWrap w:val="0"/>
            <w:vAlign w:val="center"/>
          </w:tcPr>
          <w:p w14:paraId="5697F8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45.76</w:t>
            </w:r>
          </w:p>
        </w:tc>
      </w:tr>
      <w:tr w14:paraId="2D32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61" w:type="dxa"/>
            <w:noWrap w:val="0"/>
            <w:vAlign w:val="center"/>
          </w:tcPr>
          <w:p w14:paraId="509C860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7</w:t>
            </w:r>
          </w:p>
        </w:tc>
        <w:tc>
          <w:tcPr>
            <w:tcW w:w="3404" w:type="dxa"/>
            <w:noWrap w:val="0"/>
            <w:vAlign w:val="center"/>
          </w:tcPr>
          <w:p w14:paraId="78FE87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城镇新增就业</w:t>
            </w:r>
          </w:p>
        </w:tc>
        <w:tc>
          <w:tcPr>
            <w:tcW w:w="750" w:type="dxa"/>
            <w:noWrap w:val="0"/>
            <w:vAlign w:val="center"/>
          </w:tcPr>
          <w:p w14:paraId="05CA95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人</w:t>
            </w:r>
          </w:p>
        </w:tc>
        <w:tc>
          <w:tcPr>
            <w:tcW w:w="1143" w:type="dxa"/>
            <w:noWrap w:val="0"/>
            <w:vAlign w:val="center"/>
          </w:tcPr>
          <w:p w14:paraId="1B8DC5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177047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3000</w:t>
            </w:r>
          </w:p>
        </w:tc>
        <w:tc>
          <w:tcPr>
            <w:tcW w:w="1530" w:type="dxa"/>
            <w:noWrap w:val="0"/>
            <w:vAlign w:val="center"/>
          </w:tcPr>
          <w:p w14:paraId="3EB01C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3607</w:t>
            </w:r>
          </w:p>
        </w:tc>
      </w:tr>
      <w:tr w14:paraId="5FD3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14:paraId="3C5B5B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8</w:t>
            </w:r>
          </w:p>
        </w:tc>
        <w:tc>
          <w:tcPr>
            <w:tcW w:w="3404" w:type="dxa"/>
            <w:noWrap w:val="0"/>
            <w:vAlign w:val="center"/>
          </w:tcPr>
          <w:p w14:paraId="29E419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cs="Times New Roman"/>
                <w:color w:val="auto"/>
                <w:sz w:val="24"/>
                <w:szCs w:val="24"/>
                <w:vertAlign w:val="baseline"/>
                <w:lang w:val="en-US" w:eastAsia="zh-CN"/>
              </w:rPr>
              <w:t>全体</w:t>
            </w:r>
            <w:r>
              <w:rPr>
                <w:rFonts w:hint="default" w:ascii="Times New Roman" w:hAnsi="Times New Roman" w:eastAsia="方正仿宋_GBK" w:cs="Times New Roman"/>
                <w:color w:val="auto"/>
                <w:sz w:val="24"/>
                <w:szCs w:val="24"/>
                <w:vertAlign w:val="baseline"/>
                <w:lang w:eastAsia="zh-CN"/>
              </w:rPr>
              <w:t>居民人均可支配收入增速</w:t>
            </w:r>
          </w:p>
        </w:tc>
        <w:tc>
          <w:tcPr>
            <w:tcW w:w="750" w:type="dxa"/>
            <w:noWrap w:val="0"/>
            <w:vAlign w:val="center"/>
          </w:tcPr>
          <w:p w14:paraId="16FD68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0B32CB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eastAsia="zh-CN"/>
              </w:rPr>
              <w:t>预期性</w:t>
            </w:r>
          </w:p>
        </w:tc>
        <w:tc>
          <w:tcPr>
            <w:tcW w:w="1577" w:type="dxa"/>
            <w:noWrap w:val="0"/>
            <w:vAlign w:val="center"/>
          </w:tcPr>
          <w:p w14:paraId="37316D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7.2</w:t>
            </w:r>
          </w:p>
        </w:tc>
        <w:tc>
          <w:tcPr>
            <w:tcW w:w="1530" w:type="dxa"/>
            <w:noWrap w:val="0"/>
            <w:vAlign w:val="center"/>
          </w:tcPr>
          <w:p w14:paraId="6CC3D3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6</w:t>
            </w:r>
          </w:p>
        </w:tc>
      </w:tr>
      <w:tr w14:paraId="6D7B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1" w:type="dxa"/>
            <w:noWrap w:val="0"/>
            <w:vAlign w:val="center"/>
          </w:tcPr>
          <w:p w14:paraId="182145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9</w:t>
            </w:r>
          </w:p>
        </w:tc>
        <w:tc>
          <w:tcPr>
            <w:tcW w:w="3404" w:type="dxa"/>
            <w:noWrap w:val="0"/>
            <w:vAlign w:val="center"/>
          </w:tcPr>
          <w:p w14:paraId="1B1771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居民消费价格指数涨幅</w:t>
            </w:r>
          </w:p>
        </w:tc>
        <w:tc>
          <w:tcPr>
            <w:tcW w:w="750" w:type="dxa"/>
            <w:noWrap w:val="0"/>
            <w:vAlign w:val="center"/>
          </w:tcPr>
          <w:p w14:paraId="36B3EB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221FFA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eastAsia="zh-CN"/>
              </w:rPr>
              <w:t>约束性</w:t>
            </w:r>
          </w:p>
        </w:tc>
        <w:tc>
          <w:tcPr>
            <w:tcW w:w="1577" w:type="dxa"/>
            <w:noWrap w:val="0"/>
            <w:vAlign w:val="center"/>
          </w:tcPr>
          <w:p w14:paraId="172833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3%以内</w:t>
            </w:r>
          </w:p>
        </w:tc>
        <w:tc>
          <w:tcPr>
            <w:tcW w:w="1530" w:type="dxa"/>
            <w:noWrap w:val="0"/>
            <w:vAlign w:val="center"/>
          </w:tcPr>
          <w:p w14:paraId="0E06EE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i w:val="0"/>
                <w:iCs w:val="0"/>
                <w:color w:val="auto"/>
                <w:kern w:val="0"/>
                <w:sz w:val="24"/>
                <w:szCs w:val="24"/>
                <w:u w:val="none"/>
                <w:lang w:val="en-US" w:eastAsia="zh-CN" w:bidi="ar"/>
              </w:rPr>
              <w:t>1.5</w:t>
            </w:r>
            <w:r>
              <w:rPr>
                <w:rFonts w:hint="default" w:ascii="Times New Roman" w:hAnsi="Times New Roman" w:eastAsia="方正仿宋_GBK" w:cs="Times New Roman"/>
                <w:i w:val="0"/>
                <w:iCs w:val="0"/>
                <w:color w:val="auto"/>
                <w:kern w:val="0"/>
                <w:sz w:val="24"/>
                <w:szCs w:val="24"/>
                <w:u w:val="none"/>
                <w:lang w:val="en-US" w:eastAsia="zh-CN" w:bidi="ar"/>
              </w:rPr>
              <w:t>%</w:t>
            </w:r>
            <w:r>
              <w:rPr>
                <w:rStyle w:val="19"/>
                <w:rFonts w:hint="default" w:ascii="Times New Roman" w:hAnsi="Times New Roman" w:eastAsia="方正仿宋_GBK" w:cs="Times New Roman"/>
                <w:color w:val="auto"/>
                <w:lang w:val="en-US" w:eastAsia="zh-CN" w:bidi="ar"/>
              </w:rPr>
              <w:t>以内</w:t>
            </w:r>
          </w:p>
        </w:tc>
      </w:tr>
      <w:tr w14:paraId="278F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61" w:type="dxa"/>
            <w:noWrap w:val="0"/>
            <w:vAlign w:val="center"/>
          </w:tcPr>
          <w:p w14:paraId="413757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10</w:t>
            </w:r>
          </w:p>
        </w:tc>
        <w:tc>
          <w:tcPr>
            <w:tcW w:w="3404" w:type="dxa"/>
            <w:noWrap w:val="0"/>
            <w:vAlign w:val="center"/>
          </w:tcPr>
          <w:p w14:paraId="00A3AF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单位地区生产总值能耗</w:t>
            </w:r>
            <w:r>
              <w:rPr>
                <w:rFonts w:hint="default" w:ascii="Times New Roman" w:hAnsi="Times New Roman" w:cs="Times New Roman"/>
                <w:color w:val="auto"/>
                <w:sz w:val="24"/>
                <w:szCs w:val="24"/>
                <w:vertAlign w:val="baseline"/>
                <w:lang w:val="en-US" w:eastAsia="zh-CN"/>
              </w:rPr>
              <w:t>下降</w:t>
            </w:r>
            <w:r>
              <w:rPr>
                <w:rFonts w:hint="default" w:ascii="Times New Roman" w:hAnsi="Times New Roman" w:eastAsia="方正仿宋_GBK" w:cs="Times New Roman"/>
                <w:color w:val="auto"/>
                <w:sz w:val="24"/>
                <w:szCs w:val="24"/>
                <w:vertAlign w:val="baseline"/>
                <w:lang w:eastAsia="zh-CN"/>
              </w:rPr>
              <w:t>率</w:t>
            </w:r>
          </w:p>
        </w:tc>
        <w:tc>
          <w:tcPr>
            <w:tcW w:w="750" w:type="dxa"/>
            <w:noWrap w:val="0"/>
            <w:vAlign w:val="center"/>
          </w:tcPr>
          <w:p w14:paraId="577ACD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vertAlign w:val="baseline"/>
                <w:lang w:val="en-US" w:eastAsia="zh-CN"/>
              </w:rPr>
              <w:t>%</w:t>
            </w:r>
          </w:p>
        </w:tc>
        <w:tc>
          <w:tcPr>
            <w:tcW w:w="1143" w:type="dxa"/>
            <w:noWrap w:val="0"/>
            <w:vAlign w:val="center"/>
          </w:tcPr>
          <w:p w14:paraId="35A69C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约束性</w:t>
            </w:r>
          </w:p>
        </w:tc>
        <w:tc>
          <w:tcPr>
            <w:tcW w:w="1577" w:type="dxa"/>
            <w:noWrap w:val="0"/>
            <w:vAlign w:val="center"/>
          </w:tcPr>
          <w:p w14:paraId="4E541E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完成</w:t>
            </w:r>
            <w:r>
              <w:rPr>
                <w:rFonts w:hint="default" w:ascii="Times New Roman" w:hAnsi="Times New Roman" w:cs="Times New Roman"/>
                <w:color w:val="auto"/>
                <w:sz w:val="24"/>
                <w:szCs w:val="24"/>
                <w:vertAlign w:val="baseline"/>
                <w:lang w:val="en-US" w:eastAsia="zh-CN"/>
              </w:rPr>
              <w:t>市级</w:t>
            </w:r>
            <w:r>
              <w:rPr>
                <w:rFonts w:hint="default" w:ascii="Times New Roman" w:hAnsi="Times New Roman" w:eastAsia="方正仿宋_GBK" w:cs="Times New Roman"/>
                <w:color w:val="auto"/>
                <w:sz w:val="24"/>
                <w:szCs w:val="24"/>
                <w:vertAlign w:val="baseline"/>
                <w:lang w:eastAsia="zh-CN"/>
              </w:rPr>
              <w:t>下达任务</w:t>
            </w:r>
          </w:p>
        </w:tc>
        <w:tc>
          <w:tcPr>
            <w:tcW w:w="1530" w:type="dxa"/>
            <w:noWrap w:val="0"/>
            <w:vAlign w:val="center"/>
          </w:tcPr>
          <w:p w14:paraId="3324B5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color w:val="auto"/>
                <w:sz w:val="24"/>
                <w:szCs w:val="24"/>
                <w:vertAlign w:val="baseline"/>
                <w:lang w:eastAsia="zh-CN"/>
              </w:rPr>
              <w:t>完成</w:t>
            </w:r>
            <w:r>
              <w:rPr>
                <w:rFonts w:hint="default" w:ascii="Times New Roman" w:hAnsi="Times New Roman" w:cs="Times New Roman"/>
                <w:color w:val="auto"/>
                <w:sz w:val="24"/>
                <w:szCs w:val="24"/>
                <w:vertAlign w:val="baseline"/>
                <w:lang w:val="en-US" w:eastAsia="zh-CN"/>
              </w:rPr>
              <w:t>市级</w:t>
            </w:r>
            <w:r>
              <w:rPr>
                <w:rFonts w:hint="default" w:ascii="Times New Roman" w:hAnsi="Times New Roman" w:eastAsia="方正仿宋_GBK" w:cs="Times New Roman"/>
                <w:color w:val="auto"/>
                <w:sz w:val="24"/>
                <w:szCs w:val="24"/>
                <w:vertAlign w:val="baseline"/>
                <w:lang w:eastAsia="zh-CN"/>
              </w:rPr>
              <w:t>下达任务</w:t>
            </w:r>
          </w:p>
        </w:tc>
      </w:tr>
    </w:tbl>
    <w:p w14:paraId="4144280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楷体_GBK" w:cs="Times New Roman"/>
          <w:b/>
          <w:bCs/>
          <w:color w:val="auto"/>
          <w:kern w:val="2"/>
          <w:sz w:val="32"/>
          <w:szCs w:val="32"/>
          <w:highlight w:val="none"/>
          <w:lang w:val="en-US" w:eastAsia="zh-CN" w:bidi="ar-SA"/>
        </w:rPr>
        <w:t>（一）经济运行态势向好，产业发展协同共进。</w:t>
      </w:r>
      <w:r>
        <w:rPr>
          <w:rFonts w:hint="default" w:ascii="Times New Roman" w:hAnsi="Times New Roman" w:eastAsia="方正仿宋_GBK" w:cs="Times New Roman"/>
          <w:color w:val="auto"/>
          <w:lang w:val="en-US" w:eastAsia="zh-CN"/>
        </w:rPr>
        <w:t>坚持</w:t>
      </w:r>
      <w:r>
        <w:rPr>
          <w:rFonts w:hint="default" w:ascii="Times New Roman" w:hAnsi="Times New Roman" w:eastAsia="方正仿宋_GBK" w:cs="Times New Roman"/>
          <w:color w:val="auto"/>
          <w:lang w:eastAsia="zh-CN"/>
        </w:rPr>
        <w:t>以推动经济高质量发展为</w:t>
      </w:r>
      <w:r>
        <w:rPr>
          <w:rFonts w:hint="default" w:ascii="Times New Roman" w:hAnsi="Times New Roman" w:cs="Times New Roman"/>
          <w:color w:val="auto"/>
          <w:lang w:val="en-US" w:eastAsia="zh-CN"/>
        </w:rPr>
        <w:t>主题</w:t>
      </w:r>
      <w:r>
        <w:rPr>
          <w:rFonts w:hint="default" w:ascii="Times New Roman" w:hAnsi="Times New Roman" w:eastAsia="方正仿宋_GBK" w:cs="Times New Roman"/>
          <w:color w:val="auto"/>
          <w:lang w:eastAsia="zh-CN"/>
        </w:rPr>
        <w:t>，充分发挥</w:t>
      </w:r>
      <w:r>
        <w:rPr>
          <w:rFonts w:hint="default" w:ascii="Times New Roman" w:hAnsi="Times New Roman" w:cs="Times New Roman"/>
          <w:color w:val="auto"/>
          <w:lang w:val="en-US" w:eastAsia="zh-CN"/>
        </w:rPr>
        <w:t>三次产业</w:t>
      </w:r>
      <w:r>
        <w:rPr>
          <w:rFonts w:hint="default" w:ascii="Times New Roman" w:hAnsi="Times New Roman" w:eastAsia="方正仿宋_GBK" w:cs="Times New Roman"/>
          <w:color w:val="auto"/>
          <w:lang w:eastAsia="zh-CN"/>
        </w:rPr>
        <w:t>对经济的支撑作用，推动经济</w:t>
      </w:r>
      <w:r>
        <w:rPr>
          <w:rFonts w:hint="default" w:ascii="Times New Roman" w:hAnsi="Times New Roman" w:cs="Times New Roman"/>
          <w:color w:val="auto"/>
          <w:lang w:val="en-US" w:eastAsia="zh-CN"/>
        </w:rPr>
        <w:t>实现质的有效提升和量的合理增长</w:t>
      </w:r>
      <w:r>
        <w:rPr>
          <w:rFonts w:hint="default" w:ascii="Times New Roman" w:hAnsi="Times New Roman" w:eastAsia="方正仿宋_GBK" w:cs="Times New Roman"/>
          <w:color w:val="auto"/>
          <w:lang w:eastAsia="zh-CN"/>
        </w:rPr>
        <w:t>。</w:t>
      </w:r>
    </w:p>
    <w:p w14:paraId="6F1840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color w:val="auto"/>
          <w:lang w:eastAsia="zh-CN"/>
        </w:rPr>
      </w:pPr>
      <w:r>
        <w:rPr>
          <w:rFonts w:hint="default" w:ascii="Times New Roman" w:hAnsi="Times New Roman" w:eastAsia="方正仿宋_GBK" w:cs="Times New Roman"/>
          <w:b/>
          <w:bCs/>
          <w:color w:val="auto"/>
          <w:kern w:val="2"/>
          <w:sz w:val="32"/>
          <w:szCs w:val="32"/>
          <w:highlight w:val="none"/>
          <w:lang w:val="en-US" w:eastAsia="zh-CN" w:bidi="ar-SA"/>
        </w:rPr>
        <w:t>山地农业稳步发展。</w:t>
      </w:r>
      <w:r>
        <w:rPr>
          <w:rFonts w:hint="default" w:ascii="Times New Roman" w:hAnsi="Times New Roman" w:cs="Times New Roman"/>
          <w:color w:val="auto"/>
          <w:lang w:eastAsia="zh-CN"/>
        </w:rPr>
        <w:t>落实粮食生产安全责任，</w:t>
      </w:r>
      <w:r>
        <w:rPr>
          <w:rFonts w:hint="default" w:ascii="Times New Roman" w:hAnsi="Times New Roman" w:cs="Times New Roman"/>
          <w:color w:val="auto"/>
          <w:highlight w:val="none"/>
          <w:lang w:eastAsia="zh-CN"/>
        </w:rPr>
        <w:t>完成耕地恢复补足8500亩，新建及改造提升高标准农田1.8万亩。</w:t>
      </w:r>
      <w:r>
        <w:rPr>
          <w:rFonts w:hint="default" w:ascii="Times New Roman" w:hAnsi="Times New Roman" w:cs="Times New Roman"/>
          <w:color w:val="auto"/>
          <w:lang w:eastAsia="zh-CN"/>
        </w:rPr>
        <w:t>稳定粮食作物播种面积126.2万亩，产量37.5万吨</w:t>
      </w:r>
      <w:r>
        <w:rPr>
          <w:rFonts w:hint="default" w:ascii="Times New Roman" w:hAnsi="Times New Roman" w:cs="Times New Roman"/>
          <w:color w:val="auto"/>
          <w:lang w:val="en-US" w:eastAsia="zh-CN"/>
        </w:rPr>
        <w:t>。打响</w:t>
      </w:r>
      <w:r>
        <w:rPr>
          <w:rFonts w:hint="default" w:ascii="Times New Roman" w:hAnsi="Times New Roman" w:cs="Times New Roman"/>
          <w:color w:val="auto"/>
          <w:lang w:eastAsia="zh-CN"/>
        </w:rPr>
        <w:t>“酉阳800”区域公用品牌，建成标准化直供基地9.6万亩、“云稻米”基地3万亩，农产品平均溢价率超40%，</w:t>
      </w:r>
      <w:r>
        <w:rPr>
          <w:rFonts w:hint="default" w:ascii="Times New Roman" w:hAnsi="Times New Roman" w:eastAsia="方正仿宋_GBK" w:cs="Times New Roman"/>
          <w:b w:val="0"/>
          <w:bCs w:val="0"/>
          <w:color w:val="auto"/>
          <w:kern w:val="0"/>
          <w:sz w:val="32"/>
          <w:szCs w:val="32"/>
          <w:lang w:val="en-US" w:eastAsia="zh-CN" w:bidi="ar-SA"/>
        </w:rPr>
        <w:t>推出优质农特产品50大类353款</w:t>
      </w:r>
      <w:r>
        <w:rPr>
          <w:rFonts w:hint="default" w:ascii="Times New Roman" w:hAnsi="Times New Roman" w:cs="Times New Roman"/>
          <w:b w:val="0"/>
          <w:bCs w:val="0"/>
          <w:color w:val="auto"/>
          <w:kern w:val="0"/>
          <w:sz w:val="32"/>
          <w:szCs w:val="32"/>
          <w:lang w:val="en-US" w:eastAsia="zh-CN" w:bidi="ar-SA"/>
        </w:rPr>
        <w:t>，</w:t>
      </w:r>
      <w:r>
        <w:rPr>
          <w:rFonts w:hint="default" w:ascii="Times New Roman" w:hAnsi="Times New Roman" w:cs="Times New Roman"/>
          <w:color w:val="auto"/>
          <w:lang w:eastAsia="zh-CN"/>
        </w:rPr>
        <w:t>构建“线下+线上”立体营销体系，</w:t>
      </w:r>
      <w:r>
        <w:rPr>
          <w:rFonts w:hint="default" w:ascii="Times New Roman" w:hAnsi="Times New Roman" w:eastAsia="方正仿宋_GBK" w:cs="Times New Roman"/>
          <w:b w:val="0"/>
          <w:bCs w:val="0"/>
          <w:color w:val="auto"/>
          <w:kern w:val="0"/>
          <w:sz w:val="32"/>
          <w:szCs w:val="32"/>
          <w:lang w:val="en-US" w:eastAsia="zh-CN" w:bidi="ar-SA"/>
        </w:rPr>
        <w:t>建成投用“酉阳800”农特产品展销中心，</w:t>
      </w:r>
      <w:r>
        <w:rPr>
          <w:rFonts w:hint="default" w:ascii="Times New Roman" w:hAnsi="Times New Roman" w:cs="Times New Roman"/>
          <w:color w:val="auto"/>
          <w:sz w:val="33"/>
          <w:szCs w:val="33"/>
          <w:lang w:val="en-US" w:eastAsia="zh-CN"/>
        </w:rPr>
        <w:t>召开</w:t>
      </w:r>
      <w:r>
        <w:rPr>
          <w:rFonts w:hint="default" w:ascii="Times New Roman" w:hAnsi="Times New Roman" w:eastAsia="方正仿宋_GBK" w:cs="Times New Roman"/>
          <w:b w:val="0"/>
          <w:bCs w:val="0"/>
          <w:color w:val="auto"/>
          <w:kern w:val="0"/>
          <w:sz w:val="32"/>
          <w:szCs w:val="32"/>
          <w:lang w:val="en-US" w:eastAsia="zh-CN" w:bidi="ar-SA"/>
        </w:rPr>
        <w:t>“酉阳800”爆品发布会</w:t>
      </w:r>
      <w:r>
        <w:rPr>
          <w:rFonts w:hint="default" w:ascii="Times New Roman" w:hAnsi="Times New Roman" w:cs="Times New Roman"/>
          <w:b w:val="0"/>
          <w:bCs w:val="0"/>
          <w:color w:val="auto"/>
          <w:kern w:val="0"/>
          <w:sz w:val="32"/>
          <w:szCs w:val="32"/>
          <w:lang w:val="en-US" w:eastAsia="zh-CN" w:bidi="ar-SA"/>
        </w:rPr>
        <w:t>、</w:t>
      </w:r>
      <w:r>
        <w:rPr>
          <w:rFonts w:hint="default" w:ascii="Times New Roman" w:hAnsi="Times New Roman" w:eastAsia="方正仿宋_GBK" w:cs="Times New Roman"/>
          <w:color w:val="auto"/>
          <w:sz w:val="33"/>
          <w:szCs w:val="33"/>
        </w:rPr>
        <w:t>央视</w:t>
      </w:r>
      <w:r>
        <w:rPr>
          <w:rFonts w:hint="default" w:ascii="Times New Roman" w:hAnsi="Times New Roman" w:cs="Times New Roman"/>
          <w:color w:val="auto"/>
          <w:sz w:val="33"/>
          <w:szCs w:val="33"/>
          <w:lang w:val="en-US" w:eastAsia="zh-CN"/>
        </w:rPr>
        <w:t>丰</w:t>
      </w:r>
      <w:r>
        <w:rPr>
          <w:rFonts w:hint="default" w:ascii="Times New Roman" w:hAnsi="Times New Roman" w:cs="Times New Roman"/>
          <w:color w:val="auto"/>
          <w:lang w:eastAsia="zh-CN"/>
        </w:rPr>
        <w:t>晚活动</w:t>
      </w:r>
      <w:r>
        <w:rPr>
          <w:rFonts w:hint="default" w:ascii="Times New Roman" w:hAnsi="Times New Roman" w:cs="Times New Roman"/>
          <w:color w:val="auto"/>
          <w:lang w:val="en-US" w:eastAsia="zh-CN"/>
        </w:rPr>
        <w:t>等推广活动40余次，“酉阳800”系列产品销售额累计21.8亿元</w:t>
      </w:r>
      <w:r>
        <w:rPr>
          <w:rFonts w:hint="default" w:ascii="Times New Roman" w:hAnsi="Times New Roman" w:cs="Times New Roman"/>
          <w:color w:val="auto"/>
          <w:lang w:eastAsia="zh-CN"/>
        </w:rPr>
        <w:t>。</w:t>
      </w:r>
    </w:p>
    <w:p w14:paraId="40826D31">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cs="Times New Roman"/>
          <w:b/>
          <w:bCs/>
          <w:color w:val="auto"/>
          <w:lang w:eastAsia="zh-CN"/>
        </w:rPr>
      </w:pPr>
      <w:r>
        <w:rPr>
          <w:rFonts w:hint="default" w:ascii="Times New Roman" w:hAnsi="Times New Roman" w:eastAsia="方正仿宋_GBK" w:cs="Times New Roman"/>
          <w:b/>
          <w:bCs/>
          <w:color w:val="auto"/>
          <w:kern w:val="2"/>
          <w:sz w:val="32"/>
          <w:szCs w:val="32"/>
          <w:highlight w:val="none"/>
          <w:lang w:val="en-US" w:eastAsia="zh-CN" w:bidi="ar-SA"/>
        </w:rPr>
        <w:t>生态工业加速成群。</w:t>
      </w:r>
      <w:r>
        <w:rPr>
          <w:rFonts w:hint="default" w:ascii="Times New Roman" w:hAnsi="Times New Roman" w:eastAsia="方正仿宋_GBK" w:cs="Times New Roman"/>
          <w:b w:val="0"/>
          <w:bCs w:val="0"/>
          <w:color w:val="auto"/>
          <w:sz w:val="32"/>
          <w:szCs w:val="32"/>
          <w:highlight w:val="none"/>
          <w:lang w:val="en-US" w:eastAsia="zh-CN"/>
        </w:rPr>
        <w:t>抓实央地合作、市县共建、校地联动，</w:t>
      </w:r>
      <w:r>
        <w:rPr>
          <w:rFonts w:hint="default" w:ascii="Times New Roman" w:hAnsi="Times New Roman" w:cs="Times New Roman"/>
          <w:color w:val="auto"/>
          <w:sz w:val="32"/>
          <w:szCs w:val="32"/>
          <w:lang w:eastAsia="zh-CN"/>
        </w:rPr>
        <w:t>深入开展“三个百亿”专项行动。</w:t>
      </w:r>
      <w:r>
        <w:rPr>
          <w:rFonts w:hint="default" w:ascii="Times New Roman" w:hAnsi="Times New Roman" w:cs="Times New Roman"/>
          <w:color w:val="auto"/>
          <w:sz w:val="32"/>
          <w:szCs w:val="32"/>
          <w:lang w:val="en-US" w:eastAsia="zh-CN"/>
        </w:rPr>
        <w:t>携手</w:t>
      </w:r>
      <w:r>
        <w:rPr>
          <w:rFonts w:hint="default" w:ascii="Times New Roman" w:hAnsi="Times New Roman" w:cs="Times New Roman"/>
          <w:color w:val="auto"/>
          <w:sz w:val="32"/>
          <w:szCs w:val="32"/>
          <w:lang w:eastAsia="zh-CN"/>
        </w:rPr>
        <w:t>华润三九打造百亿级医药健康产业</w:t>
      </w:r>
      <w:r>
        <w:rPr>
          <w:rFonts w:hint="default" w:ascii="Times New Roman" w:hAnsi="Times New Roman" w:cs="Times New Roman"/>
          <w:color w:val="auto"/>
          <w:sz w:val="32"/>
          <w:szCs w:val="32"/>
          <w:lang w:val="en-US" w:eastAsia="zh-CN"/>
        </w:rPr>
        <w:t>集群</w:t>
      </w:r>
      <w:r>
        <w:rPr>
          <w:rFonts w:hint="default" w:ascii="Times New Roman" w:hAnsi="Times New Roman" w:cs="Times New Roman"/>
          <w:color w:val="auto"/>
          <w:sz w:val="32"/>
          <w:szCs w:val="32"/>
          <w:lang w:eastAsia="zh-CN"/>
        </w:rPr>
        <w:t>，上市青蒿洗护系列等6款大健康产品，双氢青蒿素通过世卫组织PQ认证，</w:t>
      </w:r>
      <w:r>
        <w:rPr>
          <w:rFonts w:hint="default" w:ascii="Times New Roman" w:hAnsi="Times New Roman" w:cs="Times New Roman"/>
          <w:color w:val="auto"/>
          <w:sz w:val="32"/>
          <w:szCs w:val="32"/>
          <w:lang w:val="en-US" w:eastAsia="zh-CN"/>
        </w:rPr>
        <w:t>麻芩止咳糖浆</w:t>
      </w:r>
      <w:r>
        <w:rPr>
          <w:rFonts w:hint="default" w:ascii="Times New Roman" w:hAnsi="Times New Roman" w:cs="Times New Roman"/>
          <w:color w:val="auto"/>
          <w:sz w:val="32"/>
          <w:szCs w:val="32"/>
          <w:lang w:eastAsia="zh-CN"/>
        </w:rPr>
        <w:t>罂粟壳指标配额</w:t>
      </w:r>
      <w:r>
        <w:rPr>
          <w:rFonts w:hint="default" w:ascii="Times New Roman" w:hAnsi="Times New Roman" w:cs="Times New Roman"/>
          <w:color w:val="auto"/>
          <w:sz w:val="32"/>
          <w:szCs w:val="32"/>
          <w:lang w:val="en-US" w:eastAsia="zh-CN"/>
        </w:rPr>
        <w:t>达</w:t>
      </w:r>
      <w:r>
        <w:rPr>
          <w:rFonts w:hint="default" w:ascii="Times New Roman" w:hAnsi="Times New Roman" w:cs="Times New Roman"/>
          <w:color w:val="auto"/>
          <w:sz w:val="32"/>
          <w:szCs w:val="32"/>
          <w:lang w:eastAsia="zh-CN"/>
        </w:rPr>
        <w:t>25.8吨，突破历史最</w:t>
      </w:r>
      <w:r>
        <w:rPr>
          <w:rFonts w:hint="default" w:ascii="Times New Roman" w:hAnsi="Times New Roman" w:cs="Times New Roman"/>
          <w:color w:val="auto"/>
          <w:lang w:eastAsia="zh-CN"/>
        </w:rPr>
        <w:t>高水平。</w:t>
      </w:r>
      <w:r>
        <w:rPr>
          <w:rFonts w:hint="default" w:ascii="Times New Roman" w:hAnsi="Times New Roman" w:cs="Times New Roman"/>
          <w:color w:val="auto"/>
          <w:lang w:val="en-US" w:eastAsia="zh-CN"/>
        </w:rPr>
        <w:t>依托</w:t>
      </w:r>
      <w:r>
        <w:rPr>
          <w:rFonts w:hint="default" w:ascii="Times New Roman" w:hAnsi="Times New Roman" w:cs="Times New Roman"/>
          <w:color w:val="auto"/>
          <w:lang w:eastAsia="zh-CN"/>
        </w:rPr>
        <w:t>“酉阳800”</w:t>
      </w:r>
      <w:r>
        <w:rPr>
          <w:rFonts w:hint="default" w:ascii="Times New Roman" w:hAnsi="Times New Roman" w:cs="Times New Roman"/>
          <w:color w:val="auto"/>
          <w:lang w:val="en-US" w:eastAsia="zh-CN"/>
        </w:rPr>
        <w:t>打造百亿级食品加工产业集群</w:t>
      </w:r>
      <w:r>
        <w:rPr>
          <w:rFonts w:hint="default" w:ascii="Times New Roman" w:hAnsi="Times New Roman" w:cs="Times New Roman"/>
          <w:color w:val="auto"/>
          <w:lang w:eastAsia="zh-CN"/>
        </w:rPr>
        <w:t>，盘活年产10万吨酉水河酒业，10万吨调和油生产线建成投产，</w:t>
      </w:r>
      <w:r>
        <w:rPr>
          <w:rFonts w:hint="default" w:ascii="Times New Roman" w:hAnsi="Times New Roman" w:eastAsia="方正仿宋_GBK" w:cs="Times New Roman"/>
          <w:color w:val="auto"/>
          <w:kern w:val="0"/>
          <w:sz w:val="31"/>
          <w:szCs w:val="31"/>
          <w:lang w:val="en-US" w:eastAsia="zh-CN" w:bidi="ar"/>
        </w:rPr>
        <w:t>奶牛、奶绵羊等重点全产业链项目启动建设</w:t>
      </w:r>
      <w:r>
        <w:rPr>
          <w:rFonts w:hint="default" w:ascii="Times New Roman" w:hAnsi="Times New Roman" w:cs="Times New Roman"/>
          <w:color w:val="auto"/>
          <w:lang w:val="en-US" w:eastAsia="zh-CN"/>
        </w:rPr>
        <w:t>，</w:t>
      </w:r>
      <w:r>
        <w:rPr>
          <w:rFonts w:hint="default" w:ascii="Times New Roman" w:hAnsi="Times New Roman" w:cs="Times New Roman"/>
          <w:color w:val="auto"/>
          <w:highlight w:val="none"/>
          <w:lang w:eastAsia="zh-CN"/>
        </w:rPr>
        <w:t>实现农产品加工业总产值17亿元、</w:t>
      </w:r>
      <w:r>
        <w:rPr>
          <w:rFonts w:hint="default" w:ascii="Times New Roman" w:hAnsi="Times New Roman" w:cs="Times New Roman"/>
          <w:color w:val="auto"/>
          <w:highlight w:val="none"/>
          <w:lang w:val="en-US" w:eastAsia="zh-CN"/>
        </w:rPr>
        <w:t>同比</w:t>
      </w:r>
      <w:r>
        <w:rPr>
          <w:rFonts w:hint="default" w:ascii="Times New Roman" w:hAnsi="Times New Roman" w:cs="Times New Roman"/>
          <w:color w:val="auto"/>
          <w:highlight w:val="none"/>
          <w:lang w:eastAsia="zh-CN"/>
        </w:rPr>
        <w:t>增长28%。</w:t>
      </w:r>
      <w:r>
        <w:rPr>
          <w:rFonts w:hint="default" w:ascii="Times New Roman" w:hAnsi="Times New Roman" w:cs="Times New Roman"/>
          <w:color w:val="auto"/>
          <w:lang w:eastAsia="zh-CN"/>
        </w:rPr>
        <w:t>突出市县共建打造百亿级时尚服装产业集群，与市经济信息委、纺织服装联合会、指南针公司共建“中国（西部）时尚牛仔服之都”，</w:t>
      </w:r>
      <w:r>
        <w:rPr>
          <w:rFonts w:hint="default" w:ascii="Times New Roman" w:hAnsi="Times New Roman" w:cs="Times New Roman"/>
          <w:color w:val="auto"/>
          <w:lang w:val="en-US" w:eastAsia="zh-CN"/>
        </w:rPr>
        <w:t>签约落户企业26家</w:t>
      </w:r>
      <w:r>
        <w:rPr>
          <w:rFonts w:hint="default" w:ascii="Times New Roman" w:hAnsi="Times New Roman" w:cs="Times New Roman"/>
          <w:color w:val="auto"/>
          <w:lang w:eastAsia="zh-CN"/>
        </w:rPr>
        <w:t>，纳入全市服装产业大脑重点培育主体，</w:t>
      </w:r>
      <w:r>
        <w:rPr>
          <w:rFonts w:hint="default" w:ascii="Times New Roman" w:hAnsi="Times New Roman" w:eastAsia="方正仿宋_GBK" w:cs="Times New Roman"/>
          <w:b w:val="0"/>
          <w:bCs w:val="0"/>
          <w:color w:val="auto"/>
          <w:sz w:val="32"/>
          <w:szCs w:val="32"/>
          <w:lang w:val="en-US" w:eastAsia="zh-CN"/>
        </w:rPr>
        <w:t>年生产订单达</w:t>
      </w:r>
      <w:r>
        <w:rPr>
          <w:rFonts w:hint="default" w:ascii="Times New Roman" w:hAnsi="Times New Roman" w:cs="Times New Roman"/>
          <w:b w:val="0"/>
          <w:bCs w:val="0"/>
          <w:color w:val="auto"/>
          <w:sz w:val="32"/>
          <w:szCs w:val="32"/>
          <w:lang w:val="en-US" w:eastAsia="zh-CN"/>
        </w:rPr>
        <w:t>1500</w:t>
      </w:r>
      <w:r>
        <w:rPr>
          <w:rFonts w:hint="default" w:ascii="Times New Roman" w:hAnsi="Times New Roman" w:eastAsia="方正仿宋_GBK" w:cs="Times New Roman"/>
          <w:b w:val="0"/>
          <w:bCs w:val="0"/>
          <w:color w:val="auto"/>
          <w:sz w:val="32"/>
          <w:szCs w:val="32"/>
          <w:lang w:val="en-US" w:eastAsia="zh-CN"/>
        </w:rPr>
        <w:t>万件</w:t>
      </w:r>
      <w:r>
        <w:rPr>
          <w:rFonts w:hint="default"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color w:val="auto"/>
          <w:kern w:val="0"/>
          <w:sz w:val="31"/>
          <w:szCs w:val="31"/>
          <w:lang w:val="en-US" w:eastAsia="zh-CN" w:bidi="ar"/>
        </w:rPr>
        <w:t>牛仔服年产值突破</w:t>
      </w:r>
      <w:r>
        <w:rPr>
          <w:rFonts w:hint="default" w:ascii="Times New Roman" w:hAnsi="Times New Roman" w:eastAsia="宋体" w:cs="Times New Roman"/>
          <w:color w:val="auto"/>
          <w:kern w:val="0"/>
          <w:sz w:val="31"/>
          <w:szCs w:val="31"/>
          <w:lang w:val="en-US" w:eastAsia="zh-CN" w:bidi="ar"/>
        </w:rPr>
        <w:t>4</w:t>
      </w:r>
      <w:r>
        <w:rPr>
          <w:rFonts w:hint="default" w:ascii="Times New Roman" w:hAnsi="Times New Roman" w:eastAsia="方正仿宋_GBK" w:cs="Times New Roman"/>
          <w:color w:val="auto"/>
          <w:kern w:val="0"/>
          <w:sz w:val="31"/>
          <w:szCs w:val="31"/>
          <w:lang w:val="en-US" w:eastAsia="zh-CN" w:bidi="ar"/>
        </w:rPr>
        <w:t>亿元</w:t>
      </w:r>
      <w:r>
        <w:rPr>
          <w:rFonts w:hint="default" w:ascii="Times New Roman" w:hAnsi="Times New Roman" w:eastAsia="方正仿宋_GBK" w:cs="Times New Roman"/>
          <w:b w:val="0"/>
          <w:bCs w:val="0"/>
          <w:color w:val="auto"/>
          <w:sz w:val="32"/>
          <w:szCs w:val="32"/>
          <w:lang w:val="en-US" w:eastAsia="zh-CN"/>
        </w:rPr>
        <w:t>。</w:t>
      </w:r>
    </w:p>
    <w:p w14:paraId="0CE3826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b/>
          <w:bCs/>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商贸物流转型升级。</w:t>
      </w:r>
      <w:r>
        <w:rPr>
          <w:rFonts w:hint="default" w:ascii="Times New Roman" w:hAnsi="Times New Roman" w:cs="Times New Roman"/>
          <w:b w:val="0"/>
          <w:bCs w:val="0"/>
          <w:color w:val="auto"/>
          <w:sz w:val="32"/>
          <w:szCs w:val="32"/>
          <w:lang w:val="en-US" w:eastAsia="zh-CN"/>
        </w:rPr>
        <w:t>推进县域商业体系建设，完工建设</w:t>
      </w:r>
      <w:r>
        <w:rPr>
          <w:rFonts w:hint="default" w:ascii="Times New Roman" w:hAnsi="Times New Roman" w:cs="Times New Roman"/>
          <w:b w:val="0"/>
          <w:bCs w:val="0"/>
          <w:color w:val="auto"/>
          <w:sz w:val="32"/>
          <w:szCs w:val="32"/>
          <w:highlight w:val="none"/>
          <w:lang w:val="en-US" w:eastAsia="zh-CN"/>
        </w:rPr>
        <w:t>乡镇（街道）商贸中心、农贸市场（生鲜超市）升级改造项目13个。加快电商产业发展，</w:t>
      </w:r>
      <w:r>
        <w:rPr>
          <w:rFonts w:hint="default" w:ascii="Times New Roman" w:hAnsi="Times New Roman" w:cs="Times New Roman"/>
          <w:b w:val="0"/>
          <w:bCs w:val="0"/>
          <w:color w:val="auto"/>
          <w:lang w:eastAsia="zh-CN"/>
        </w:rPr>
        <w:t>深入实施“酉云</w:t>
      </w:r>
      <w:r>
        <w:rPr>
          <w:rFonts w:hint="eastAsia" w:cs="Times New Roman"/>
          <w:b w:val="0"/>
          <w:bCs w:val="0"/>
          <w:color w:val="auto"/>
          <w:lang w:val="en-US" w:eastAsia="zh-CN"/>
        </w:rPr>
        <w:t>·</w:t>
      </w:r>
      <w:r>
        <w:rPr>
          <w:rFonts w:hint="default" w:ascii="Times New Roman" w:hAnsi="Times New Roman" w:cs="Times New Roman"/>
          <w:b w:val="0"/>
          <w:bCs w:val="0"/>
          <w:color w:val="auto"/>
          <w:lang w:eastAsia="zh-CN"/>
        </w:rPr>
        <w:t>满天星”计划，新增农村电商经营主体</w:t>
      </w:r>
      <w:r>
        <w:rPr>
          <w:rFonts w:hint="default" w:ascii="Times New Roman" w:hAnsi="Times New Roman" w:cs="Times New Roman"/>
          <w:b w:val="0"/>
          <w:bCs w:val="0"/>
          <w:color w:val="auto"/>
          <w:lang w:val="en-US" w:eastAsia="zh-CN"/>
        </w:rPr>
        <w:t>30家</w:t>
      </w:r>
      <w:r>
        <w:rPr>
          <w:rFonts w:hint="default" w:ascii="Times New Roman" w:hAnsi="Times New Roman" w:cs="Times New Roman"/>
          <w:b w:val="0"/>
          <w:bCs w:val="0"/>
          <w:color w:val="auto"/>
          <w:lang w:eastAsia="zh-CN"/>
        </w:rPr>
        <w:t>，实现电子商务交易额</w:t>
      </w:r>
      <w:r>
        <w:rPr>
          <w:rFonts w:hint="default" w:ascii="Times New Roman" w:hAnsi="Times New Roman" w:cs="Times New Roman"/>
          <w:b w:val="0"/>
          <w:bCs w:val="0"/>
          <w:color w:val="auto"/>
          <w:lang w:val="en-US" w:eastAsia="zh-CN"/>
        </w:rPr>
        <w:t>82.4</w:t>
      </w:r>
      <w:r>
        <w:rPr>
          <w:rFonts w:hint="default" w:ascii="Times New Roman" w:hAnsi="Times New Roman" w:cs="Times New Roman"/>
          <w:b w:val="0"/>
          <w:bCs w:val="0"/>
          <w:color w:val="auto"/>
          <w:lang w:eastAsia="zh-CN"/>
        </w:rPr>
        <w:t>亿元、农产品上行交易额37.7亿元，分别</w:t>
      </w:r>
      <w:r>
        <w:rPr>
          <w:rFonts w:hint="default" w:ascii="Times New Roman" w:hAnsi="Times New Roman" w:cs="Times New Roman"/>
          <w:b w:val="0"/>
          <w:bCs w:val="0"/>
          <w:color w:val="auto"/>
          <w:lang w:val="en-US" w:eastAsia="zh-CN"/>
        </w:rPr>
        <w:t>同比</w:t>
      </w:r>
      <w:r>
        <w:rPr>
          <w:rFonts w:hint="default" w:ascii="Times New Roman" w:hAnsi="Times New Roman" w:cs="Times New Roman"/>
          <w:b w:val="0"/>
          <w:bCs w:val="0"/>
          <w:color w:val="auto"/>
          <w:lang w:eastAsia="zh-CN"/>
        </w:rPr>
        <w:t>增长8.1%、53.1%；酉阳土家族苗族自治县</w:t>
      </w:r>
      <w:r>
        <w:rPr>
          <w:rFonts w:hint="default" w:ascii="Times New Roman" w:hAnsi="Times New Roman" w:cs="Times New Roman"/>
          <w:color w:val="auto"/>
          <w:kern w:val="2"/>
          <w:sz w:val="32"/>
          <w:szCs w:val="24"/>
          <w:lang w:val="en-US" w:eastAsia="zh-CN" w:bidi="ar-SA"/>
        </w:rPr>
        <w:t>致公电商创业园获评“全国县域直播电商中心典型案例”、喜满仓（重庆）集团有限公司获评“全国县域数字流通龙头企业典型案例”。完善县域</w:t>
      </w:r>
      <w:r>
        <w:rPr>
          <w:rFonts w:hint="default" w:ascii="Times New Roman" w:hAnsi="Times New Roman" w:eastAsia="方正仿宋_GBK" w:cs="Times New Roman"/>
          <w:color w:val="auto"/>
          <w:sz w:val="32"/>
          <w:szCs w:val="32"/>
          <w:lang w:eastAsia="zh-CN"/>
        </w:rPr>
        <w:t>物流网络</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pacing w:val="0"/>
          <w:kern w:val="2"/>
          <w:sz w:val="32"/>
          <w:szCs w:val="32"/>
          <w:lang w:val="en-US" w:eastAsia="zh-CN" w:bidi="ar-SA"/>
        </w:rPr>
        <w:t>成功申报</w:t>
      </w:r>
      <w:r>
        <w:rPr>
          <w:rFonts w:hint="default" w:ascii="Times New Roman" w:hAnsi="Times New Roman" w:cs="Times New Roman"/>
          <w:color w:val="auto"/>
          <w:spacing w:val="0"/>
          <w:kern w:val="2"/>
          <w:sz w:val="32"/>
          <w:szCs w:val="32"/>
          <w:lang w:val="en-US" w:eastAsia="zh-CN" w:bidi="ar-SA"/>
        </w:rPr>
        <w:t>渝东南</w:t>
      </w:r>
      <w:r>
        <w:rPr>
          <w:rFonts w:hint="default" w:ascii="Times New Roman" w:hAnsi="Times New Roman" w:cs="Times New Roman"/>
          <w:color w:val="auto"/>
          <w:kern w:val="2"/>
          <w:sz w:val="32"/>
          <w:szCs w:val="24"/>
          <w:lang w:val="en-US" w:eastAsia="zh-CN" w:bidi="ar-SA"/>
        </w:rPr>
        <w:t>首家</w:t>
      </w:r>
      <w:r>
        <w:rPr>
          <w:rFonts w:hint="default" w:ascii="Times New Roman" w:hAnsi="Times New Roman" w:eastAsia="方正仿宋_GBK" w:cs="Times New Roman"/>
          <w:color w:val="auto"/>
          <w:spacing w:val="0"/>
          <w:kern w:val="2"/>
          <w:sz w:val="32"/>
          <w:szCs w:val="32"/>
          <w:lang w:val="en-US" w:eastAsia="zh-CN" w:bidi="ar-SA"/>
        </w:rPr>
        <w:t>2A级物流企业，逐步完善“2+7+30”冷链仓储体系，建成44个乡镇冷链网点、7个片区冷链集配中心，</w:t>
      </w:r>
      <w:r>
        <w:rPr>
          <w:rFonts w:hint="default" w:ascii="Times New Roman" w:hAnsi="Times New Roman" w:eastAsia="方正仿宋_GBK" w:cs="Times New Roman"/>
          <w:b w:val="0"/>
          <w:bCs w:val="0"/>
          <w:color w:val="auto"/>
          <w:sz w:val="32"/>
          <w:szCs w:val="32"/>
          <w:lang w:eastAsia="zh-CN"/>
        </w:rPr>
        <w:t>实现冷链仓储乡镇基本全覆盖。</w:t>
      </w:r>
    </w:p>
    <w:p w14:paraId="78D95A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（二）内需市场活力蓬勃释放，发展动力澎湃涌动。</w:t>
      </w:r>
      <w:r>
        <w:rPr>
          <w:rFonts w:hint="default" w:ascii="Times New Roman" w:hAnsi="Times New Roman" w:cs="Times New Roman"/>
          <w:b w:val="0"/>
          <w:bCs w:val="0"/>
          <w:color w:val="auto"/>
          <w:kern w:val="2"/>
          <w:sz w:val="32"/>
          <w:szCs w:val="32"/>
          <w:lang w:val="en-US" w:eastAsia="zh-CN" w:bidi="ar-SA"/>
        </w:rPr>
        <w:t>紧抓项目投资和市场消费</w:t>
      </w:r>
      <w:r>
        <w:rPr>
          <w:rFonts w:hint="default" w:ascii="Times New Roman" w:hAnsi="Times New Roman" w:eastAsia="方正仿宋_GBK" w:cs="Times New Roman"/>
          <w:b w:val="0"/>
          <w:bCs w:val="0"/>
          <w:color w:val="auto"/>
          <w:kern w:val="2"/>
          <w:sz w:val="32"/>
          <w:szCs w:val="32"/>
          <w:lang w:val="en-US" w:eastAsia="zh-CN" w:bidi="ar-SA"/>
        </w:rPr>
        <w:t>持续扩大内需动能，</w:t>
      </w:r>
      <w:r>
        <w:rPr>
          <w:rFonts w:hint="default" w:ascii="Times New Roman" w:hAnsi="Times New Roman" w:cs="Times New Roman"/>
          <w:b w:val="0"/>
          <w:bCs w:val="0"/>
          <w:color w:val="auto"/>
          <w:kern w:val="2"/>
          <w:sz w:val="32"/>
          <w:szCs w:val="32"/>
          <w:lang w:val="en-US" w:eastAsia="zh-CN" w:bidi="ar-SA"/>
        </w:rPr>
        <w:t>更加主动</w:t>
      </w:r>
      <w:r>
        <w:rPr>
          <w:rFonts w:hint="default" w:ascii="Times New Roman" w:hAnsi="Times New Roman" w:eastAsia="方正仿宋_GBK" w:cs="Times New Roman"/>
          <w:b w:val="0"/>
          <w:bCs w:val="0"/>
          <w:color w:val="auto"/>
          <w:kern w:val="2"/>
          <w:sz w:val="32"/>
          <w:szCs w:val="32"/>
          <w:lang w:val="en-US" w:eastAsia="zh-CN" w:bidi="ar-SA"/>
        </w:rPr>
        <w:t>融入国家重大发展战略</w:t>
      </w:r>
      <w:r>
        <w:rPr>
          <w:rFonts w:hint="default" w:ascii="Times New Roman" w:hAnsi="Times New Roman" w:cs="Times New Roman"/>
          <w:b w:val="0"/>
          <w:bCs w:val="0"/>
          <w:color w:val="auto"/>
          <w:kern w:val="2"/>
          <w:sz w:val="32"/>
          <w:szCs w:val="32"/>
          <w:lang w:val="en-US" w:eastAsia="zh-CN" w:bidi="ar-SA"/>
        </w:rPr>
        <w:t>，持续稳定外资外贸，充分释放经济高质量发展动力。</w:t>
      </w:r>
    </w:p>
    <w:p w14:paraId="4E84B60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color w:val="auto"/>
          <w:lang w:eastAsia="zh-CN"/>
        </w:rPr>
      </w:pPr>
      <w:r>
        <w:rPr>
          <w:rFonts w:hint="default" w:ascii="Times New Roman" w:hAnsi="Times New Roman" w:eastAsia="方正仿宋_GBK" w:cs="Times New Roman"/>
          <w:b/>
          <w:bCs/>
          <w:color w:val="auto"/>
          <w:kern w:val="2"/>
          <w:sz w:val="32"/>
          <w:szCs w:val="32"/>
          <w:highlight w:val="none"/>
          <w:lang w:val="en-US" w:eastAsia="zh-CN" w:bidi="ar-SA"/>
        </w:rPr>
        <w:t>有效投资持续扩大。</w:t>
      </w:r>
      <w:r>
        <w:rPr>
          <w:rFonts w:hint="default" w:ascii="Times New Roman" w:hAnsi="Times New Roman" w:cs="Times New Roman"/>
          <w:color w:val="auto"/>
          <w:lang w:eastAsia="zh-CN"/>
        </w:rPr>
        <w:t>重大项目</w:t>
      </w:r>
      <w:r>
        <w:rPr>
          <w:rFonts w:hint="default" w:ascii="Times New Roman" w:hAnsi="Times New Roman" w:cs="Times New Roman"/>
          <w:color w:val="auto"/>
          <w:lang w:val="en-US" w:eastAsia="zh-CN"/>
        </w:rPr>
        <w:t>加速推进</w:t>
      </w:r>
      <w:r>
        <w:rPr>
          <w:rFonts w:hint="default" w:ascii="Times New Roman" w:hAnsi="Times New Roman" w:cs="Times New Roman"/>
          <w:color w:val="auto"/>
          <w:lang w:eastAsia="zh-CN"/>
        </w:rPr>
        <w:t>，渝湘高铁黔吉段项目全面进入</w:t>
      </w:r>
      <w:r>
        <w:rPr>
          <w:rFonts w:hint="default" w:ascii="Times New Roman" w:hAnsi="Times New Roman" w:cs="Times New Roman"/>
          <w:color w:val="auto"/>
          <w:highlight w:val="none"/>
          <w:lang w:eastAsia="zh-CN"/>
        </w:rPr>
        <w:t>可研</w:t>
      </w:r>
      <w:r>
        <w:rPr>
          <w:rFonts w:hint="default" w:ascii="Times New Roman" w:hAnsi="Times New Roman" w:cs="Times New Roman"/>
          <w:color w:val="auto"/>
          <w:highlight w:val="none"/>
          <w:lang w:val="en-US" w:eastAsia="zh-CN"/>
        </w:rPr>
        <w:t>鉴修阶段</w:t>
      </w:r>
      <w:r>
        <w:rPr>
          <w:rFonts w:hint="default" w:ascii="Times New Roman" w:hAnsi="Times New Roman" w:cs="Times New Roman"/>
          <w:color w:val="auto"/>
          <w:lang w:eastAsia="zh-CN"/>
        </w:rPr>
        <w:t>，渝湘复线高速公路彭水至酉阳段实现通车运营目标，夹州水库完成可研</w:t>
      </w:r>
      <w:r>
        <w:rPr>
          <w:rFonts w:hint="default" w:ascii="Times New Roman" w:hAnsi="Times New Roman" w:cs="Times New Roman"/>
          <w:color w:val="auto"/>
          <w:lang w:val="en-US" w:eastAsia="zh-CN"/>
        </w:rPr>
        <w:t>批复</w:t>
      </w:r>
      <w:r>
        <w:rPr>
          <w:rFonts w:hint="default" w:ascii="Times New Roman" w:hAnsi="Times New Roman" w:cs="Times New Roman"/>
          <w:color w:val="auto"/>
          <w:lang w:eastAsia="zh-CN"/>
        </w:rPr>
        <w:t>，前锋水库、菖蒲水库开工建设，</w:t>
      </w:r>
      <w:r>
        <w:rPr>
          <w:rFonts w:hint="default" w:ascii="Times New Roman" w:hAnsi="Times New Roman" w:cs="Times New Roman"/>
          <w:color w:val="auto"/>
          <w:lang w:val="en-US" w:eastAsia="zh-CN"/>
        </w:rPr>
        <w:t>荆竹坝、</w:t>
      </w:r>
      <w:r>
        <w:rPr>
          <w:rFonts w:hint="default" w:ascii="Times New Roman" w:hAnsi="Times New Roman" w:cs="Times New Roman"/>
          <w:color w:val="auto"/>
          <w:lang w:eastAsia="zh-CN"/>
        </w:rPr>
        <w:t>骨干山</w:t>
      </w:r>
      <w:r>
        <w:rPr>
          <w:rFonts w:hint="default" w:ascii="Times New Roman" w:hAnsi="Times New Roman" w:cs="Times New Roman"/>
          <w:color w:val="auto"/>
          <w:lang w:val="en-US" w:eastAsia="zh-CN"/>
        </w:rPr>
        <w:t>等</w:t>
      </w:r>
      <w:r>
        <w:rPr>
          <w:rFonts w:hint="default" w:ascii="Times New Roman" w:hAnsi="Times New Roman" w:cs="Times New Roman"/>
          <w:color w:val="auto"/>
          <w:lang w:eastAsia="zh-CN"/>
        </w:rPr>
        <w:t>风电项目梯次开工。</w:t>
      </w:r>
      <w:r>
        <w:rPr>
          <w:rFonts w:hint="default" w:ascii="Times New Roman" w:hAnsi="Times New Roman" w:cs="Times New Roman"/>
          <w:color w:val="auto"/>
          <w:lang w:val="en-US" w:eastAsia="zh-CN"/>
        </w:rPr>
        <w:t>有效投资持续发力</w:t>
      </w:r>
      <w:r>
        <w:rPr>
          <w:rFonts w:hint="default" w:ascii="Times New Roman" w:hAnsi="Times New Roman" w:cs="Times New Roman"/>
          <w:color w:val="auto"/>
          <w:lang w:eastAsia="zh-CN"/>
        </w:rPr>
        <w:t>，建立完善投资增长“赛马”激励机制，实施县级重点项目</w:t>
      </w:r>
      <w:r>
        <w:rPr>
          <w:rFonts w:hint="default" w:ascii="Times New Roman" w:hAnsi="Times New Roman" w:cs="Times New Roman"/>
          <w:color w:val="auto"/>
          <w:sz w:val="32"/>
          <w:szCs w:val="32"/>
          <w:lang w:val="en-US" w:eastAsia="zh-CN"/>
        </w:rPr>
        <w:t>234</w:t>
      </w:r>
      <w:r>
        <w:rPr>
          <w:rFonts w:hint="default" w:ascii="Times New Roman" w:hAnsi="Times New Roman" w:eastAsia="方正仿宋_GBK" w:cs="Times New Roman"/>
          <w:color w:val="auto"/>
          <w:sz w:val="32"/>
          <w:szCs w:val="32"/>
          <w:lang w:val="en-US" w:eastAsia="zh-CN"/>
        </w:rPr>
        <w:t>个</w:t>
      </w:r>
      <w:r>
        <w:rPr>
          <w:rFonts w:hint="default" w:ascii="Times New Roman" w:hAnsi="Times New Roman" w:cs="Times New Roman"/>
          <w:color w:val="auto"/>
          <w:lang w:eastAsia="zh-CN"/>
        </w:rPr>
        <w:t>、市级重点项目</w:t>
      </w:r>
      <w:r>
        <w:rPr>
          <w:rFonts w:hint="default" w:ascii="Times New Roman" w:hAnsi="Times New Roman" w:cs="Times New Roman"/>
          <w:color w:val="auto"/>
          <w:lang w:val="en-US" w:eastAsia="zh-CN"/>
        </w:rPr>
        <w:t>33</w:t>
      </w:r>
      <w:r>
        <w:rPr>
          <w:rFonts w:hint="default" w:ascii="Times New Roman" w:hAnsi="Times New Roman" w:cs="Times New Roman"/>
          <w:color w:val="auto"/>
          <w:lang w:eastAsia="zh-CN"/>
        </w:rPr>
        <w:t>个，</w:t>
      </w:r>
      <w:r>
        <w:rPr>
          <w:rFonts w:hint="default" w:ascii="Times New Roman" w:hAnsi="Times New Roman" w:cs="Times New Roman"/>
          <w:color w:val="auto"/>
          <w:highlight w:val="none"/>
          <w:lang w:val="en-US" w:eastAsia="zh-CN"/>
        </w:rPr>
        <w:t>全年</w:t>
      </w:r>
      <w:r>
        <w:rPr>
          <w:rFonts w:hint="default" w:ascii="Times New Roman" w:hAnsi="Times New Roman" w:cs="Times New Roman"/>
          <w:color w:val="auto"/>
          <w:highlight w:val="none"/>
          <w:lang w:eastAsia="zh-CN"/>
        </w:rPr>
        <w:t>完成固定资产投资</w:t>
      </w:r>
      <w:r>
        <w:rPr>
          <w:rFonts w:hint="default" w:ascii="Times New Roman" w:hAnsi="Times New Roman" w:cs="Times New Roman"/>
          <w:color w:val="auto"/>
          <w:highlight w:val="none"/>
          <w:lang w:val="en-US" w:eastAsia="zh-CN"/>
        </w:rPr>
        <w:t>114</w:t>
      </w:r>
      <w:r>
        <w:rPr>
          <w:rFonts w:hint="default" w:ascii="Times New Roman" w:hAnsi="Times New Roman" w:cs="Times New Roman"/>
          <w:color w:val="auto"/>
          <w:highlight w:val="none"/>
          <w:lang w:eastAsia="zh-CN"/>
        </w:rPr>
        <w:t>亿元、</w:t>
      </w:r>
      <w:r>
        <w:rPr>
          <w:rFonts w:hint="default" w:ascii="Times New Roman" w:hAnsi="Times New Roman" w:cs="Times New Roman"/>
          <w:color w:val="auto"/>
          <w:lang w:eastAsia="zh-CN"/>
        </w:rPr>
        <w:t>同比增长</w:t>
      </w:r>
      <w:r>
        <w:rPr>
          <w:rFonts w:hint="default" w:ascii="Times New Roman" w:hAnsi="Times New Roman" w:cs="Times New Roman"/>
          <w:color w:val="auto"/>
          <w:lang w:val="en-US" w:eastAsia="zh-CN"/>
        </w:rPr>
        <w:t>15</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已连续9个季度保持10%以上较高增速。强化项目资金保障，</w:t>
      </w:r>
      <w:r>
        <w:rPr>
          <w:rFonts w:hint="default" w:ascii="Times New Roman" w:hAnsi="Times New Roman" w:cs="Times New Roman"/>
          <w:color w:val="auto"/>
          <w:lang w:eastAsia="zh-CN"/>
        </w:rPr>
        <w:t>充分衔接中市政策窗口期“</w:t>
      </w:r>
      <w:r>
        <w:rPr>
          <w:rFonts w:hint="default" w:ascii="Times New Roman" w:hAnsi="Times New Roman" w:cs="Times New Roman"/>
          <w:color w:val="auto"/>
          <w:lang w:val="en-US" w:eastAsia="zh-CN"/>
        </w:rPr>
        <w:t>四类”资金，全年</w:t>
      </w:r>
      <w:r>
        <w:rPr>
          <w:rFonts w:hint="default" w:ascii="Times New Roman" w:hAnsi="Times New Roman" w:cs="Times New Roman"/>
          <w:color w:val="auto"/>
          <w:lang w:eastAsia="zh-CN"/>
        </w:rPr>
        <w:t>争资57.</w:t>
      </w:r>
      <w:r>
        <w:rPr>
          <w:rFonts w:hint="default" w:ascii="Times New Roman" w:hAnsi="Times New Roman" w:cs="Times New Roman"/>
          <w:color w:val="auto"/>
          <w:lang w:val="en-US" w:eastAsia="zh-CN"/>
        </w:rPr>
        <w:t>7</w:t>
      </w:r>
      <w:r>
        <w:rPr>
          <w:rFonts w:hint="default" w:ascii="Times New Roman" w:hAnsi="Times New Roman" w:cs="Times New Roman"/>
          <w:color w:val="auto"/>
          <w:lang w:eastAsia="zh-CN"/>
        </w:rPr>
        <w:t>亿元，</w:t>
      </w:r>
      <w:r>
        <w:rPr>
          <w:rFonts w:hint="default" w:ascii="Times New Roman" w:hAnsi="Times New Roman" w:cs="Times New Roman"/>
          <w:color w:val="auto"/>
          <w:lang w:val="en-US" w:eastAsia="zh-CN"/>
        </w:rPr>
        <w:t>超额完成年度</w:t>
      </w:r>
      <w:r>
        <w:rPr>
          <w:rFonts w:hint="default" w:ascii="Times New Roman" w:hAnsi="Times New Roman" w:cs="Times New Roman"/>
          <w:color w:val="auto"/>
          <w:lang w:eastAsia="zh-CN"/>
        </w:rPr>
        <w:t>目标</w:t>
      </w:r>
      <w:r>
        <w:rPr>
          <w:rFonts w:hint="default" w:ascii="Times New Roman" w:hAnsi="Times New Roman" w:cs="Times New Roman"/>
          <w:color w:val="auto"/>
          <w:lang w:val="en-US" w:eastAsia="zh-CN"/>
        </w:rPr>
        <w:t>任务</w:t>
      </w:r>
      <w:r>
        <w:rPr>
          <w:rFonts w:hint="default" w:ascii="Times New Roman" w:hAnsi="Times New Roman" w:cs="Times New Roman"/>
          <w:color w:val="auto"/>
          <w:lang w:eastAsia="zh-CN"/>
        </w:rPr>
        <w:t>。</w:t>
      </w:r>
    </w:p>
    <w:p w14:paraId="113980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仿宋_GBK" w:cs="Times New Roman"/>
          <w:b/>
          <w:bCs/>
          <w:color w:val="auto"/>
          <w:spacing w:val="0"/>
          <w:kern w:val="2"/>
          <w:sz w:val="32"/>
          <w:szCs w:val="32"/>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消费外贸扩容升级</w:t>
      </w:r>
      <w:r>
        <w:rPr>
          <w:rFonts w:hint="default" w:ascii="Times New Roman" w:hAnsi="Times New Roman" w:cs="Times New Roman"/>
          <w:b/>
          <w:bCs/>
          <w:color w:val="auto"/>
          <w:lang w:eastAsia="zh-CN"/>
        </w:rPr>
        <w:t>。</w:t>
      </w:r>
      <w:r>
        <w:rPr>
          <w:rFonts w:hint="default" w:ascii="Times New Roman" w:hAnsi="Times New Roman" w:cs="Times New Roman"/>
          <w:color w:val="auto"/>
          <w:lang w:eastAsia="zh-CN"/>
        </w:rPr>
        <w:t>消费</w:t>
      </w:r>
      <w:r>
        <w:rPr>
          <w:rFonts w:hint="default" w:ascii="Times New Roman" w:hAnsi="Times New Roman" w:cs="Times New Roman"/>
          <w:color w:val="auto"/>
          <w:lang w:val="en-US" w:eastAsia="zh-CN"/>
        </w:rPr>
        <w:t>帮扶成效显著</w:t>
      </w:r>
      <w:r>
        <w:rPr>
          <w:rFonts w:hint="default" w:ascii="Times New Roman" w:hAnsi="Times New Roman" w:cs="Times New Roman"/>
          <w:color w:val="auto"/>
          <w:lang w:eastAsia="zh-CN"/>
        </w:rPr>
        <w:t>，健全“去旧更容易、换新更愿意”体制机制，</w:t>
      </w:r>
      <w:r>
        <w:rPr>
          <w:rFonts w:hint="default" w:ascii="Times New Roman" w:hAnsi="Times New Roman" w:eastAsia="方正仿宋_GBK" w:cs="Times New Roman"/>
          <w:b w:val="0"/>
          <w:bCs w:val="0"/>
          <w:color w:val="auto"/>
          <w:sz w:val="32"/>
          <w:szCs w:val="32"/>
          <w:lang w:val="en-US" w:eastAsia="zh-CN"/>
        </w:rPr>
        <w:t>组织30余家企业参加“泸州年货节”等活动15场，与70余家企业达成2525万元的销售协议</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方正仿宋_GBK" w:cs="Times New Roman"/>
          <w:color w:val="auto"/>
          <w:kern w:val="2"/>
          <w:sz w:val="32"/>
          <w:szCs w:val="24"/>
          <w:lang w:val="en-US" w:eastAsia="zh-CN" w:bidi="ar-SA"/>
        </w:rPr>
        <w:t>鲁渝协作完成定向采购1.3亿元，江北对口协作消费2583万元，“酉阳800”系列产品购销金额6亿元</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入选2024年度鲁渝消费帮扶典型案例</w:t>
      </w:r>
      <w:r>
        <w:rPr>
          <w:rFonts w:hint="default" w:ascii="Times New Roman" w:hAnsi="Times New Roman" w:cs="Times New Roman"/>
          <w:color w:val="auto"/>
          <w:kern w:val="2"/>
          <w:sz w:val="32"/>
          <w:szCs w:val="24"/>
          <w:lang w:val="en-US" w:eastAsia="zh-CN" w:bidi="ar-SA"/>
        </w:rPr>
        <w:t>。消费品质提档升级，8道菜品入选重庆旅游美食“渝味360碗”，新增8家星级农家乐；培育限上商贸企业18户，</w:t>
      </w:r>
      <w:r>
        <w:rPr>
          <w:rFonts w:hint="default" w:ascii="Times New Roman" w:hAnsi="Times New Roman" w:cs="Times New Roman"/>
          <w:color w:val="auto"/>
          <w:lang w:val="en-US" w:eastAsia="zh-CN"/>
        </w:rPr>
        <w:t>全年</w:t>
      </w:r>
      <w:r>
        <w:rPr>
          <w:rFonts w:hint="default" w:ascii="Times New Roman" w:hAnsi="Times New Roman" w:cs="Times New Roman"/>
          <w:color w:val="auto"/>
          <w:lang w:eastAsia="zh-CN"/>
        </w:rPr>
        <w:t>实现社会消费品零售总额</w:t>
      </w:r>
      <w:r>
        <w:rPr>
          <w:rFonts w:hint="default" w:ascii="Times New Roman" w:hAnsi="Times New Roman" w:cs="Times New Roman"/>
          <w:color w:val="auto"/>
          <w:lang w:val="en-US" w:eastAsia="zh-CN"/>
        </w:rPr>
        <w:t>112.6</w:t>
      </w:r>
      <w:r>
        <w:rPr>
          <w:rFonts w:hint="default" w:ascii="Times New Roman" w:hAnsi="Times New Roman" w:cs="Times New Roman"/>
          <w:color w:val="auto"/>
          <w:lang w:eastAsia="zh-CN"/>
        </w:rPr>
        <w:t>亿元、</w:t>
      </w:r>
      <w:r>
        <w:rPr>
          <w:rFonts w:hint="default" w:ascii="Times New Roman" w:hAnsi="Times New Roman" w:cs="Times New Roman"/>
          <w:color w:val="auto"/>
          <w:lang w:val="en-US" w:eastAsia="zh-CN"/>
        </w:rPr>
        <w:t>同比</w:t>
      </w:r>
      <w:r>
        <w:rPr>
          <w:rFonts w:hint="default" w:ascii="Times New Roman" w:hAnsi="Times New Roman" w:cs="Times New Roman"/>
          <w:color w:val="auto"/>
          <w:lang w:eastAsia="zh-CN"/>
        </w:rPr>
        <w:t>增长</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外贸市场加速拓展，</w:t>
      </w:r>
      <w:r>
        <w:rPr>
          <w:rFonts w:hint="default" w:ascii="Times New Roman" w:hAnsi="Times New Roman" w:cs="Times New Roman"/>
          <w:b w:val="0"/>
          <w:bCs w:val="0"/>
          <w:color w:val="auto"/>
          <w:lang w:eastAsia="zh-CN"/>
        </w:rPr>
        <w:t>充分发挥酉阳保税仓等外贸平台作用，培优育强7家外贸企业，“800”授权企业万源佳（酵素）首发西班牙；全年实现进出口总额</w:t>
      </w:r>
      <w:r>
        <w:rPr>
          <w:rFonts w:hint="default" w:ascii="Times New Roman" w:hAnsi="Times New Roman" w:cs="Times New Roman"/>
          <w:b w:val="0"/>
          <w:bCs w:val="0"/>
          <w:color w:val="auto"/>
          <w:lang w:val="en-US" w:eastAsia="zh-CN"/>
        </w:rPr>
        <w:t>14.2</w:t>
      </w:r>
      <w:r>
        <w:rPr>
          <w:rFonts w:hint="default" w:ascii="Times New Roman" w:hAnsi="Times New Roman" w:cs="Times New Roman"/>
          <w:b w:val="0"/>
          <w:bCs w:val="0"/>
          <w:color w:val="auto"/>
          <w:lang w:eastAsia="zh-CN"/>
        </w:rPr>
        <w:t>亿元。</w:t>
      </w:r>
    </w:p>
    <w:p w14:paraId="2B3A7053">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重大战略纵深推进。</w:t>
      </w:r>
      <w:r>
        <w:rPr>
          <w:rFonts w:hint="default" w:ascii="Times New Roman" w:hAnsi="Times New Roman" w:cs="Times New Roman"/>
          <w:b w:val="0"/>
          <w:bCs w:val="0"/>
          <w:color w:val="auto"/>
          <w:lang w:val="en-US" w:eastAsia="zh-CN"/>
        </w:rPr>
        <w:t>深度</w:t>
      </w:r>
      <w:r>
        <w:rPr>
          <w:rFonts w:hint="default" w:ascii="Times New Roman" w:hAnsi="Times New Roman" w:cs="Times New Roman"/>
          <w:b w:val="0"/>
          <w:bCs w:val="0"/>
          <w:color w:val="auto"/>
          <w:lang w:eastAsia="zh-CN"/>
        </w:rPr>
        <w:t>融入成渝双城经济圈建设，</w:t>
      </w:r>
      <w:r>
        <w:rPr>
          <w:rFonts w:hint="default" w:ascii="Times New Roman" w:hAnsi="Times New Roman" w:cs="Times New Roman"/>
          <w:color w:val="auto"/>
          <w:lang w:eastAsia="zh-CN"/>
        </w:rPr>
        <w:t>迭代升级“十项行动”，</w:t>
      </w:r>
      <w:r>
        <w:rPr>
          <w:rFonts w:hint="default" w:ascii="Times New Roman" w:hAnsi="Times New Roman" w:cs="Times New Roman"/>
          <w:color w:val="auto"/>
          <w:lang w:val="en-US" w:eastAsia="zh-CN"/>
        </w:rPr>
        <w:t>围绕45项重点任务持续发力，</w:t>
      </w:r>
      <w:r>
        <w:rPr>
          <w:rFonts w:hint="default" w:ascii="Times New Roman" w:hAnsi="Times New Roman" w:cs="Times New Roman"/>
          <w:color w:val="auto"/>
          <w:lang w:eastAsia="zh-CN"/>
        </w:rPr>
        <w:t>推动全县实现“六大跃升”，</w:t>
      </w:r>
      <w:r>
        <w:rPr>
          <w:rFonts w:hint="default" w:ascii="Times New Roman" w:hAnsi="Times New Roman" w:cs="Times New Roman"/>
          <w:b w:val="0"/>
          <w:bCs w:val="0"/>
          <w:color w:val="auto"/>
          <w:lang w:eastAsia="zh-CN"/>
        </w:rPr>
        <w:t>开展“一泸酉你”等大型活动，</w:t>
      </w:r>
      <w:r>
        <w:rPr>
          <w:rFonts w:hint="default" w:ascii="Times New Roman" w:hAnsi="Times New Roman" w:cs="Times New Roman"/>
          <w:b w:val="0"/>
          <w:bCs w:val="0"/>
          <w:color w:val="auto"/>
          <w:lang w:val="en-US" w:eastAsia="zh-CN"/>
        </w:rPr>
        <w:t>酉阳图书馆总馆成功融入成渝地区公共图书馆资源网络</w:t>
      </w:r>
      <w:r>
        <w:rPr>
          <w:rFonts w:hint="default" w:ascii="Times New Roman" w:hAnsi="Times New Roman" w:cs="Times New Roman"/>
          <w:b w:val="0"/>
          <w:bCs w:val="0"/>
          <w:color w:val="auto"/>
          <w:lang w:eastAsia="zh-CN"/>
        </w:rPr>
        <w:t>。积极融入西部陆海新通道，签署《加速融入“陆海新通道”战略合作协议》，</w:t>
      </w:r>
      <w:r>
        <w:rPr>
          <w:rFonts w:hint="default" w:ascii="Times New Roman" w:hAnsi="Times New Roman" w:eastAsia="方正仿宋_GBK" w:cs="Times New Roman"/>
          <w:color w:val="auto"/>
          <w:spacing w:val="0"/>
          <w:kern w:val="2"/>
          <w:sz w:val="32"/>
          <w:szCs w:val="32"/>
          <w:lang w:val="en-US" w:eastAsia="zh-CN" w:bidi="ar-SA"/>
        </w:rPr>
        <w:t>与老挝乌多姆塞省签订友好合作关系备忘录，与东盟国家经贸合作取得实质性进展</w:t>
      </w:r>
      <w:r>
        <w:rPr>
          <w:rFonts w:hint="default" w:ascii="Times New Roman" w:hAnsi="Times New Roman" w:cs="Times New Roman"/>
          <w:b w:val="0"/>
          <w:bCs w:val="0"/>
          <w:color w:val="auto"/>
          <w:lang w:eastAsia="zh-CN"/>
        </w:rPr>
        <w:t>，合创服装7.93万美元服装经西部陆海新通道出口斯里兰卡</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highlight w:val="none"/>
          <w:lang w:val="en-US" w:eastAsia="zh-CN"/>
        </w:rPr>
        <w:t>健全</w:t>
      </w:r>
      <w:r>
        <w:rPr>
          <w:rFonts w:hint="default" w:ascii="Times New Roman" w:hAnsi="Times New Roman" w:cs="Times New Roman"/>
          <w:b w:val="0"/>
          <w:bCs w:val="0"/>
          <w:color w:val="auto"/>
          <w:highlight w:val="none"/>
          <w:lang w:eastAsia="zh-CN"/>
        </w:rPr>
        <w:t>长江经济带</w:t>
      </w:r>
      <w:r>
        <w:rPr>
          <w:rFonts w:hint="default" w:ascii="Times New Roman" w:hAnsi="Times New Roman" w:cs="Times New Roman"/>
          <w:b w:val="0"/>
          <w:bCs w:val="0"/>
          <w:color w:val="auto"/>
          <w:highlight w:val="none"/>
          <w:lang w:val="en-US" w:eastAsia="zh-CN"/>
        </w:rPr>
        <w:t>高质量发展协同机制</w:t>
      </w:r>
      <w:r>
        <w:rPr>
          <w:rFonts w:hint="default" w:ascii="Times New Roman" w:hAnsi="Times New Roman" w:eastAsia="方正仿宋_GBK" w:cs="Times New Roman"/>
          <w:color w:val="auto"/>
          <w:sz w:val="32"/>
          <w:szCs w:val="32"/>
          <w:highlight w:val="none"/>
          <w:lang w:val="en-US" w:eastAsia="zh-CN"/>
        </w:rPr>
        <w:t>，储备长江大保护工作三年行动计划项目29个</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总投资123.92亿元</w:t>
      </w:r>
      <w:r>
        <w:rPr>
          <w:rFonts w:hint="default" w:ascii="Times New Roman" w:hAnsi="Times New Roman" w:cs="Times New Roman"/>
          <w:color w:val="auto"/>
          <w:sz w:val="32"/>
          <w:szCs w:val="32"/>
          <w:highlight w:val="none"/>
          <w:lang w:val="en-US" w:eastAsia="zh-CN"/>
        </w:rPr>
        <w:t>，有</w:t>
      </w:r>
      <w:r>
        <w:rPr>
          <w:rFonts w:hint="default" w:ascii="Times New Roman" w:hAnsi="Times New Roman" w:eastAsia="方正仿宋_GBK" w:cs="Times New Roman"/>
          <w:color w:val="auto"/>
          <w:sz w:val="32"/>
          <w:szCs w:val="32"/>
          <w:highlight w:val="none"/>
          <w:lang w:val="en-US" w:eastAsia="zh-CN"/>
        </w:rPr>
        <w:t>序推进</w:t>
      </w:r>
      <w:r>
        <w:rPr>
          <w:rFonts w:hint="default" w:ascii="Times New Roman" w:hAnsi="Times New Roman" w:cs="Times New Roman"/>
          <w:color w:val="auto"/>
          <w:sz w:val="32"/>
          <w:szCs w:val="32"/>
          <w:highlight w:val="none"/>
          <w:lang w:val="en-US" w:eastAsia="zh-CN"/>
        </w:rPr>
        <w:t>历史遗留</w:t>
      </w:r>
      <w:r>
        <w:rPr>
          <w:rFonts w:hint="default" w:ascii="Times New Roman" w:hAnsi="Times New Roman" w:eastAsia="方正仿宋_GBK" w:cs="Times New Roman"/>
          <w:color w:val="auto"/>
          <w:sz w:val="32"/>
          <w:szCs w:val="32"/>
          <w:highlight w:val="none"/>
          <w:lang w:val="en-US" w:eastAsia="zh-CN"/>
        </w:rPr>
        <w:t>电解锰（尾矿库）渣场综合整治。</w:t>
      </w:r>
      <w:r>
        <w:rPr>
          <w:rFonts w:hint="default" w:ascii="Times New Roman" w:hAnsi="Times New Roman" w:cs="Times New Roman"/>
          <w:b w:val="0"/>
          <w:bCs w:val="0"/>
          <w:color w:val="auto"/>
          <w:highlight w:val="none"/>
          <w:lang w:val="en-US" w:eastAsia="zh-CN"/>
        </w:rPr>
        <w:t>持续深化央地合作，加强与中国民贸、国机集团、中交集团等央企深度合作，推进15万亩全域土地整治，推动1GW风电、500MW光伏等清洁能源建设，率先在南腰界镇打造一乡一品先行示范区试点，落地国机集团全资子公司，完成4家建筑业企业、4家新能源企业落户酉阳。</w:t>
      </w:r>
    </w:p>
    <w:p w14:paraId="63FCF2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楷体_GBK" w:cs="Times New Roman"/>
          <w:color w:val="auto"/>
          <w:kern w:val="2"/>
          <w:sz w:val="32"/>
          <w:szCs w:val="24"/>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（三）改革创新深入推进，发展活力竞相迸发。</w:t>
      </w:r>
      <w:r>
        <w:rPr>
          <w:rFonts w:hint="default" w:ascii="Times New Roman" w:hAnsi="Times New Roman" w:eastAsia="方正仿宋_GBK" w:cs="Times New Roman"/>
          <w:color w:val="auto"/>
          <w:sz w:val="33"/>
          <w:szCs w:val="33"/>
          <w:lang w:val="en-US" w:eastAsia="zh-CN"/>
        </w:rPr>
        <w:t>全力</w:t>
      </w:r>
      <w:r>
        <w:rPr>
          <w:rFonts w:hint="default" w:ascii="Times New Roman" w:hAnsi="Times New Roman" w:eastAsia="方正仿宋_GBK" w:cs="Times New Roman"/>
          <w:color w:val="auto"/>
          <w:sz w:val="33"/>
          <w:szCs w:val="33"/>
          <w:lang w:eastAsia="zh-CN"/>
        </w:rPr>
        <w:t>推动</w:t>
      </w:r>
      <w:r>
        <w:rPr>
          <w:rFonts w:hint="default" w:ascii="Times New Roman" w:hAnsi="Times New Roman" w:cs="Times New Roman"/>
          <w:color w:val="auto"/>
          <w:sz w:val="33"/>
          <w:szCs w:val="33"/>
          <w:lang w:val="en-US" w:eastAsia="zh-CN"/>
        </w:rPr>
        <w:t>重点领域</w:t>
      </w:r>
      <w:r>
        <w:rPr>
          <w:rFonts w:hint="default" w:ascii="Times New Roman" w:hAnsi="Times New Roman" w:eastAsia="方正仿宋_GBK" w:cs="Times New Roman"/>
          <w:color w:val="auto"/>
          <w:sz w:val="33"/>
          <w:szCs w:val="33"/>
          <w:lang w:eastAsia="zh-CN"/>
        </w:rPr>
        <w:t>改革突破</w:t>
      </w:r>
      <w:r>
        <w:rPr>
          <w:rFonts w:hint="default" w:ascii="Times New Roman" w:hAnsi="Times New Roman" w:cs="Times New Roman"/>
          <w:color w:val="auto"/>
          <w:sz w:val="33"/>
          <w:szCs w:val="33"/>
          <w:lang w:eastAsia="zh-CN"/>
        </w:rPr>
        <w:t>，不断优化营商环境、壮大民营企业，深入建设数字重庆，推动经济高质量创新发展。</w:t>
      </w:r>
    </w:p>
    <w:p w14:paraId="71D16689">
      <w:pPr>
        <w:keepNext w:val="0"/>
        <w:keepLines w:val="0"/>
        <w:pageBreakBefore w:val="0"/>
        <w:widowControl/>
        <w:suppressLineNumbers w:val="0"/>
        <w:kinsoku/>
        <w:wordWrap/>
        <w:overflowPunct/>
        <w:topLinePunct w:val="0"/>
        <w:bidi w:val="0"/>
        <w:spacing w:line="580" w:lineRule="exact"/>
        <w:ind w:left="0" w:firstLine="643" w:firstLineChars="200"/>
        <w:jc w:val="left"/>
        <w:rPr>
          <w:rFonts w:hint="default" w:ascii="Times New Roman" w:hAnsi="Times New Roman" w:cs="Times New Roman"/>
          <w:b w:val="0"/>
          <w:bCs w:val="0"/>
          <w:color w:val="auto"/>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重点领域改革突破。</w:t>
      </w:r>
      <w:r>
        <w:rPr>
          <w:rFonts w:hint="default" w:ascii="Times New Roman" w:hAnsi="Times New Roman" w:cs="Times New Roman"/>
          <w:b w:val="0"/>
          <w:bCs w:val="0"/>
          <w:color w:val="auto"/>
          <w:highlight w:val="none"/>
          <w:lang w:val="en-US" w:eastAsia="zh-CN"/>
        </w:rPr>
        <w:t>探索教育数字化</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人工智能驱动教育教学变革，</w:t>
      </w:r>
      <w:r>
        <w:rPr>
          <w:rFonts w:hint="default" w:ascii="Times New Roman" w:hAnsi="Times New Roman" w:eastAsia="方正仿宋_GBK" w:cs="Times New Roman"/>
          <w:color w:val="auto"/>
          <w:sz w:val="33"/>
          <w:szCs w:val="33"/>
          <w:highlight w:val="none"/>
        </w:rPr>
        <w:t>推进以数字化</w:t>
      </w:r>
      <w:r>
        <w:rPr>
          <w:rFonts w:hint="eastAsia" w:cs="Times New Roman"/>
          <w:color w:val="auto"/>
          <w:sz w:val="33"/>
          <w:szCs w:val="33"/>
          <w:highlight w:val="none"/>
          <w:lang w:val="en-US" w:eastAsia="zh-CN"/>
        </w:rPr>
        <w:t>·</w:t>
      </w:r>
      <w:r>
        <w:rPr>
          <w:rFonts w:hint="default" w:ascii="Times New Roman" w:hAnsi="Times New Roman" w:eastAsia="方正仿宋_GBK" w:cs="Times New Roman"/>
          <w:color w:val="auto"/>
          <w:sz w:val="33"/>
          <w:szCs w:val="33"/>
          <w:highlight w:val="none"/>
        </w:rPr>
        <w:t>人工智能驱动中小学教与学变革及评价改革、数字赋能县域中小学课程教学改革入选全市教育综合改革试点项目，探索经验被市教委《数字教育工作》刊载推广8次。</w:t>
      </w:r>
      <w:r>
        <w:rPr>
          <w:rFonts w:hint="default" w:ascii="Times New Roman" w:hAnsi="Times New Roman" w:cs="Times New Roman"/>
          <w:b w:val="0"/>
          <w:bCs w:val="0"/>
          <w:color w:val="auto"/>
          <w:highlight w:val="none"/>
          <w:lang w:val="en-US" w:eastAsia="zh-CN"/>
        </w:rPr>
        <w:t>探索“养老+”融合发展模式延伸养老服务链，</w:t>
      </w:r>
      <w:r>
        <w:rPr>
          <w:rFonts w:hint="default" w:ascii="Times New Roman" w:hAnsi="Times New Roman" w:eastAsia="方正仿宋_GBK" w:cs="Times New Roman"/>
          <w:color w:val="auto"/>
          <w:sz w:val="33"/>
          <w:szCs w:val="33"/>
          <w:highlight w:val="none"/>
        </w:rPr>
        <w:t>确立“旅居”“纳凉”“医养”“康养”等4种“养老+”融合发展模式，确定第一批试点项目8个</w:t>
      </w:r>
      <w:r>
        <w:rPr>
          <w:rFonts w:hint="default" w:ascii="Times New Roman" w:hAnsi="Times New Roman" w:cs="Times New Roman"/>
          <w:color w:val="auto"/>
          <w:sz w:val="33"/>
          <w:szCs w:val="33"/>
          <w:highlight w:val="none"/>
          <w:lang w:eastAsia="zh-CN"/>
        </w:rPr>
        <w:t>。</w:t>
      </w:r>
      <w:r>
        <w:rPr>
          <w:rFonts w:hint="default" w:ascii="Times New Roman" w:hAnsi="Times New Roman" w:cs="Times New Roman"/>
          <w:b w:val="0"/>
          <w:bCs w:val="0"/>
          <w:color w:val="auto"/>
          <w:highlight w:val="none"/>
          <w:lang w:val="en-US" w:eastAsia="zh-CN"/>
        </w:rPr>
        <w:t>创新“360+N”评估排序体系激活干事创业活力，推行班子回访、入户家访、适时随访“三访合一”，构建“六大口碑评价”机制、开展“零距离考察”、季度汇总“N”类奖惩情况，全年新提拔重用干部中近三年考核优秀1次以上占63%。</w:t>
      </w:r>
    </w:p>
    <w:p w14:paraId="43A2ACBF">
      <w:pPr>
        <w:keepNext w:val="0"/>
        <w:keepLines w:val="0"/>
        <w:pageBreakBefore w:val="0"/>
        <w:widowControl/>
        <w:suppressLineNumbers w:val="0"/>
        <w:kinsoku/>
        <w:wordWrap/>
        <w:overflowPunct/>
        <w:topLinePunct w:val="0"/>
        <w:bidi w:val="0"/>
        <w:spacing w:line="580" w:lineRule="exact"/>
        <w:ind w:left="0" w:firstLine="643" w:firstLineChars="200"/>
        <w:jc w:val="lef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“三攻坚一盘活”深入推进。</w:t>
      </w:r>
      <w:r>
        <w:rPr>
          <w:rFonts w:hint="default" w:ascii="Times New Roman" w:hAnsi="Times New Roman" w:eastAsia="方正仿宋_GBK" w:cs="Times New Roman"/>
          <w:color w:val="auto"/>
          <w:sz w:val="32"/>
          <w:szCs w:val="32"/>
          <w:lang w:val="en-US" w:eastAsia="zh-CN"/>
        </w:rPr>
        <w:t>推进国企改革攻坚，落实县属国企“止损”“瘦身”措施，县属重点国有企业法人数量压减30家、优化重组为“三集团一企业”，国有企业资产总额847亿元、营业收入26.4亿元，</w:t>
      </w:r>
      <w:r>
        <w:rPr>
          <w:rFonts w:hint="default" w:ascii="Times New Roman" w:hAnsi="Times New Roman" w:cs="Times New Roman"/>
          <w:color w:val="auto"/>
          <w:sz w:val="32"/>
          <w:szCs w:val="32"/>
          <w:lang w:val="en-US" w:eastAsia="zh-CN"/>
        </w:rPr>
        <w:t>同比</w:t>
      </w:r>
      <w:r>
        <w:rPr>
          <w:rFonts w:hint="default" w:ascii="Times New Roman" w:hAnsi="Times New Roman" w:eastAsia="方正仿宋_GBK" w:cs="Times New Roman"/>
          <w:color w:val="auto"/>
          <w:sz w:val="32"/>
          <w:szCs w:val="32"/>
          <w:lang w:val="en-US" w:eastAsia="zh-CN"/>
        </w:rPr>
        <w:t>增长16.5%、6.4%。推进园区改革攻坚，</w:t>
      </w:r>
      <w:r>
        <w:rPr>
          <w:rFonts w:hint="default" w:ascii="Times New Roman" w:hAnsi="Times New Roman" w:cs="Times New Roman"/>
          <w:color w:val="auto"/>
          <w:kern w:val="2"/>
          <w:sz w:val="32"/>
          <w:szCs w:val="32"/>
          <w:highlight w:val="none"/>
          <w:lang w:val="en-US" w:eastAsia="zh-CN" w:bidi="ar-SA"/>
        </w:rPr>
        <w:t>园区</w:t>
      </w:r>
      <w:r>
        <w:rPr>
          <w:rFonts w:hint="default" w:ascii="Times New Roman" w:hAnsi="Times New Roman" w:eastAsia="方正仿宋_GBK" w:cs="Times New Roman"/>
          <w:color w:val="auto"/>
          <w:kern w:val="2"/>
          <w:sz w:val="32"/>
          <w:szCs w:val="32"/>
          <w:highlight w:val="none"/>
          <w:lang w:val="en-US" w:eastAsia="zh-CN" w:bidi="ar-SA"/>
        </w:rPr>
        <w:t>管理机构和开发运营公司职责边界实现100%厘清，</w:t>
      </w:r>
      <w:r>
        <w:rPr>
          <w:rFonts w:hint="default" w:ascii="Times New Roman" w:hAnsi="Times New Roman" w:eastAsia="方正仿宋_GBK" w:cs="Times New Roman"/>
          <w:i w:val="0"/>
          <w:iCs w:val="0"/>
          <w:caps w:val="0"/>
          <w:color w:val="auto"/>
          <w:spacing w:val="0"/>
          <w:kern w:val="2"/>
          <w:sz w:val="32"/>
          <w:szCs w:val="32"/>
          <w:highlight w:val="none"/>
          <w:shd w:val="clear" w:fill="auto"/>
        </w:rPr>
        <w:t>园区规上工业营业收入同比增长</w:t>
      </w:r>
      <w:r>
        <w:rPr>
          <w:rFonts w:hint="default" w:ascii="Times New Roman" w:hAnsi="Times New Roman" w:cs="Times New Roman"/>
          <w:i w:val="0"/>
          <w:iCs w:val="0"/>
          <w:caps w:val="0"/>
          <w:color w:val="auto"/>
          <w:spacing w:val="0"/>
          <w:kern w:val="2"/>
          <w:sz w:val="32"/>
          <w:szCs w:val="32"/>
          <w:highlight w:val="none"/>
          <w:shd w:val="clear" w:fill="auto"/>
          <w:lang w:val="en-US" w:eastAsia="zh-CN"/>
        </w:rPr>
        <w:t>15.2</w:t>
      </w:r>
      <w:r>
        <w:rPr>
          <w:rFonts w:hint="default" w:ascii="Times New Roman" w:hAnsi="Times New Roman" w:eastAsia="方正仿宋_GBK" w:cs="Times New Roman"/>
          <w:i w:val="0"/>
          <w:iCs w:val="0"/>
          <w:caps w:val="0"/>
          <w:color w:val="auto"/>
          <w:spacing w:val="0"/>
          <w:kern w:val="2"/>
          <w:sz w:val="32"/>
          <w:szCs w:val="32"/>
          <w:highlight w:val="none"/>
          <w:shd w:val="clear" w:fill="auto"/>
        </w:rPr>
        <w:t>%</w:t>
      </w:r>
      <w:r>
        <w:rPr>
          <w:rFonts w:hint="default" w:ascii="Times New Roman" w:hAnsi="Times New Roman" w:eastAsia="方正仿宋_GBK" w:cs="Times New Roman"/>
          <w:i w:val="0"/>
          <w:iCs w:val="0"/>
          <w:caps w:val="0"/>
          <w:color w:val="auto"/>
          <w:spacing w:val="0"/>
          <w:kern w:val="2"/>
          <w:sz w:val="32"/>
          <w:szCs w:val="32"/>
          <w:highlight w:val="none"/>
          <w:shd w:val="clear"/>
          <w:lang w:eastAsia="zh-CN"/>
        </w:rPr>
        <w:t>，规上制造业亩均税收</w:t>
      </w:r>
      <w:r>
        <w:rPr>
          <w:rFonts w:hint="default" w:ascii="Times New Roman" w:hAnsi="Times New Roman" w:cs="Times New Roman"/>
          <w:i w:val="0"/>
          <w:iCs w:val="0"/>
          <w:caps w:val="0"/>
          <w:color w:val="auto"/>
          <w:spacing w:val="0"/>
          <w:kern w:val="2"/>
          <w:sz w:val="32"/>
          <w:szCs w:val="32"/>
          <w:highlight w:val="none"/>
          <w:shd w:val="clear"/>
          <w:lang w:val="en-US" w:eastAsia="zh-CN"/>
        </w:rPr>
        <w:t>同比</w:t>
      </w:r>
      <w:r>
        <w:rPr>
          <w:rFonts w:hint="default" w:ascii="Times New Roman" w:hAnsi="Times New Roman" w:eastAsia="方正仿宋_GBK" w:cs="Times New Roman"/>
          <w:i w:val="0"/>
          <w:iCs w:val="0"/>
          <w:caps w:val="0"/>
          <w:color w:val="auto"/>
          <w:spacing w:val="0"/>
          <w:kern w:val="2"/>
          <w:sz w:val="32"/>
          <w:szCs w:val="32"/>
          <w:highlight w:val="none"/>
          <w:shd w:val="clear"/>
          <w:lang w:eastAsia="zh-CN"/>
        </w:rPr>
        <w:t>增长</w:t>
      </w:r>
      <w:r>
        <w:rPr>
          <w:rFonts w:hint="default" w:ascii="Times New Roman" w:hAnsi="Times New Roman" w:cs="Times New Roman"/>
          <w:i w:val="0"/>
          <w:iCs w:val="0"/>
          <w:caps w:val="0"/>
          <w:color w:val="auto"/>
          <w:spacing w:val="0"/>
          <w:kern w:val="2"/>
          <w:sz w:val="32"/>
          <w:szCs w:val="32"/>
          <w:highlight w:val="none"/>
          <w:shd w:val="clear" w:fill="auto"/>
          <w:lang w:val="en-US" w:eastAsia="zh-CN"/>
        </w:rPr>
        <w:t>5.3</w:t>
      </w:r>
      <w:r>
        <w:rPr>
          <w:rFonts w:hint="default" w:ascii="Times New Roman" w:hAnsi="Times New Roman" w:eastAsia="方正仿宋_GBK" w:cs="Times New Roman"/>
          <w:i w:val="0"/>
          <w:iCs w:val="0"/>
          <w:caps w:val="0"/>
          <w:color w:val="auto"/>
          <w:spacing w:val="0"/>
          <w:kern w:val="2"/>
          <w:sz w:val="32"/>
          <w:szCs w:val="32"/>
          <w:highlight w:val="none"/>
          <w:shd w:val="clear" w:fill="auto"/>
        </w:rPr>
        <w:t>%</w:t>
      </w:r>
      <w:r>
        <w:rPr>
          <w:rFonts w:hint="default" w:ascii="Times New Roman" w:hAnsi="Times New Roman" w:eastAsia="方正仿宋_GBK" w:cs="Times New Roman"/>
          <w:color w:val="auto"/>
          <w:kern w:val="2"/>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推进政企分离</w:t>
      </w:r>
      <w:r>
        <w:rPr>
          <w:rFonts w:hint="default" w:ascii="Times New Roman" w:hAnsi="Times New Roman" w:cs="Times New Roman"/>
          <w:color w:val="auto"/>
          <w:sz w:val="32"/>
          <w:szCs w:val="32"/>
          <w:lang w:val="en-US" w:eastAsia="zh-CN"/>
        </w:rPr>
        <w:t>改革</w:t>
      </w:r>
      <w:r>
        <w:rPr>
          <w:rFonts w:hint="default" w:ascii="Times New Roman" w:hAnsi="Times New Roman" w:eastAsia="方正仿宋_GBK" w:cs="Times New Roman"/>
          <w:color w:val="auto"/>
          <w:sz w:val="32"/>
          <w:szCs w:val="32"/>
          <w:lang w:val="en-US" w:eastAsia="zh-CN"/>
        </w:rPr>
        <w:t>攻坚，全面完成13户涉改企业政企分离改革目标，党政机关和事业单位所属企业“脱钩”率100%，实现全县经营性国有资产100%集中统一监管。推进国有资产盘活</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3"/>
          <w:szCs w:val="33"/>
          <w:lang w:eastAsia="zh-CN"/>
        </w:rPr>
        <w:t>盘活存量国有资产</w:t>
      </w:r>
      <w:r>
        <w:rPr>
          <w:rFonts w:hint="default" w:ascii="Times New Roman" w:hAnsi="Times New Roman" w:cs="Times New Roman"/>
          <w:color w:val="auto"/>
          <w:sz w:val="33"/>
          <w:szCs w:val="33"/>
          <w:lang w:val="en-US" w:eastAsia="zh-CN"/>
        </w:rPr>
        <w:t>39.5</w:t>
      </w:r>
      <w:r>
        <w:rPr>
          <w:rFonts w:hint="default" w:ascii="Times New Roman" w:hAnsi="Times New Roman" w:eastAsia="方正仿宋_GBK" w:cs="Times New Roman"/>
          <w:color w:val="auto"/>
          <w:sz w:val="33"/>
          <w:szCs w:val="33"/>
          <w:lang w:eastAsia="zh-CN"/>
        </w:rPr>
        <w:t>亿元</w:t>
      </w:r>
      <w:r>
        <w:rPr>
          <w:rFonts w:hint="default" w:ascii="Times New Roman" w:hAnsi="Times New Roman" w:eastAsia="方正仿宋_GBK" w:cs="Times New Roman"/>
          <w:color w:val="auto"/>
          <w:sz w:val="32"/>
          <w:szCs w:val="32"/>
          <w:highlight w:val="none"/>
          <w:lang w:val="en-US" w:eastAsia="zh-CN"/>
        </w:rPr>
        <w:t>、回收资金</w:t>
      </w:r>
      <w:r>
        <w:rPr>
          <w:rFonts w:hint="default" w:ascii="Times New Roman" w:hAnsi="Times New Roman" w:cs="Times New Roman"/>
          <w:color w:val="auto"/>
          <w:sz w:val="32"/>
          <w:szCs w:val="32"/>
          <w:highlight w:val="none"/>
          <w:lang w:val="en-US" w:eastAsia="zh-CN"/>
        </w:rPr>
        <w:t>28.7</w:t>
      </w:r>
      <w:r>
        <w:rPr>
          <w:rFonts w:hint="default" w:ascii="Times New Roman" w:hAnsi="Times New Roman" w:eastAsia="方正仿宋_GBK" w:cs="Times New Roman"/>
          <w:color w:val="auto"/>
          <w:sz w:val="32"/>
          <w:szCs w:val="32"/>
          <w:highlight w:val="none"/>
          <w:lang w:val="en-US" w:eastAsia="zh-CN"/>
        </w:rPr>
        <w:t>亿元</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3"/>
          <w:szCs w:val="33"/>
          <w:lang w:val="en-US" w:eastAsia="zh-CN"/>
        </w:rPr>
        <w:t>“酉阳</w:t>
      </w:r>
      <w:r>
        <w:rPr>
          <w:rFonts w:hint="eastAsia" w:cs="Times New Roman"/>
          <w:color w:val="auto"/>
          <w:sz w:val="33"/>
          <w:szCs w:val="33"/>
          <w:lang w:val="en-US" w:eastAsia="zh-CN"/>
        </w:rPr>
        <w:t>-</w:t>
      </w:r>
      <w:r>
        <w:rPr>
          <w:rFonts w:hint="default" w:ascii="Times New Roman" w:hAnsi="Times New Roman" w:eastAsia="方正仿宋_GBK" w:cs="Times New Roman"/>
          <w:color w:val="auto"/>
          <w:sz w:val="33"/>
          <w:szCs w:val="33"/>
          <w:lang w:val="en-US" w:eastAsia="zh-CN"/>
        </w:rPr>
        <w:t>三峡银行”处置“双非”债务模式入选全市首批21个资产处置盘活案例。</w:t>
      </w:r>
    </w:p>
    <w:p w14:paraId="31D856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color w:val="auto"/>
          <w:kern w:val="2"/>
          <w:sz w:val="32"/>
          <w:szCs w:val="24"/>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营商环境持续优化。</w:t>
      </w:r>
      <w:r>
        <w:rPr>
          <w:rFonts w:hint="default" w:ascii="Times New Roman" w:hAnsi="Times New Roman" w:cs="Times New Roman"/>
          <w:b w:val="0"/>
          <w:bCs w:val="0"/>
          <w:color w:val="auto"/>
          <w:kern w:val="2"/>
          <w:sz w:val="32"/>
          <w:szCs w:val="24"/>
          <w:lang w:val="en-US" w:eastAsia="zh-CN" w:bidi="ar-SA"/>
        </w:rPr>
        <w:t>企业服务精准贴心，建立“1+22”的优化营商环境工作指挥体系，</w:t>
      </w:r>
      <w:r>
        <w:rPr>
          <w:rFonts w:hint="default" w:ascii="Times New Roman" w:hAnsi="Times New Roman" w:eastAsia="方正仿宋_GBK" w:cs="Times New Roman"/>
          <w:color w:val="auto"/>
          <w:sz w:val="33"/>
          <w:szCs w:val="33"/>
          <w:lang w:val="en-US" w:eastAsia="zh-CN"/>
        </w:rPr>
        <w:t>全面落实</w:t>
      </w:r>
      <w:r>
        <w:rPr>
          <w:rFonts w:hint="default" w:ascii="Times New Roman" w:hAnsi="Times New Roman" w:cs="Times New Roman"/>
          <w:color w:val="auto"/>
          <w:kern w:val="2"/>
          <w:sz w:val="32"/>
          <w:szCs w:val="24"/>
          <w:lang w:val="en-US" w:eastAsia="zh-CN" w:bidi="ar-SA"/>
        </w:rPr>
        <w:t>培育、促进、服务民营经济发展“三个十条”政策措施，</w:t>
      </w:r>
      <w:r>
        <w:rPr>
          <w:rFonts w:hint="default" w:ascii="Times New Roman" w:hAnsi="Times New Roman" w:eastAsia="方正仿宋_GBK" w:cs="Times New Roman"/>
          <w:color w:val="auto"/>
          <w:sz w:val="32"/>
          <w:szCs w:val="32"/>
        </w:rPr>
        <w:t>建立“百人千企”供需对接机制</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kern w:val="2"/>
          <w:sz w:val="32"/>
          <w:szCs w:val="24"/>
          <w:lang w:val="en-US" w:eastAsia="zh-CN" w:bidi="ar-SA"/>
        </w:rPr>
        <w:t>累计走访民营企业1400余场次，推动解决问题200余件次。政务服务高效便捷，擦亮“酉服务”“酉诉即办”“七大专项整治”三大品牌，市场主体热线“960444”累计受理各类诉求1.4万余件，按期办理、回复率均达100%，</w:t>
      </w:r>
      <w:r>
        <w:rPr>
          <w:rFonts w:hint="default" w:ascii="Times New Roman" w:hAnsi="Times New Roman" w:cs="Times New Roman"/>
          <w:color w:val="auto"/>
          <w:kern w:val="2"/>
          <w:sz w:val="32"/>
          <w:szCs w:val="32"/>
          <w:highlight w:val="none"/>
          <w:lang w:val="en-US" w:eastAsia="zh-CN" w:bidi="ar-SA"/>
        </w:rPr>
        <w:t>深化“一窗综办”和行政审批改革，上线“关联事项集成办”服务80项。</w:t>
      </w:r>
      <w:r>
        <w:rPr>
          <w:rFonts w:hint="default" w:ascii="Times New Roman" w:hAnsi="Times New Roman" w:cs="Times New Roman"/>
          <w:color w:val="auto"/>
          <w:kern w:val="2"/>
          <w:sz w:val="32"/>
          <w:szCs w:val="24"/>
          <w:highlight w:val="none"/>
          <w:lang w:val="en-US" w:eastAsia="zh-CN" w:bidi="ar-SA"/>
        </w:rPr>
        <w:t>强化项目审批服务，全年完成审核备项目642个、总投资291亿元，项目个数同比增长13.6%；加强项目招投标监管，完成招标项目401个，中标金额节约率达3.1%。与市联交所集团深度合作，打造酉阳公共资源交易一体化</w:t>
      </w:r>
      <w:r>
        <w:rPr>
          <w:rFonts w:hint="default" w:ascii="Times New Roman" w:hAnsi="Times New Roman" w:cs="Times New Roman"/>
          <w:color w:val="auto"/>
          <w:kern w:val="2"/>
          <w:sz w:val="32"/>
          <w:szCs w:val="24"/>
          <w:lang w:val="en-US" w:eastAsia="zh-CN" w:bidi="ar-SA"/>
        </w:rPr>
        <w:t>发展的新样本并在全市15个区县试点推广。市场主体培育成效明显，建立健全“四上”企业培育“三张清单”动态管理机制，全年新增入库“四上”企业35家，兑现奖补资金658.62万元</w:t>
      </w:r>
      <w:r>
        <w:rPr>
          <w:rFonts w:hint="eastAsia" w:cs="Times New Roman"/>
          <w:color w:val="auto"/>
          <w:kern w:val="2"/>
          <w:sz w:val="32"/>
          <w:szCs w:val="24"/>
          <w:lang w:val="en-US" w:eastAsia="zh-CN" w:bidi="ar-SA"/>
        </w:rPr>
        <w:t>；</w:t>
      </w:r>
      <w:r>
        <w:rPr>
          <w:rFonts w:hint="default" w:ascii="Times New Roman" w:hAnsi="Times New Roman" w:cs="Times New Roman"/>
          <w:color w:val="auto"/>
          <w:kern w:val="2"/>
          <w:sz w:val="32"/>
          <w:szCs w:val="24"/>
          <w:lang w:val="en-US" w:eastAsia="zh-CN" w:bidi="ar-SA"/>
        </w:rPr>
        <w:t>放宽放活市场准入，推动“非禁即入”落细落地</w:t>
      </w:r>
      <w:r>
        <w:rPr>
          <w:rFonts w:hint="eastAsia" w:cs="Times New Roman"/>
          <w:color w:val="auto"/>
          <w:kern w:val="2"/>
          <w:sz w:val="32"/>
          <w:szCs w:val="24"/>
          <w:lang w:val="en-US" w:eastAsia="zh-CN" w:bidi="ar-SA"/>
        </w:rPr>
        <w:t>，</w:t>
      </w:r>
      <w:r>
        <w:rPr>
          <w:rFonts w:hint="default" w:ascii="Times New Roman" w:hAnsi="Times New Roman" w:cs="Times New Roman"/>
          <w:color w:val="auto"/>
          <w:kern w:val="2"/>
          <w:sz w:val="32"/>
          <w:szCs w:val="24"/>
          <w:lang w:val="en-US" w:eastAsia="zh-CN" w:bidi="ar-SA"/>
        </w:rPr>
        <w:t>全年</w:t>
      </w:r>
      <w:r>
        <w:rPr>
          <w:rFonts w:hint="default" w:ascii="Times New Roman" w:hAnsi="Times New Roman" w:cs="Times New Roman"/>
          <w:color w:val="auto"/>
          <w:kern w:val="2"/>
          <w:sz w:val="32"/>
          <w:szCs w:val="24"/>
          <w:highlight w:val="none"/>
          <w:lang w:val="en-US" w:eastAsia="zh-CN" w:bidi="ar-SA"/>
        </w:rPr>
        <w:t>新增市场主体4909户。</w:t>
      </w:r>
    </w:p>
    <w:p w14:paraId="5EADAB26">
      <w:pPr>
        <w:keepNext w:val="0"/>
        <w:keepLines w:val="0"/>
        <w:pageBreakBefore w:val="0"/>
        <w:kinsoku/>
        <w:wordWrap/>
        <w:overflowPunct/>
        <w:topLinePunct w:val="0"/>
        <w:bidi w:val="0"/>
        <w:snapToGrid/>
        <w:spacing w:line="580" w:lineRule="exact"/>
        <w:ind w:left="0" w:firstLine="643" w:firstLineChars="200"/>
        <w:rPr>
          <w:rFonts w:hint="default" w:ascii="Times New Roman" w:hAnsi="Times New Roman" w:cs="Times New Roman"/>
          <w:b/>
          <w:bCs/>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数字重庆建设全域推进。</w:t>
      </w:r>
      <w:r>
        <w:rPr>
          <w:rFonts w:hint="default" w:ascii="Times New Roman" w:hAnsi="Times New Roman" w:cs="Times New Roman"/>
          <w:b w:val="0"/>
          <w:bCs w:val="0"/>
          <w:color w:val="auto"/>
          <w:kern w:val="2"/>
          <w:sz w:val="32"/>
          <w:szCs w:val="24"/>
          <w:lang w:val="en-US" w:eastAsia="zh-CN" w:bidi="ar-SA"/>
        </w:rPr>
        <w:t>数字能力不断提升，</w:t>
      </w:r>
      <w:r>
        <w:rPr>
          <w:rFonts w:hint="default" w:ascii="Times New Roman" w:hAnsi="Times New Roman" w:cs="Times New Roman"/>
          <w:color w:val="auto"/>
          <w:kern w:val="2"/>
          <w:sz w:val="32"/>
          <w:szCs w:val="32"/>
          <w:lang w:val="en-US" w:eastAsia="zh-CN" w:bidi="ar-SA"/>
        </w:rPr>
        <w:t>实施数字重庆专项行动加速数字化转型，</w:t>
      </w:r>
      <w:r>
        <w:rPr>
          <w:rFonts w:hint="default" w:ascii="Times New Roman" w:hAnsi="Times New Roman" w:eastAsia="方正仿宋_GBK" w:cs="Times New Roman"/>
          <w:color w:val="auto"/>
          <w:sz w:val="32"/>
          <w:szCs w:val="32"/>
          <w:lang w:val="en-US" w:eastAsia="zh-CN"/>
        </w:rPr>
        <w:t>建成县城市运行和治理中心、39个乡镇（街道）基层治理中心，三级治理中心贯通实战</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全覆盖开展6轮核心业务梳理，全要素归集数据资源，编目数据4486类、归集7539万条。</w:t>
      </w:r>
      <w:r>
        <w:rPr>
          <w:rFonts w:hint="default" w:ascii="Times New Roman" w:hAnsi="Times New Roman" w:cs="Times New Roman"/>
          <w:color w:val="auto"/>
          <w:sz w:val="32"/>
          <w:szCs w:val="32"/>
          <w:lang w:val="en-US" w:eastAsia="zh-CN"/>
        </w:rPr>
        <w:t>数字应用迭代更新</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县级应用“烟花爆竹购存销安全监管”上线运行</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“政策惠农”纳入全市“一本账”</w:t>
      </w:r>
      <w:r>
        <w:rPr>
          <w:rFonts w:hint="default" w:ascii="Times New Roman" w:hAnsi="Times New Roman" w:cs="Times New Roman"/>
          <w:color w:val="auto"/>
          <w:sz w:val="32"/>
          <w:szCs w:val="32"/>
          <w:highlight w:val="none"/>
          <w:lang w:val="en-US" w:eastAsia="zh-CN"/>
        </w:rPr>
        <w:t>，实景三维赋能山地城镇数字化规划入选自然资源部创新应用典型案例。</w:t>
      </w:r>
      <w:r>
        <w:rPr>
          <w:rFonts w:hint="default" w:ascii="Times New Roman" w:hAnsi="Times New Roman" w:eastAsia="方正仿宋_GBK" w:cs="Times New Roman"/>
          <w:color w:val="auto"/>
          <w:sz w:val="32"/>
          <w:szCs w:val="32"/>
          <w:lang w:val="en-US" w:eastAsia="zh-CN"/>
        </w:rPr>
        <w:t>“141”智治体系实战化运行，首创实战运行八项保障机制，在全市“141”基层智治体系建设考核中持续保持“五星区县”</w:t>
      </w:r>
      <w:r>
        <w:rPr>
          <w:rFonts w:hint="default" w:ascii="Times New Roman" w:hAnsi="Times New Roman" w:cs="Times New Roman"/>
          <w:color w:val="auto"/>
          <w:sz w:val="32"/>
          <w:szCs w:val="32"/>
          <w:lang w:val="en-US" w:eastAsia="zh-CN"/>
        </w:rPr>
        <w:t>，实现群众知晓率、信息动态采集率、诉求按时办结率、合理诉求办理满意度“4个100%”。</w:t>
      </w:r>
    </w:p>
    <w:p w14:paraId="14DA0D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楷体_GBK" w:cs="Times New Roman"/>
          <w:color w:val="auto"/>
          <w:kern w:val="2"/>
          <w:sz w:val="32"/>
          <w:szCs w:val="24"/>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（四）城乡融合加速推进，发展协调性显著增强。</w:t>
      </w:r>
      <w:r>
        <w:rPr>
          <w:rFonts w:hint="default" w:ascii="Times New Roman" w:hAnsi="Times New Roman" w:eastAsia="方正仿宋_GBK" w:cs="Times New Roman"/>
          <w:color w:val="auto"/>
          <w:sz w:val="32"/>
          <w:szCs w:val="32"/>
          <w:lang w:val="en-US" w:eastAsia="zh-CN"/>
        </w:rPr>
        <w:t>持续巩固拓展脱贫攻坚成果，</w:t>
      </w:r>
      <w:r>
        <w:rPr>
          <w:rFonts w:hint="default" w:ascii="Times New Roman" w:hAnsi="Times New Roman" w:cs="Times New Roman"/>
          <w:color w:val="auto"/>
          <w:sz w:val="32"/>
          <w:szCs w:val="32"/>
          <w:lang w:val="en-US" w:eastAsia="zh-CN"/>
        </w:rPr>
        <w:t>加速打造和美乡村，加快</w:t>
      </w:r>
      <w:r>
        <w:rPr>
          <w:rFonts w:hint="default" w:ascii="Times New Roman" w:hAnsi="Times New Roman" w:eastAsia="方正仿宋_GBK" w:cs="Times New Roman"/>
          <w:color w:val="auto"/>
          <w:sz w:val="32"/>
          <w:szCs w:val="32"/>
          <w:lang w:val="en-US" w:eastAsia="zh-CN"/>
        </w:rPr>
        <w:t>推进以县城为重要载体的新型城镇化</w:t>
      </w:r>
      <w:r>
        <w:rPr>
          <w:rFonts w:hint="default" w:ascii="Times New Roman" w:hAnsi="Times New Roman" w:cs="Times New Roman"/>
          <w:color w:val="auto"/>
          <w:sz w:val="32"/>
          <w:szCs w:val="32"/>
          <w:lang w:val="en-US" w:eastAsia="zh-CN"/>
        </w:rPr>
        <w:t>建设，展现经济高质量发展新风貌。</w:t>
      </w:r>
    </w:p>
    <w:p w14:paraId="6CCE75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脱贫成果不断巩固。</w:t>
      </w:r>
      <w:r>
        <w:rPr>
          <w:rFonts w:hint="default" w:ascii="Times New Roman" w:hAnsi="Times New Roman" w:cs="Times New Roman"/>
          <w:color w:val="auto"/>
          <w:kern w:val="2"/>
          <w:sz w:val="32"/>
          <w:szCs w:val="24"/>
          <w:lang w:val="en-US" w:eastAsia="zh-CN" w:bidi="ar-SA"/>
        </w:rPr>
        <w:t>夯实防止规模性返贫底线，</w:t>
      </w:r>
      <w:r>
        <w:rPr>
          <w:rFonts w:hint="default" w:ascii="Times New Roman" w:hAnsi="Times New Roman" w:eastAsia="方正仿宋_GBK" w:cs="Times New Roman"/>
          <w:color w:val="auto"/>
          <w:kern w:val="2"/>
          <w:sz w:val="32"/>
          <w:szCs w:val="24"/>
          <w:lang w:val="en-US" w:eastAsia="zh-CN" w:bidi="ar-SA"/>
        </w:rPr>
        <w:t>动态清零“两不愁三保障”及饮水安全问题</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无一人一户返贫致贫</w:t>
      </w:r>
      <w:r>
        <w:rPr>
          <w:rFonts w:hint="default" w:ascii="Times New Roman" w:hAnsi="Times New Roman" w:cs="Times New Roman"/>
          <w:color w:val="auto"/>
          <w:kern w:val="2"/>
          <w:sz w:val="32"/>
          <w:szCs w:val="24"/>
          <w:lang w:val="en-US" w:eastAsia="zh-CN" w:bidi="ar-SA"/>
        </w:rPr>
        <w:t>；用足做实就业帮扶，</w:t>
      </w:r>
      <w:r>
        <w:rPr>
          <w:rFonts w:hint="default" w:ascii="Times New Roman" w:hAnsi="Times New Roman" w:eastAsia="方正仿宋_GBK" w:cs="Times New Roman"/>
          <w:color w:val="auto"/>
          <w:kern w:val="2"/>
          <w:sz w:val="32"/>
          <w:szCs w:val="24"/>
          <w:highlight w:val="none"/>
          <w:lang w:val="en-US" w:eastAsia="zh-CN" w:bidi="ar-SA"/>
        </w:rPr>
        <w:t>引导脱贫人口外出务工</w:t>
      </w:r>
      <w:r>
        <w:rPr>
          <w:rFonts w:hint="eastAsia" w:ascii="Times New Roman" w:hAnsi="Times New Roman" w:cs="Times New Roman"/>
          <w:color w:val="auto"/>
          <w:kern w:val="2"/>
          <w:sz w:val="32"/>
          <w:szCs w:val="24"/>
          <w:highlight w:val="none"/>
          <w:lang w:val="en-US" w:eastAsia="zh-CN" w:bidi="ar-SA"/>
        </w:rPr>
        <w:t>7.1</w:t>
      </w:r>
      <w:r>
        <w:rPr>
          <w:rFonts w:hint="default" w:ascii="Times New Roman" w:hAnsi="Times New Roman" w:eastAsia="方正仿宋_GBK" w:cs="Times New Roman"/>
          <w:color w:val="auto"/>
          <w:kern w:val="2"/>
          <w:sz w:val="32"/>
          <w:szCs w:val="24"/>
          <w:highlight w:val="none"/>
          <w:lang w:val="en-US" w:eastAsia="zh-CN" w:bidi="ar-SA"/>
        </w:rPr>
        <w:t>万人，开发公益性岗位</w:t>
      </w:r>
      <w:r>
        <w:rPr>
          <w:rFonts w:hint="default" w:ascii="Times New Roman" w:hAnsi="Times New Roman" w:cs="Times New Roman"/>
          <w:color w:val="auto"/>
          <w:kern w:val="2"/>
          <w:sz w:val="32"/>
          <w:szCs w:val="24"/>
          <w:highlight w:val="none"/>
          <w:lang w:val="en-US" w:eastAsia="zh-CN" w:bidi="ar-SA"/>
        </w:rPr>
        <w:t>1.</w:t>
      </w:r>
      <w:r>
        <w:rPr>
          <w:rFonts w:hint="eastAsia" w:ascii="Times New Roman" w:hAnsi="Times New Roman" w:cs="Times New Roman"/>
          <w:color w:val="auto"/>
          <w:kern w:val="2"/>
          <w:sz w:val="32"/>
          <w:szCs w:val="24"/>
          <w:highlight w:val="none"/>
          <w:lang w:val="en-US" w:eastAsia="zh-CN" w:bidi="ar-SA"/>
        </w:rPr>
        <w:t>4</w:t>
      </w:r>
      <w:r>
        <w:rPr>
          <w:rFonts w:hint="default" w:ascii="Times New Roman" w:hAnsi="Times New Roman" w:eastAsia="方正仿宋_GBK" w:cs="Times New Roman"/>
          <w:color w:val="auto"/>
          <w:kern w:val="2"/>
          <w:sz w:val="32"/>
          <w:szCs w:val="24"/>
          <w:highlight w:val="none"/>
          <w:lang w:val="en-US" w:eastAsia="zh-CN" w:bidi="ar-SA"/>
        </w:rPr>
        <w:t>万个。</w:t>
      </w:r>
      <w:r>
        <w:rPr>
          <w:rFonts w:hint="default" w:ascii="Times New Roman" w:hAnsi="Times New Roman" w:cs="Times New Roman"/>
          <w:color w:val="auto"/>
          <w:kern w:val="2"/>
          <w:sz w:val="32"/>
          <w:szCs w:val="24"/>
          <w:lang w:val="en-US" w:eastAsia="zh-CN" w:bidi="ar-SA"/>
        </w:rPr>
        <w:t>加快</w:t>
      </w:r>
      <w:r>
        <w:rPr>
          <w:rFonts w:hint="default" w:ascii="Times New Roman" w:hAnsi="Times New Roman" w:eastAsia="方正仿宋_GBK" w:cs="Times New Roman"/>
          <w:color w:val="auto"/>
          <w:kern w:val="2"/>
          <w:sz w:val="32"/>
          <w:szCs w:val="24"/>
          <w:lang w:val="en-US" w:eastAsia="zh-CN" w:bidi="ar-SA"/>
        </w:rPr>
        <w:t>共富乡村扩面推广</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共富乡村合作社模式</w:t>
      </w:r>
      <w:r>
        <w:rPr>
          <w:rFonts w:hint="default" w:ascii="Times New Roman" w:hAnsi="Times New Roman" w:cs="Times New Roman"/>
          <w:color w:val="auto"/>
          <w:kern w:val="2"/>
          <w:sz w:val="32"/>
          <w:szCs w:val="24"/>
          <w:lang w:val="en-US" w:eastAsia="zh-CN" w:bidi="ar-SA"/>
        </w:rPr>
        <w:t>扩面</w:t>
      </w:r>
      <w:r>
        <w:rPr>
          <w:rFonts w:hint="default" w:ascii="Times New Roman" w:hAnsi="Times New Roman" w:eastAsia="方正仿宋_GBK" w:cs="Times New Roman"/>
          <w:color w:val="auto"/>
          <w:kern w:val="2"/>
          <w:sz w:val="32"/>
          <w:szCs w:val="24"/>
          <w:lang w:val="en-US" w:eastAsia="zh-CN" w:bidi="ar-SA"/>
        </w:rPr>
        <w:t>至50个村，大力培养乡村CEO，形成“村集体+CEO+农户”利益链接模式10余种</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深化“百户创业”行动，因村制宜发展新型业态，50个共富</w:t>
      </w:r>
      <w:r>
        <w:rPr>
          <w:rFonts w:hint="default" w:ascii="Times New Roman" w:hAnsi="Times New Roman" w:cs="Times New Roman"/>
          <w:color w:val="auto"/>
          <w:kern w:val="2"/>
          <w:sz w:val="32"/>
          <w:szCs w:val="24"/>
          <w:lang w:val="en-US" w:eastAsia="zh-CN" w:bidi="ar-SA"/>
        </w:rPr>
        <w:t>村村</w:t>
      </w:r>
      <w:r>
        <w:rPr>
          <w:rFonts w:hint="default" w:ascii="Times New Roman" w:hAnsi="Times New Roman" w:eastAsia="方正仿宋_GBK" w:cs="Times New Roman"/>
          <w:color w:val="auto"/>
          <w:kern w:val="2"/>
          <w:sz w:val="32"/>
          <w:szCs w:val="24"/>
          <w:lang w:val="en-US" w:eastAsia="zh-CN" w:bidi="ar-SA"/>
        </w:rPr>
        <w:t>均集体经济经营性收入50.</w:t>
      </w:r>
      <w:r>
        <w:rPr>
          <w:rFonts w:hint="default" w:ascii="Times New Roman" w:hAnsi="Times New Roman" w:cs="Times New Roman"/>
          <w:color w:val="auto"/>
          <w:kern w:val="2"/>
          <w:sz w:val="32"/>
          <w:szCs w:val="24"/>
          <w:lang w:val="en-US" w:eastAsia="zh-CN" w:bidi="ar-SA"/>
        </w:rPr>
        <w:t>8</w:t>
      </w:r>
      <w:r>
        <w:rPr>
          <w:rFonts w:hint="default" w:ascii="Times New Roman" w:hAnsi="Times New Roman" w:eastAsia="方正仿宋_GBK" w:cs="Times New Roman"/>
          <w:color w:val="auto"/>
          <w:kern w:val="2"/>
          <w:sz w:val="32"/>
          <w:szCs w:val="24"/>
          <w:lang w:val="en-US" w:eastAsia="zh-CN" w:bidi="ar-SA"/>
        </w:rPr>
        <w:t>万元，经营性收入10万元以上的村实现全覆盖</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探索经验被央视《新闻调查</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人民日报》专题报道。</w:t>
      </w:r>
    </w:p>
    <w:p w14:paraId="2979A713">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和美乡村建设加速。</w:t>
      </w:r>
      <w:r>
        <w:rPr>
          <w:rFonts w:hint="default" w:ascii="Times New Roman" w:hAnsi="Times New Roman" w:cs="Times New Roman"/>
          <w:b w:val="0"/>
          <w:bCs w:val="0"/>
          <w:color w:val="auto"/>
          <w:kern w:val="2"/>
          <w:sz w:val="32"/>
          <w:szCs w:val="24"/>
          <w:lang w:val="en-US" w:eastAsia="zh-CN" w:bidi="ar-SA"/>
        </w:rPr>
        <w:t>人居环境整治有力有效</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cs="Times New Roman"/>
          <w:color w:val="auto"/>
          <w:kern w:val="2"/>
          <w:sz w:val="32"/>
          <w:szCs w:val="24"/>
          <w:lang w:val="en-US" w:eastAsia="zh-CN" w:bidi="ar-SA"/>
        </w:rPr>
        <w:t>持续推进农村“三大革命”，</w:t>
      </w:r>
      <w:r>
        <w:rPr>
          <w:rFonts w:hint="default" w:ascii="Times New Roman" w:hAnsi="Times New Roman" w:eastAsia="方正仿宋_GBK" w:cs="Times New Roman"/>
          <w:color w:val="auto"/>
          <w:kern w:val="2"/>
          <w:sz w:val="32"/>
          <w:szCs w:val="24"/>
          <w:lang w:val="en-US" w:eastAsia="zh-CN" w:bidi="ar-SA"/>
        </w:rPr>
        <w:t>完成农村户厕改造750户，</w:t>
      </w:r>
      <w:r>
        <w:rPr>
          <w:rFonts w:hint="default" w:ascii="Times New Roman" w:hAnsi="Times New Roman" w:cs="Times New Roman"/>
          <w:color w:val="auto"/>
          <w:kern w:val="2"/>
          <w:sz w:val="32"/>
          <w:szCs w:val="24"/>
          <w:lang w:val="en-US" w:eastAsia="zh-CN" w:bidi="ar-SA"/>
        </w:rPr>
        <w:t>整治农村黑臭水体7处；</w:t>
      </w:r>
      <w:r>
        <w:rPr>
          <w:rFonts w:hint="default" w:ascii="Times New Roman" w:hAnsi="Times New Roman" w:eastAsia="方正仿宋_GBK" w:cs="Times New Roman"/>
          <w:color w:val="auto"/>
          <w:sz w:val="32"/>
        </w:rPr>
        <w:t>新建农村生活污水处理设施3座，配套污水管网7公里</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农村生活垃圾收运处置率100%</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“五清理”</w:t>
      </w:r>
      <w:r>
        <w:rPr>
          <w:rFonts w:hint="default" w:ascii="Times New Roman" w:hAnsi="Times New Roman" w:cs="Times New Roman"/>
          <w:color w:val="auto"/>
          <w:kern w:val="2"/>
          <w:sz w:val="32"/>
          <w:szCs w:val="24"/>
          <w:lang w:val="en-US" w:eastAsia="zh-CN" w:bidi="ar-SA"/>
        </w:rPr>
        <w:t>工作扎实推进，行政村参与</w:t>
      </w:r>
      <w:r>
        <w:rPr>
          <w:rFonts w:hint="default" w:ascii="Times New Roman" w:hAnsi="Times New Roman" w:eastAsia="方正仿宋_GBK" w:cs="Times New Roman"/>
          <w:color w:val="auto"/>
          <w:kern w:val="2"/>
          <w:sz w:val="32"/>
          <w:szCs w:val="24"/>
          <w:lang w:val="en-US" w:eastAsia="zh-CN" w:bidi="ar-SA"/>
        </w:rPr>
        <w:t>农村房前屋后杂物堆清理</w:t>
      </w:r>
      <w:r>
        <w:rPr>
          <w:rFonts w:hint="default" w:ascii="Times New Roman" w:hAnsi="Times New Roman" w:cs="Times New Roman"/>
          <w:color w:val="auto"/>
          <w:kern w:val="2"/>
          <w:sz w:val="32"/>
          <w:szCs w:val="24"/>
          <w:highlight w:val="none"/>
          <w:lang w:val="en-US" w:eastAsia="zh-CN" w:bidi="ar-SA"/>
        </w:rPr>
        <w:t>完成率</w:t>
      </w:r>
      <w:r>
        <w:rPr>
          <w:rFonts w:hint="default" w:ascii="Times New Roman" w:hAnsi="Times New Roman" w:eastAsia="方正仿宋_GBK" w:cs="Times New Roman"/>
          <w:color w:val="auto"/>
          <w:kern w:val="2"/>
          <w:sz w:val="32"/>
          <w:szCs w:val="24"/>
          <w:highlight w:val="none"/>
          <w:lang w:val="en-US" w:eastAsia="zh-CN" w:bidi="ar-SA"/>
        </w:rPr>
        <w:t>100%</w:t>
      </w:r>
      <w:r>
        <w:rPr>
          <w:rFonts w:hint="default" w:ascii="Times New Roman" w:hAnsi="Times New Roman" w:eastAsia="方正仿宋_GBK" w:cs="Times New Roman"/>
          <w:color w:val="auto"/>
          <w:kern w:val="2"/>
          <w:sz w:val="32"/>
          <w:szCs w:val="24"/>
          <w:lang w:val="en-US" w:eastAsia="zh-CN" w:bidi="ar-SA"/>
        </w:rPr>
        <w:t>，39个乡镇（街道）农药包装废弃物处置率</w:t>
      </w:r>
      <w:r>
        <w:rPr>
          <w:rFonts w:hint="default" w:ascii="Times New Roman" w:hAnsi="Times New Roman" w:cs="Times New Roman"/>
          <w:color w:val="auto"/>
          <w:kern w:val="2"/>
          <w:sz w:val="32"/>
          <w:szCs w:val="24"/>
          <w:lang w:val="en-US" w:eastAsia="zh-CN" w:bidi="ar-SA"/>
        </w:rPr>
        <w:t>达</w:t>
      </w:r>
      <w:r>
        <w:rPr>
          <w:rFonts w:hint="default" w:ascii="Times New Roman" w:hAnsi="Times New Roman" w:eastAsia="方正仿宋_GBK" w:cs="Times New Roman"/>
          <w:color w:val="auto"/>
          <w:kern w:val="2"/>
          <w:sz w:val="32"/>
          <w:szCs w:val="24"/>
          <w:lang w:val="en-US" w:eastAsia="zh-CN" w:bidi="ar-SA"/>
        </w:rPr>
        <w:t>100%</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和美乡村示范创建</w:t>
      </w:r>
      <w:r>
        <w:rPr>
          <w:rFonts w:hint="default" w:ascii="Times New Roman" w:hAnsi="Times New Roman" w:cs="Times New Roman"/>
          <w:color w:val="auto"/>
          <w:kern w:val="2"/>
          <w:sz w:val="32"/>
          <w:szCs w:val="24"/>
          <w:lang w:val="en-US" w:eastAsia="zh-CN" w:bidi="ar-SA"/>
        </w:rPr>
        <w:t>成效明显</w:t>
      </w:r>
      <w:r>
        <w:rPr>
          <w:rFonts w:hint="default" w:ascii="Times New Roman" w:hAnsi="Times New Roman" w:eastAsia="方正仿宋_GBK" w:cs="Times New Roman"/>
          <w:color w:val="auto"/>
          <w:kern w:val="2"/>
          <w:sz w:val="32"/>
          <w:szCs w:val="24"/>
          <w:lang w:val="en-US" w:eastAsia="zh-CN" w:bidi="ar-SA"/>
        </w:rPr>
        <w:t>，建成巴渝和美乡村引领乡镇1个、先行村10个、推进村10个；</w:t>
      </w:r>
      <w:r>
        <w:rPr>
          <w:rFonts w:hint="default" w:ascii="Times New Roman" w:hAnsi="Times New Roman" w:cs="Times New Roman"/>
          <w:color w:val="auto"/>
          <w:kern w:val="2"/>
          <w:sz w:val="32"/>
          <w:szCs w:val="24"/>
          <w:highlight w:val="none"/>
          <w:lang w:val="en-US" w:eastAsia="zh-CN" w:bidi="ar-SA"/>
        </w:rPr>
        <w:t>传统村落保护激励机制做法列入住建部《传统村落保护利用可复制经验清单（第二批）》，全国推广。</w:t>
      </w:r>
    </w:p>
    <w:p w14:paraId="22851BBE">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3" w:firstLineChars="200"/>
        <w:jc w:val="both"/>
        <w:textAlignment w:val="baseline"/>
        <w:rPr>
          <w:rFonts w:hint="default" w:ascii="Times New Roman" w:hAnsi="Times New Roman" w:cs="Times New Roman"/>
          <w:b w:val="0"/>
          <w:bCs w:val="0"/>
          <w:color w:val="auto"/>
          <w:sz w:val="32"/>
          <w:szCs w:val="33"/>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新城建设全面起势。</w:t>
      </w:r>
      <w:r>
        <w:rPr>
          <w:rFonts w:hint="default" w:ascii="Times New Roman" w:hAnsi="Times New Roman" w:cs="Times New Roman"/>
          <w:b w:val="0"/>
          <w:bCs w:val="0"/>
          <w:color w:val="auto"/>
          <w:sz w:val="32"/>
          <w:szCs w:val="32"/>
          <w:lang w:val="en-US" w:eastAsia="zh-CN"/>
        </w:rPr>
        <w:t>征迁工作全面扫尾，妥善解决征迁问题，持续</w:t>
      </w:r>
      <w:r>
        <w:rPr>
          <w:rFonts w:hint="default" w:ascii="Times New Roman" w:hAnsi="Times New Roman" w:eastAsia="方正仿宋_GBK" w:cs="Times New Roman"/>
          <w:i w:val="0"/>
          <w:iCs w:val="0"/>
          <w:caps w:val="0"/>
          <w:color w:val="auto"/>
          <w:spacing w:val="0"/>
          <w:sz w:val="32"/>
          <w:szCs w:val="32"/>
          <w:shd w:val="clear"/>
        </w:rPr>
        <w:t>保持“两违”管控高压态势</w:t>
      </w:r>
      <w:r>
        <w:rPr>
          <w:rFonts w:hint="default" w:ascii="Times New Roman" w:hAnsi="Times New Roman" w:cs="Times New Roman"/>
          <w:i w:val="0"/>
          <w:iCs w:val="0"/>
          <w:caps w:val="0"/>
          <w:color w:val="auto"/>
          <w:spacing w:val="0"/>
          <w:sz w:val="32"/>
          <w:szCs w:val="32"/>
          <w:shd w:val="clear"/>
          <w:lang w:eastAsia="zh-CN"/>
        </w:rPr>
        <w:t>，</w:t>
      </w:r>
      <w:r>
        <w:rPr>
          <w:rFonts w:hint="default" w:ascii="Times New Roman" w:hAnsi="Times New Roman" w:cs="Times New Roman"/>
          <w:b w:val="0"/>
          <w:bCs w:val="0"/>
          <w:color w:val="auto"/>
          <w:sz w:val="32"/>
          <w:szCs w:val="32"/>
          <w:lang w:val="en-US" w:eastAsia="zh-CN"/>
        </w:rPr>
        <w:t>完成房屋征收协议签订5207户、协议签订率达99.6%，有序解决1705人征地社保安置问题。实施县城扩容行动，</w:t>
      </w:r>
      <w:r>
        <w:rPr>
          <w:rFonts w:hint="default" w:ascii="Times New Roman" w:hAnsi="Times New Roman" w:eastAsia="方正仿宋_GBK" w:cs="Times New Roman"/>
          <w:i w:val="0"/>
          <w:iCs w:val="0"/>
          <w:caps w:val="0"/>
          <w:color w:val="auto"/>
          <w:spacing w:val="0"/>
          <w:sz w:val="32"/>
          <w:szCs w:val="32"/>
          <w:shd w:val="clear" w:fill="auto"/>
        </w:rPr>
        <w:t>锚定打造生态之城、人文之城、智慧之城、人民之城、未来之城</w:t>
      </w:r>
      <w:r>
        <w:rPr>
          <w:rFonts w:hint="default" w:ascii="Times New Roman" w:hAnsi="Times New Roman" w:cs="Times New Roman"/>
          <w:i w:val="0"/>
          <w:iCs w:val="0"/>
          <w:caps w:val="0"/>
          <w:color w:val="auto"/>
          <w:spacing w:val="0"/>
          <w:sz w:val="32"/>
          <w:szCs w:val="32"/>
          <w:shd w:val="clear" w:fill="auto"/>
          <w:lang w:val="en-US" w:eastAsia="zh-CN"/>
        </w:rPr>
        <w:t>目标</w:t>
      </w:r>
      <w:r>
        <w:rPr>
          <w:rFonts w:hint="default" w:ascii="Times New Roman" w:hAnsi="Times New Roman" w:eastAsia="方正仿宋_GBK" w:cs="Times New Roman"/>
          <w:i w:val="0"/>
          <w:iCs w:val="0"/>
          <w:caps w:val="0"/>
          <w:color w:val="auto"/>
          <w:spacing w:val="0"/>
          <w:sz w:val="32"/>
          <w:szCs w:val="32"/>
          <w:shd w:val="clear" w:fill="auto"/>
        </w:rPr>
        <w:t>，</w:t>
      </w:r>
      <w:r>
        <w:rPr>
          <w:rFonts w:hint="default" w:ascii="Times New Roman" w:hAnsi="Times New Roman" w:cs="Times New Roman"/>
          <w:b w:val="0"/>
          <w:bCs w:val="0"/>
          <w:color w:val="auto"/>
          <w:sz w:val="32"/>
          <w:szCs w:val="32"/>
          <w:highlight w:val="none"/>
          <w:lang w:val="en-US" w:eastAsia="zh-CN"/>
        </w:rPr>
        <w:t>10平方公里桃花源新城规划全部取得“三区三线”批复，实施</w:t>
      </w:r>
      <w:r>
        <w:rPr>
          <w:rFonts w:hint="default" w:ascii="Times New Roman" w:hAnsi="Times New Roman" w:cs="Times New Roman"/>
          <w:color w:val="auto"/>
          <w:sz w:val="32"/>
          <w:szCs w:val="33"/>
          <w:highlight w:val="none"/>
          <w:lang w:val="en-US" w:eastAsia="zh-CN"/>
        </w:rPr>
        <w:t>路网、供水等</w:t>
      </w:r>
      <w:r>
        <w:rPr>
          <w:rFonts w:hint="default" w:ascii="Times New Roman" w:hAnsi="Times New Roman" w:cs="Times New Roman"/>
          <w:b w:val="0"/>
          <w:bCs w:val="0"/>
          <w:color w:val="auto"/>
          <w:sz w:val="32"/>
          <w:szCs w:val="32"/>
          <w:highlight w:val="none"/>
          <w:lang w:val="en-US" w:eastAsia="zh-CN"/>
        </w:rPr>
        <w:t>新城建设项目22个、完成年度投资8.7亿元，“三纵四横”骨干路网体系基本建成，</w:t>
      </w:r>
      <w:r>
        <w:rPr>
          <w:rFonts w:hint="default" w:ascii="Times New Roman" w:hAnsi="Times New Roman" w:eastAsia="方正仿宋_GBK" w:cs="Times New Roman"/>
          <w:i w:val="0"/>
          <w:iCs w:val="0"/>
          <w:caps w:val="0"/>
          <w:color w:val="auto"/>
          <w:spacing w:val="0"/>
          <w:sz w:val="32"/>
          <w:szCs w:val="33"/>
          <w:highlight w:val="none"/>
          <w:shd w:val="clear" w:fill="auto"/>
        </w:rPr>
        <w:t>桃源·新宸、酉州·田园归居等房地产开发项目开售</w:t>
      </w:r>
      <w:r>
        <w:rPr>
          <w:rFonts w:hint="default" w:ascii="Times New Roman" w:hAnsi="Times New Roman" w:cs="Times New Roman"/>
          <w:i w:val="0"/>
          <w:iCs w:val="0"/>
          <w:caps w:val="0"/>
          <w:color w:val="auto"/>
          <w:spacing w:val="0"/>
          <w:sz w:val="32"/>
          <w:szCs w:val="33"/>
          <w:highlight w:val="none"/>
          <w:shd w:val="clear" w:fill="auto"/>
          <w:lang w:eastAsia="zh-CN"/>
        </w:rPr>
        <w:t>。</w:t>
      </w:r>
      <w:r>
        <w:rPr>
          <w:rFonts w:hint="default" w:ascii="Times New Roman" w:hAnsi="Times New Roman" w:cs="Times New Roman"/>
          <w:b w:val="0"/>
          <w:bCs w:val="0"/>
          <w:color w:val="auto"/>
          <w:sz w:val="32"/>
          <w:szCs w:val="32"/>
          <w:highlight w:val="none"/>
          <w:lang w:val="en-US" w:eastAsia="zh-CN"/>
        </w:rPr>
        <w:t>有效打破资产盘活壁垒，开创央地合作共赢新篇章，积极引入社会资本参与公共服务设施和房地产开发项目建设，与中国民贸、国机集团、中交集团、中铁建集团等企业锁定1100亩新城土地开发。</w:t>
      </w:r>
      <w:r>
        <w:rPr>
          <w:rFonts w:hint="default" w:ascii="Times New Roman" w:hAnsi="Times New Roman" w:eastAsia="方正仿宋_GBK" w:cs="Times New Roman"/>
          <w:i w:val="0"/>
          <w:iCs w:val="0"/>
          <w:caps w:val="0"/>
          <w:color w:val="auto"/>
          <w:spacing w:val="0"/>
          <w:sz w:val="32"/>
          <w:szCs w:val="33"/>
          <w:highlight w:val="none"/>
          <w:shd w:val="clear" w:fill="auto"/>
        </w:rPr>
        <w:t>新城建设实现了从无到有、从规划到实景的重大跨越</w:t>
      </w:r>
      <w:r>
        <w:rPr>
          <w:rFonts w:hint="default" w:ascii="Times New Roman" w:hAnsi="Times New Roman" w:cs="Times New Roman"/>
          <w:b w:val="0"/>
          <w:bCs w:val="0"/>
          <w:color w:val="auto"/>
          <w:sz w:val="32"/>
          <w:szCs w:val="33"/>
          <w:highlight w:val="none"/>
          <w:lang w:val="en-US" w:eastAsia="zh-CN"/>
        </w:rPr>
        <w:t>。</w:t>
      </w:r>
    </w:p>
    <w:p w14:paraId="6B4CEDBD">
      <w:pPr>
        <w:keepNext w:val="0"/>
        <w:keepLines w:val="0"/>
        <w:pageBreakBefore w:val="0"/>
        <w:widowControl w:val="0"/>
        <w:kinsoku/>
        <w:wordWrap/>
        <w:overflowPunct/>
        <w:topLinePunct w:val="0"/>
        <w:autoSpaceDE/>
        <w:autoSpaceDN/>
        <w:bidi w:val="0"/>
        <w:adjustRightInd/>
        <w:snapToGrid/>
        <w:spacing w:line="580" w:lineRule="exact"/>
        <w:ind w:left="0" w:firstLine="573" w:firstLineChars="0"/>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老城更新有力推进。</w:t>
      </w:r>
      <w:r>
        <w:rPr>
          <w:rFonts w:hint="default" w:ascii="Times New Roman" w:hAnsi="Times New Roman" w:cs="Times New Roman"/>
          <w:b w:val="0"/>
          <w:bCs w:val="0"/>
          <w:color w:val="auto"/>
          <w:kern w:val="2"/>
          <w:sz w:val="32"/>
          <w:szCs w:val="24"/>
          <w:lang w:val="en-US" w:eastAsia="zh-CN" w:bidi="ar-SA"/>
        </w:rPr>
        <w:t>有序推进老城建设，整治城市D级危房25栋，</w:t>
      </w:r>
      <w:r>
        <w:rPr>
          <w:rFonts w:hint="default" w:ascii="Times New Roman" w:hAnsi="Times New Roman" w:cs="Times New Roman"/>
          <w:color w:val="auto"/>
          <w:sz w:val="32"/>
          <w:szCs w:val="32"/>
          <w:lang w:val="en-US" w:eastAsia="zh-CN"/>
        </w:rPr>
        <w:t>改造</w:t>
      </w:r>
      <w:r>
        <w:rPr>
          <w:rFonts w:hint="default" w:ascii="Times New Roman" w:hAnsi="Times New Roman" w:eastAsia="方正仿宋_GBK" w:cs="Times New Roman"/>
          <w:bCs/>
          <w:color w:val="auto"/>
          <w:kern w:val="2"/>
          <w:sz w:val="32"/>
          <w:szCs w:val="32"/>
          <w:highlight w:val="none"/>
          <w:lang w:val="en-US" w:eastAsia="zh-CN" w:bidi="ar-SA"/>
        </w:rPr>
        <w:t>老交通局、老干部局宿舍</w:t>
      </w:r>
      <w:r>
        <w:rPr>
          <w:rFonts w:hint="default" w:ascii="Times New Roman" w:hAnsi="Times New Roman" w:cs="Times New Roman"/>
          <w:bCs/>
          <w:color w:val="auto"/>
          <w:kern w:val="2"/>
          <w:sz w:val="32"/>
          <w:szCs w:val="32"/>
          <w:highlight w:val="none"/>
          <w:lang w:val="en-US" w:eastAsia="zh-CN" w:bidi="ar-SA"/>
        </w:rPr>
        <w:t>等</w:t>
      </w:r>
      <w:r>
        <w:rPr>
          <w:rFonts w:hint="default" w:ascii="Times New Roman" w:hAnsi="Times New Roman" w:cs="Times New Roman"/>
          <w:color w:val="auto"/>
          <w:sz w:val="32"/>
          <w:szCs w:val="32"/>
          <w:lang w:val="en-US" w:eastAsia="zh-CN"/>
        </w:rPr>
        <w:t>老旧小区23个；</w:t>
      </w:r>
      <w:r>
        <w:rPr>
          <w:rFonts w:hint="default" w:ascii="Times New Roman" w:hAnsi="Times New Roman" w:eastAsia="方正仿宋_GBK" w:cs="Times New Roman"/>
          <w:bCs/>
          <w:color w:val="auto"/>
          <w:kern w:val="2"/>
          <w:sz w:val="32"/>
          <w:szCs w:val="32"/>
          <w:highlight w:val="none"/>
          <w:lang w:val="en-US" w:eastAsia="zh-CN" w:bidi="ar-SA"/>
        </w:rPr>
        <w:t>整治</w:t>
      </w:r>
      <w:r>
        <w:rPr>
          <w:rFonts w:hint="default" w:ascii="Times New Roman" w:hAnsi="Times New Roman" w:cs="Times New Roman"/>
          <w:color w:val="auto"/>
          <w:sz w:val="32"/>
          <w:szCs w:val="32"/>
          <w:lang w:val="en-US" w:eastAsia="zh-CN"/>
        </w:rPr>
        <w:t>城镇雨污分流管网及</w:t>
      </w:r>
      <w:r>
        <w:rPr>
          <w:rFonts w:hint="default" w:ascii="Times New Roman" w:hAnsi="Times New Roman" w:eastAsia="方正仿宋_GBK" w:cs="Times New Roman"/>
          <w:bCs/>
          <w:color w:val="auto"/>
          <w:kern w:val="2"/>
          <w:sz w:val="32"/>
          <w:szCs w:val="32"/>
          <w:highlight w:val="none"/>
          <w:lang w:val="en-US" w:eastAsia="zh-CN" w:bidi="ar-SA"/>
        </w:rPr>
        <w:t>9处积水点</w:t>
      </w:r>
      <w:r>
        <w:rPr>
          <w:rFonts w:hint="default" w:ascii="Times New Roman" w:hAnsi="Times New Roman" w:cs="Times New Roman"/>
          <w:bCs/>
          <w:color w:val="auto"/>
          <w:kern w:val="2"/>
          <w:sz w:val="32"/>
          <w:szCs w:val="32"/>
          <w:highlight w:val="none"/>
          <w:lang w:val="en-US" w:eastAsia="zh-CN" w:bidi="ar-SA"/>
        </w:rPr>
        <w:t>，更新老旧供水管网6.1公里；投用赵家坡片区污水管网工程，提升菁菁佳苑片区行洪能力。</w:t>
      </w:r>
      <w:r>
        <w:rPr>
          <w:rFonts w:hint="default" w:ascii="Times New Roman" w:hAnsi="Times New Roman" w:eastAsia="方正仿宋_GBK" w:cs="Times New Roman"/>
          <w:color w:val="auto"/>
          <w:sz w:val="32"/>
          <w:szCs w:val="32"/>
          <w:lang w:val="en-US" w:eastAsia="zh-CN"/>
        </w:rPr>
        <w:t>创建2个美丽重庆城乡风貌优化项目</w:t>
      </w:r>
      <w:r>
        <w:rPr>
          <w:rFonts w:hint="default" w:ascii="Times New Roman" w:hAnsi="Times New Roman" w:cs="Times New Roman"/>
          <w:color w:val="auto"/>
          <w:sz w:val="32"/>
          <w:szCs w:val="32"/>
          <w:lang w:val="en-US" w:eastAsia="zh-CN"/>
        </w:rPr>
        <w:t>。绿化行动深入开展</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完成二酉山登山步道3千米绿道建设，全面提质酉州晓堤1.2万平方米和酉兴公园2万平方米适老化、适儿化公园，完成2000余平方米城市道路、公园增花添彩项目。</w:t>
      </w:r>
    </w:p>
    <w:p w14:paraId="4219EF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楷体_GBK" w:cs="Times New Roman"/>
          <w:color w:val="auto"/>
          <w:kern w:val="2"/>
          <w:sz w:val="32"/>
          <w:szCs w:val="24"/>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（五）生态文旅深度融合，绿色优势加速转化。</w:t>
      </w:r>
      <w:r>
        <w:rPr>
          <w:rFonts w:hint="default" w:ascii="Times New Roman" w:hAnsi="Times New Roman" w:eastAsia="方正仿宋_GBK" w:cs="Times New Roman"/>
          <w:color w:val="auto"/>
          <w:sz w:val="32"/>
          <w:szCs w:val="32"/>
          <w:lang w:val="en-US" w:eastAsia="zh-CN"/>
        </w:rPr>
        <w:t>实施美丽酉阳专项行动，迭代升级生态环境治理体系，</w:t>
      </w:r>
      <w:r>
        <w:rPr>
          <w:rFonts w:hint="default" w:ascii="Times New Roman" w:hAnsi="Times New Roman" w:cs="Times New Roman"/>
          <w:color w:val="auto"/>
          <w:sz w:val="32"/>
          <w:szCs w:val="32"/>
          <w:lang w:val="en-US" w:eastAsia="zh-CN"/>
        </w:rPr>
        <w:t>推进文旅产业融合发展</w:t>
      </w:r>
      <w:r>
        <w:rPr>
          <w:rFonts w:hint="default" w:ascii="Times New Roman" w:hAnsi="Times New Roman" w:eastAsia="方正仿宋_GBK" w:cs="Times New Roman"/>
          <w:color w:val="auto"/>
          <w:sz w:val="32"/>
          <w:szCs w:val="32"/>
          <w:lang w:val="en-US" w:eastAsia="zh-CN"/>
        </w:rPr>
        <w:t>，加快生态产品价值转化，形成绿色生产生活新风尚。</w:t>
      </w:r>
    </w:p>
    <w:p w14:paraId="7B8EAE26">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生态环境稳定向优。</w:t>
      </w:r>
      <w:r>
        <w:rPr>
          <w:rFonts w:hint="default" w:ascii="Times New Roman" w:hAnsi="Times New Roman" w:cs="Times New Roman"/>
          <w:b w:val="0"/>
          <w:bCs w:val="0"/>
          <w:color w:val="auto"/>
          <w:lang w:eastAsia="zh-CN"/>
        </w:rPr>
        <w:t>持续</w:t>
      </w:r>
      <w:r>
        <w:rPr>
          <w:rFonts w:hint="default" w:ascii="Times New Roman" w:hAnsi="Times New Roman" w:cs="Times New Roman"/>
          <w:b w:val="0"/>
          <w:bCs w:val="0"/>
          <w:color w:val="auto"/>
          <w:lang w:val="en-US" w:eastAsia="zh-CN"/>
        </w:rPr>
        <w:t>打</w:t>
      </w:r>
      <w:r>
        <w:rPr>
          <w:rFonts w:hint="default" w:ascii="Times New Roman" w:hAnsi="Times New Roman" w:cs="Times New Roman"/>
          <w:color w:val="auto"/>
          <w:lang w:val="en-US" w:eastAsia="zh-CN"/>
        </w:rPr>
        <w:t>好“蓝天保卫战”，全年空气质量优良天数363天，</w:t>
      </w:r>
      <w:r>
        <w:rPr>
          <w:rFonts w:hint="default" w:ascii="Times New Roman" w:hAnsi="Times New Roman" w:eastAsia="方正仿宋_GBK" w:cs="Times New Roman"/>
          <w:color w:val="auto"/>
          <w:sz w:val="32"/>
          <w:szCs w:val="32"/>
        </w:rPr>
        <w:t>PM2.5平均浓度23微克/立方米</w:t>
      </w:r>
      <w:r>
        <w:rPr>
          <w:rFonts w:hint="default" w:ascii="Times New Roman" w:hAnsi="Times New Roman" w:cs="Times New Roman"/>
          <w:color w:val="auto"/>
          <w:lang w:val="en-US" w:eastAsia="zh-CN"/>
        </w:rPr>
        <w:t>，空气环境质量全市第一。持续打好“碧水保卫战”，城镇生活污水集中收集率达75%，5条主要次级河流断面水质均达到Ⅱ类，51个集中式饮用水源地水质100%达标，酉水河成功创建市级幸福河湖。持续打好“净土保卫战”，新增化肥减量示范区20个1.7万亩，创建“无废细胞”20个，重点建设用地安全利用率达100%。筑牢生态屏障，推进“两岸青山</w:t>
      </w:r>
      <w:r>
        <w:rPr>
          <w:rFonts w:hint="eastAsia" w:cs="Times New Roman"/>
          <w:color w:val="auto"/>
          <w:lang w:val="en-US" w:eastAsia="zh-CN"/>
        </w:rPr>
        <w:t>·</w:t>
      </w:r>
      <w:r>
        <w:rPr>
          <w:rFonts w:hint="default" w:ascii="Times New Roman" w:hAnsi="Times New Roman" w:cs="Times New Roman"/>
          <w:color w:val="auto"/>
          <w:lang w:val="en-US" w:eastAsia="zh-CN"/>
        </w:rPr>
        <w:t>千里林带”建设</w:t>
      </w:r>
      <w:r>
        <w:rPr>
          <w:rFonts w:hint="default" w:ascii="Times New Roman" w:hAnsi="Times New Roman" w:cs="Times New Roman"/>
          <w:color w:val="auto"/>
          <w:highlight w:val="none"/>
          <w:lang w:val="en-US" w:eastAsia="zh-CN"/>
        </w:rPr>
        <w:t>4100亩</w:t>
      </w:r>
      <w:r>
        <w:rPr>
          <w:rFonts w:hint="default" w:ascii="Times New Roman" w:hAnsi="Times New Roman" w:cs="Times New Roman"/>
          <w:color w:val="auto"/>
          <w:lang w:val="en-US" w:eastAsia="zh-CN"/>
        </w:rPr>
        <w:t>，建立健全三级河长制、林长制等体系，河道自然岸线保有率达90%。</w:t>
      </w:r>
    </w:p>
    <w:p w14:paraId="51C4E546">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文旅融合成效显著。</w:t>
      </w:r>
      <w:r>
        <w:rPr>
          <w:rFonts w:hint="default" w:ascii="Times New Roman" w:hAnsi="Times New Roman" w:cs="Times New Roman"/>
          <w:b w:val="0"/>
          <w:bCs w:val="0"/>
          <w:color w:val="auto"/>
          <w:lang w:val="en-US" w:eastAsia="zh-CN"/>
        </w:rPr>
        <w:t>坚持创A增星，楠木湾、南腰界成功创建为国家4A级旅游景区，</w:t>
      </w:r>
      <w:r>
        <w:rPr>
          <w:rFonts w:hint="default" w:ascii="Times New Roman" w:hAnsi="Times New Roman" w:eastAsia="方正仿宋_GBK" w:cs="Times New Roman"/>
          <w:b w:val="0"/>
          <w:bCs w:val="0"/>
          <w:color w:val="auto"/>
          <w:kern w:val="2"/>
          <w:sz w:val="32"/>
          <w:szCs w:val="32"/>
          <w:lang w:val="en-US" w:eastAsia="zh-CN" w:bidi="ar-SA"/>
        </w:rPr>
        <w:t>全县国家级文旅品牌增至20类78个</w:t>
      </w:r>
      <w:r>
        <w:rPr>
          <w:rFonts w:hint="default" w:ascii="Times New Roman" w:hAnsi="Times New Roman" w:cs="Times New Roman"/>
          <w:b w:val="0"/>
          <w:bCs w:val="0"/>
          <w:color w:val="auto"/>
          <w:kern w:val="2"/>
          <w:sz w:val="32"/>
          <w:szCs w:val="32"/>
          <w:lang w:val="en-US" w:eastAsia="zh-CN" w:bidi="ar-SA"/>
        </w:rPr>
        <w:t>，4A级以上旅游景区数量全市第一。</w:t>
      </w:r>
      <w:r>
        <w:rPr>
          <w:rFonts w:hint="default" w:ascii="Times New Roman" w:hAnsi="Times New Roman" w:cs="Times New Roman"/>
          <w:b w:val="0"/>
          <w:bCs w:val="0"/>
          <w:color w:val="auto"/>
          <w:lang w:val="en-US" w:eastAsia="zh-CN"/>
        </w:rPr>
        <w:t>深抓文化遗产保护利用，开展武陵山区（渝东南）土家族苗族文化生态保护实验区成果展示展演活动25场次，</w:t>
      </w:r>
      <w:r>
        <w:rPr>
          <w:rFonts w:hint="default" w:ascii="Times New Roman" w:hAnsi="Times New Roman" w:eastAsia="方正仿宋_GBK" w:cs="Times New Roman"/>
          <w:b w:val="0"/>
          <w:bCs w:val="0"/>
          <w:color w:val="auto"/>
          <w:kern w:val="2"/>
          <w:sz w:val="32"/>
          <w:szCs w:val="24"/>
          <w:lang w:val="en-US" w:eastAsia="zh-CN" w:bidi="ar-SA"/>
        </w:rPr>
        <w:t>《酉女织梦</w:t>
      </w:r>
      <w:r>
        <w:rPr>
          <w:rFonts w:hint="eastAsia" w:eastAsia="微软雅黑" w:cs="Times New Roman"/>
          <w:b w:val="0"/>
          <w:bCs w:val="0"/>
          <w:color w:val="auto"/>
          <w:kern w:val="2"/>
          <w:sz w:val="32"/>
          <w:szCs w:val="24"/>
          <w:lang w:val="en-US" w:eastAsia="zh-CN" w:bidi="ar-SA"/>
        </w:rPr>
        <w:t>：</w:t>
      </w:r>
      <w:r>
        <w:rPr>
          <w:rFonts w:hint="default" w:ascii="Times New Roman" w:hAnsi="Times New Roman" w:eastAsia="方正仿宋_GBK" w:cs="Times New Roman"/>
          <w:b w:val="0"/>
          <w:bCs w:val="0"/>
          <w:color w:val="auto"/>
          <w:kern w:val="2"/>
          <w:sz w:val="32"/>
          <w:szCs w:val="24"/>
          <w:lang w:val="en-US" w:eastAsia="zh-CN" w:bidi="ar-SA"/>
        </w:rPr>
        <w:t>绣出一片桃花源》成功入选2024世界旅游联盟旅游助力乡村振兴案例</w:t>
      </w:r>
      <w:r>
        <w:rPr>
          <w:rFonts w:hint="default" w:ascii="Times New Roman" w:hAnsi="Times New Roman" w:cs="Times New Roman"/>
          <w:b w:val="0"/>
          <w:bCs w:val="0"/>
          <w:color w:val="auto"/>
          <w:lang w:val="en-US" w:eastAsia="zh-CN"/>
        </w:rPr>
        <w:t>。联动营销跨界突破，</w:t>
      </w:r>
      <w:r>
        <w:rPr>
          <w:rFonts w:hint="default" w:ascii="Times New Roman" w:hAnsi="Times New Roman" w:eastAsia="方正仿宋_GBK" w:cs="Times New Roman"/>
          <w:b w:val="0"/>
          <w:bCs w:val="0"/>
          <w:color w:val="auto"/>
          <w:sz w:val="32"/>
          <w:szCs w:val="32"/>
          <w:lang w:val="en-US" w:eastAsia="zh-CN"/>
        </w:rPr>
        <w:t>成功承办巴蜀文化旅游走廊建设专项工作组第八次联席会议</w:t>
      </w:r>
      <w:r>
        <w:rPr>
          <w:rFonts w:hint="default" w:ascii="Times New Roman" w:hAnsi="Times New Roman" w:cs="Times New Roman"/>
          <w:b w:val="0"/>
          <w:bCs w:val="0"/>
          <w:color w:val="auto"/>
          <w:sz w:val="32"/>
          <w:szCs w:val="32"/>
          <w:lang w:val="en-US" w:eastAsia="zh-CN"/>
        </w:rPr>
        <w:t>，</w:t>
      </w:r>
      <w:r>
        <w:rPr>
          <w:rFonts w:hint="default" w:ascii="Times New Roman" w:hAnsi="Times New Roman" w:cs="Times New Roman"/>
          <w:b w:val="0"/>
          <w:bCs w:val="0"/>
          <w:color w:val="auto"/>
          <w:lang w:val="en-US" w:eastAsia="zh-CN"/>
        </w:rPr>
        <w:t>举办1000家全国旅行商集中签约活动，邀请境外旅行社踩线10批次，畅通德国、西班牙等欧洲市场和老挝等东南亚国家全境出游渠道，央视一套春节特别节目专题推介酉阳，全网点击量最高达2.3亿人次。全县全年接待游客4058.1万人次，实现旅游综合收入206.9亿元，分别同比增长32.1%和36.5%。</w:t>
      </w:r>
    </w:p>
    <w:p w14:paraId="5B6BE4A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cs="Times New Roman"/>
          <w:b/>
          <w:bCs/>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生态价值加速转化。</w:t>
      </w:r>
      <w:r>
        <w:rPr>
          <w:rFonts w:hint="default" w:ascii="Times New Roman" w:hAnsi="Times New Roman" w:cs="Times New Roman"/>
          <w:color w:val="auto"/>
          <w:sz w:val="32"/>
          <w:szCs w:val="32"/>
          <w:lang w:val="en-US" w:eastAsia="zh-CN"/>
        </w:rPr>
        <w:t>生态产品价值实现试点持续推进，</w:t>
      </w:r>
      <w:r>
        <w:rPr>
          <w:rFonts w:hint="default" w:ascii="Times New Roman" w:hAnsi="Times New Roman" w:cs="Times New Roman"/>
          <w:b w:val="0"/>
          <w:bCs w:val="0"/>
          <w:color w:val="auto"/>
          <w:lang w:val="en-US" w:eastAsia="zh-CN"/>
        </w:rPr>
        <w:t>完善核算体系，</w:t>
      </w:r>
      <w:r>
        <w:rPr>
          <w:rFonts w:hint="default" w:ascii="Times New Roman" w:hAnsi="Times New Roman" w:cs="Times New Roman"/>
          <w:color w:val="auto"/>
          <w:sz w:val="32"/>
          <w:szCs w:val="32"/>
          <w:highlight w:val="none"/>
          <w:lang w:eastAsia="zh-CN"/>
        </w:rPr>
        <w:t>赋予生态以经济价值，搭建</w:t>
      </w:r>
      <w:r>
        <w:rPr>
          <w:rFonts w:hint="default" w:ascii="Times New Roman" w:hAnsi="Times New Roman" w:eastAsia="方正仿宋_GBK" w:cs="Times New Roman"/>
          <w:color w:val="auto"/>
          <w:sz w:val="32"/>
          <w:szCs w:val="32"/>
          <w:highlight w:val="none"/>
          <w:lang w:val="en-US" w:eastAsia="zh-CN"/>
        </w:rPr>
        <w:t>生态产品价值实现数字化系统平台</w:t>
      </w:r>
      <w:r>
        <w:rPr>
          <w:rFonts w:hint="default" w:ascii="Times New Roman" w:hAnsi="Times New Roman" w:cs="Times New Roman"/>
          <w:color w:val="auto"/>
          <w:sz w:val="32"/>
          <w:szCs w:val="32"/>
          <w:highlight w:val="none"/>
          <w:lang w:val="en-US" w:eastAsia="zh-CN"/>
        </w:rPr>
        <w:t>推动GEP核算，</w:t>
      </w:r>
      <w:r>
        <w:rPr>
          <w:rFonts w:hint="default" w:ascii="Times New Roman" w:hAnsi="Times New Roman" w:eastAsia="方正仿宋_GBK" w:cs="Times New Roman"/>
          <w:color w:val="auto"/>
          <w:sz w:val="32"/>
          <w:szCs w:val="32"/>
          <w:highlight w:val="none"/>
          <w:lang w:val="en-US" w:eastAsia="zh-CN"/>
        </w:rPr>
        <w:t>开展全域VEP核算和应用谋划</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集体林权制度改革</w:t>
      </w:r>
      <w:r>
        <w:rPr>
          <w:rFonts w:hint="default" w:ascii="Times New Roman" w:hAnsi="Times New Roman" w:cs="Times New Roman"/>
          <w:color w:val="auto"/>
          <w:sz w:val="32"/>
          <w:szCs w:val="32"/>
          <w:lang w:val="en-US" w:eastAsia="zh-CN"/>
        </w:rPr>
        <w:t>深入推进</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eastAsia="zh-CN"/>
        </w:rPr>
        <w:t>实施“储备林+”</w:t>
      </w:r>
      <w:r>
        <w:rPr>
          <w:rFonts w:hint="default" w:ascii="Times New Roman" w:hAnsi="Times New Roman" w:eastAsia="方正仿宋_GBK" w:cs="Times New Roman"/>
          <w:color w:val="auto"/>
          <w:sz w:val="32"/>
          <w:szCs w:val="32"/>
          <w:lang w:val="en-US" w:eastAsia="zh-CN"/>
        </w:rPr>
        <w:t>推动“五林共建”</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eastAsia="zh-CN"/>
        </w:rPr>
        <w:t>累计收储国储林</w:t>
      </w:r>
      <w:r>
        <w:rPr>
          <w:rFonts w:hint="default" w:ascii="Times New Roman" w:hAnsi="Times New Roman" w:cs="Times New Roman"/>
          <w:color w:val="auto"/>
          <w:sz w:val="32"/>
          <w:szCs w:val="32"/>
          <w:highlight w:val="none"/>
          <w:lang w:val="en-US" w:eastAsia="zh-CN"/>
        </w:rPr>
        <w:t>51.09</w:t>
      </w:r>
      <w:r>
        <w:rPr>
          <w:rFonts w:hint="default" w:ascii="Times New Roman" w:hAnsi="Times New Roman" w:cs="Times New Roman"/>
          <w:color w:val="auto"/>
          <w:sz w:val="32"/>
          <w:szCs w:val="32"/>
          <w:highlight w:val="none"/>
          <w:lang w:eastAsia="zh-CN"/>
        </w:rPr>
        <w:t>万亩、惠及农户5.3万户</w:t>
      </w:r>
      <w:r>
        <w:rPr>
          <w:rFonts w:hint="default" w:ascii="Times New Roman" w:hAnsi="Times New Roman" w:cs="Times New Roman"/>
          <w:color w:val="auto"/>
          <w:sz w:val="32"/>
          <w:szCs w:val="32"/>
          <w:lang w:eastAsia="zh-CN"/>
        </w:rPr>
        <w:t>，2个林场纳入全国国有林场服务集体林权制度改革试点，“以国家储备林建设为抓手推动生态价值转化”入选2024中国改革年度案例；全市首个造林碳汇项目在北京绿交所注册登记，</w:t>
      </w:r>
      <w:r>
        <w:rPr>
          <w:rFonts w:hint="default" w:ascii="Times New Roman" w:hAnsi="Times New Roman" w:eastAsia="方正仿宋_GBK" w:cs="Times New Roman"/>
          <w:color w:val="auto"/>
          <w:sz w:val="32"/>
          <w:szCs w:val="32"/>
          <w:highlight w:val="none"/>
          <w:lang w:val="en-US" w:eastAsia="zh-CN"/>
        </w:rPr>
        <w:t>5万亩林地获全国温室气体自愿减排市场交易入场券</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方正仿宋_GBK" w:cs="Times New Roman"/>
          <w:color w:val="auto"/>
          <w:kern w:val="0"/>
          <w:sz w:val="31"/>
          <w:szCs w:val="31"/>
          <w:lang w:val="en-US" w:eastAsia="zh-CN" w:bidi="ar"/>
        </w:rPr>
        <w:t>绿色贷款余额</w:t>
      </w:r>
      <w:r>
        <w:rPr>
          <w:rFonts w:hint="default" w:ascii="Times New Roman" w:hAnsi="Times New Roman" w:eastAsia="宋体" w:cs="Times New Roman"/>
          <w:color w:val="auto"/>
          <w:kern w:val="0"/>
          <w:sz w:val="31"/>
          <w:szCs w:val="31"/>
          <w:lang w:val="en-US" w:eastAsia="zh-CN" w:bidi="ar"/>
        </w:rPr>
        <w:t>67.1</w:t>
      </w:r>
      <w:r>
        <w:rPr>
          <w:rFonts w:hint="default" w:ascii="Times New Roman" w:hAnsi="Times New Roman" w:eastAsia="方正仿宋_GBK" w:cs="Times New Roman"/>
          <w:color w:val="auto"/>
          <w:kern w:val="0"/>
          <w:sz w:val="31"/>
          <w:szCs w:val="31"/>
          <w:lang w:val="en-US" w:eastAsia="zh-CN" w:bidi="ar"/>
        </w:rPr>
        <w:t>亿元，</w:t>
      </w:r>
      <w:r>
        <w:rPr>
          <w:rFonts w:hint="default" w:ascii="Times New Roman" w:hAnsi="Times New Roman" w:cs="Times New Roman"/>
          <w:color w:val="auto"/>
          <w:kern w:val="0"/>
          <w:sz w:val="31"/>
          <w:szCs w:val="31"/>
          <w:lang w:val="en-US" w:eastAsia="zh-CN" w:bidi="ar"/>
        </w:rPr>
        <w:t>同比</w:t>
      </w:r>
      <w:r>
        <w:rPr>
          <w:rFonts w:hint="default" w:ascii="Times New Roman" w:hAnsi="Times New Roman" w:eastAsia="方正仿宋_GBK" w:cs="Times New Roman"/>
          <w:color w:val="auto"/>
          <w:kern w:val="0"/>
          <w:sz w:val="31"/>
          <w:szCs w:val="31"/>
          <w:lang w:val="en-US" w:eastAsia="zh-CN" w:bidi="ar"/>
        </w:rPr>
        <w:t>增长</w:t>
      </w:r>
      <w:r>
        <w:rPr>
          <w:rFonts w:hint="default" w:ascii="Times New Roman" w:hAnsi="Times New Roman" w:eastAsia="宋体" w:cs="Times New Roman"/>
          <w:color w:val="auto"/>
          <w:kern w:val="0"/>
          <w:sz w:val="31"/>
          <w:szCs w:val="31"/>
          <w:lang w:val="en-US" w:eastAsia="zh-CN" w:bidi="ar"/>
        </w:rPr>
        <w:t>39.2%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绿色能源发展迅速，</w:t>
      </w:r>
      <w:r>
        <w:rPr>
          <w:rFonts w:hint="default" w:ascii="Times New Roman" w:hAnsi="Times New Roman" w:cs="Times New Roman"/>
          <w:color w:val="auto"/>
          <w:sz w:val="32"/>
          <w:szCs w:val="32"/>
          <w:lang w:eastAsia="zh-CN"/>
        </w:rPr>
        <w:t>清洁低碳安全高效能源体系加速建设，全县水电总装机容量达到42.06万千瓦，</w:t>
      </w:r>
      <w:r>
        <w:rPr>
          <w:rFonts w:hint="default" w:ascii="Times New Roman" w:hAnsi="Times New Roman" w:cs="Times New Roman"/>
          <w:color w:val="auto"/>
          <w:sz w:val="32"/>
          <w:szCs w:val="32"/>
          <w:highlight w:val="none"/>
          <w:lang w:eastAsia="zh-CN"/>
        </w:rPr>
        <w:t>风电、</w:t>
      </w:r>
      <w:r>
        <w:rPr>
          <w:rFonts w:hint="default" w:ascii="Times New Roman" w:hAnsi="Times New Roman" w:cs="Times New Roman"/>
          <w:color w:val="auto"/>
          <w:sz w:val="32"/>
          <w:szCs w:val="32"/>
          <w:highlight w:val="none"/>
          <w:lang w:val="en-US" w:eastAsia="zh-CN"/>
        </w:rPr>
        <w:t>光伏</w:t>
      </w:r>
      <w:r>
        <w:rPr>
          <w:rFonts w:hint="default" w:ascii="Times New Roman" w:hAnsi="Times New Roman" w:cs="Times New Roman"/>
          <w:color w:val="auto"/>
          <w:sz w:val="32"/>
          <w:szCs w:val="32"/>
          <w:highlight w:val="none"/>
          <w:lang w:eastAsia="zh-CN"/>
        </w:rPr>
        <w:t>项目</w:t>
      </w:r>
      <w:r>
        <w:rPr>
          <w:rFonts w:hint="default" w:ascii="Times New Roman" w:hAnsi="Times New Roman" w:cs="Times New Roman"/>
          <w:color w:val="auto"/>
          <w:sz w:val="32"/>
          <w:szCs w:val="32"/>
          <w:highlight w:val="none"/>
          <w:lang w:val="en-US" w:eastAsia="zh-CN"/>
        </w:rPr>
        <w:t>总</w:t>
      </w:r>
      <w:r>
        <w:rPr>
          <w:rFonts w:hint="default" w:ascii="Times New Roman" w:hAnsi="Times New Roman" w:cs="Times New Roman"/>
          <w:color w:val="auto"/>
          <w:sz w:val="32"/>
          <w:szCs w:val="32"/>
          <w:highlight w:val="none"/>
          <w:lang w:eastAsia="zh-CN"/>
        </w:rPr>
        <w:t>装机容量</w:t>
      </w:r>
      <w:r>
        <w:rPr>
          <w:rFonts w:hint="default" w:ascii="Times New Roman" w:hAnsi="Times New Roman" w:cs="Times New Roman"/>
          <w:color w:val="auto"/>
          <w:sz w:val="32"/>
          <w:szCs w:val="32"/>
          <w:highlight w:val="none"/>
          <w:lang w:val="en-US" w:eastAsia="zh-CN"/>
        </w:rPr>
        <w:t>达46.1</w:t>
      </w:r>
      <w:r>
        <w:rPr>
          <w:rFonts w:hint="default" w:ascii="Times New Roman" w:hAnsi="Times New Roman" w:cs="Times New Roman"/>
          <w:color w:val="auto"/>
          <w:sz w:val="32"/>
          <w:szCs w:val="32"/>
          <w:highlight w:val="none"/>
          <w:lang w:eastAsia="zh-CN"/>
        </w:rPr>
        <w:t>万千瓦。</w:t>
      </w:r>
    </w:p>
    <w:p w14:paraId="72FCA1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0" w:firstLine="643" w:firstLineChars="200"/>
        <w:jc w:val="left"/>
        <w:textAlignment w:val="auto"/>
        <w:rPr>
          <w:rFonts w:hint="default" w:ascii="Times New Roman" w:hAnsi="Times New Roman" w:cs="Times New Roman"/>
          <w:color w:val="auto"/>
          <w:highlight w:val="none"/>
        </w:rPr>
      </w:pPr>
      <w:r>
        <w:rPr>
          <w:rFonts w:hint="default" w:ascii="Times New Roman" w:hAnsi="Times New Roman" w:eastAsia="方正楷体_GBK" w:cs="Times New Roman"/>
          <w:b/>
          <w:bCs/>
          <w:color w:val="auto"/>
          <w:kern w:val="2"/>
          <w:sz w:val="32"/>
          <w:szCs w:val="32"/>
          <w:highlight w:val="none"/>
          <w:lang w:val="en-US" w:eastAsia="zh-CN" w:bidi="ar-SA"/>
        </w:rPr>
        <w:t>（六）社会治理扎实有效，平安建设亮点纷呈。</w:t>
      </w:r>
      <w:r>
        <w:rPr>
          <w:rFonts w:hint="default" w:ascii="Times New Roman" w:hAnsi="Times New Roman" w:cs="Times New Roman"/>
          <w:b w:val="0"/>
          <w:bCs w:val="0"/>
          <w:color w:val="auto"/>
          <w:kern w:val="2"/>
          <w:sz w:val="32"/>
          <w:szCs w:val="24"/>
          <w:highlight w:val="none"/>
          <w:lang w:val="en-US" w:eastAsia="zh-CN" w:bidi="ar-SA"/>
        </w:rPr>
        <w:t>加强社会平安治理</w:t>
      </w:r>
      <w:r>
        <w:rPr>
          <w:rFonts w:hint="default" w:ascii="Times New Roman" w:hAnsi="Times New Roman" w:eastAsia="方正仿宋_GBK" w:cs="Times New Roman"/>
          <w:color w:val="auto"/>
          <w:sz w:val="32"/>
          <w:szCs w:val="24"/>
          <w:highlight w:val="none"/>
          <w:lang w:val="en-US" w:eastAsia="zh-CN"/>
        </w:rPr>
        <w:t>，</w:t>
      </w:r>
      <w:r>
        <w:rPr>
          <w:rFonts w:hint="default" w:ascii="Times New Roman" w:hAnsi="Times New Roman" w:eastAsia="方正仿宋_GBK" w:cs="Times New Roman"/>
          <w:color w:val="auto"/>
          <w:kern w:val="2"/>
          <w:sz w:val="32"/>
          <w:szCs w:val="24"/>
          <w:highlight w:val="none"/>
          <w:lang w:val="en-US" w:eastAsia="zh-CN" w:bidi="ar-SA"/>
        </w:rPr>
        <w:t>防范化解重点领域风险</w:t>
      </w:r>
      <w:r>
        <w:rPr>
          <w:rFonts w:hint="default" w:ascii="Times New Roman" w:hAnsi="Times New Roman" w:cs="Times New Roman"/>
          <w:color w:val="auto"/>
          <w:kern w:val="2"/>
          <w:sz w:val="32"/>
          <w:szCs w:val="24"/>
          <w:highlight w:val="none"/>
          <w:lang w:val="en-US" w:eastAsia="zh-CN" w:bidi="ar-SA"/>
        </w:rPr>
        <w:t>，</w:t>
      </w:r>
      <w:r>
        <w:rPr>
          <w:rFonts w:hint="default" w:ascii="Times New Roman" w:hAnsi="Times New Roman" w:eastAsia="方正仿宋_GBK" w:cs="Times New Roman"/>
          <w:color w:val="auto"/>
          <w:sz w:val="32"/>
          <w:szCs w:val="24"/>
          <w:highlight w:val="none"/>
          <w:lang w:val="en-US" w:eastAsia="zh-CN"/>
        </w:rPr>
        <w:t>深化平安酉阳建设</w:t>
      </w:r>
      <w:r>
        <w:rPr>
          <w:rFonts w:hint="default" w:ascii="Times New Roman" w:hAnsi="Times New Roman" w:cs="Times New Roman"/>
          <w:color w:val="auto"/>
          <w:sz w:val="32"/>
          <w:szCs w:val="24"/>
          <w:highlight w:val="none"/>
          <w:lang w:val="en-US" w:eastAsia="zh-CN"/>
        </w:rPr>
        <w:t>，为经济高质量发展筑牢安全保障</w:t>
      </w:r>
      <w:r>
        <w:rPr>
          <w:rFonts w:hint="default" w:ascii="Times New Roman" w:hAnsi="Times New Roman" w:eastAsia="方正仿宋_GBK" w:cs="Times New Roman"/>
          <w:color w:val="auto"/>
          <w:sz w:val="32"/>
          <w:szCs w:val="24"/>
          <w:highlight w:val="none"/>
          <w:lang w:val="en-US" w:eastAsia="zh-CN"/>
        </w:rPr>
        <w:t>。</w:t>
      </w:r>
    </w:p>
    <w:p w14:paraId="099F683D">
      <w:pPr>
        <w:pStyle w:val="3"/>
        <w:keepNext w:val="0"/>
        <w:keepLines w:val="0"/>
        <w:pageBreakBefore w:val="0"/>
        <w:widowControl/>
        <w:suppressLineNumbers w:val="0"/>
        <w:kinsoku/>
        <w:wordWrap/>
        <w:overflowPunct/>
        <w:topLinePunct w:val="0"/>
        <w:autoSpaceDE/>
        <w:autoSpaceDN/>
        <w:bidi w:val="0"/>
        <w:adjustRightInd/>
        <w:snapToGrid/>
        <w:spacing w:line="580" w:lineRule="exact"/>
        <w:ind w:left="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重点领域风险防范有效。</w:t>
      </w:r>
      <w:r>
        <w:rPr>
          <w:rFonts w:hint="default" w:ascii="Times New Roman" w:hAnsi="Times New Roman" w:eastAsia="方正仿宋_GBK" w:cs="Times New Roman"/>
          <w:color w:val="auto"/>
          <w:sz w:val="33"/>
          <w:szCs w:val="33"/>
        </w:rPr>
        <w:t>地方债务</w:t>
      </w:r>
      <w:r>
        <w:rPr>
          <w:rFonts w:hint="default" w:ascii="Times New Roman" w:hAnsi="Times New Roman" w:cs="Times New Roman"/>
          <w:color w:val="auto"/>
          <w:sz w:val="33"/>
          <w:szCs w:val="33"/>
          <w:lang w:val="en-US" w:eastAsia="zh-CN"/>
        </w:rPr>
        <w:t>有效</w:t>
      </w:r>
      <w:r>
        <w:rPr>
          <w:rFonts w:hint="default" w:ascii="Times New Roman" w:hAnsi="Times New Roman" w:eastAsia="方正仿宋_GBK" w:cs="Times New Roman"/>
          <w:color w:val="auto"/>
          <w:sz w:val="33"/>
          <w:szCs w:val="33"/>
        </w:rPr>
        <w:t>化解，全年政府性债务化解比例达</w:t>
      </w:r>
      <w:r>
        <w:rPr>
          <w:rFonts w:hint="default" w:ascii="Times New Roman" w:hAnsi="Times New Roman" w:cs="Times New Roman"/>
          <w:color w:val="auto"/>
          <w:sz w:val="33"/>
          <w:szCs w:val="33"/>
          <w:highlight w:val="none"/>
          <w:lang w:val="en-US" w:eastAsia="zh-CN"/>
        </w:rPr>
        <w:t>138.6</w:t>
      </w:r>
      <w:r>
        <w:rPr>
          <w:rFonts w:hint="default" w:ascii="Times New Roman" w:hAnsi="Times New Roman" w:eastAsia="方正仿宋_GBK" w:cs="Times New Roman"/>
          <w:color w:val="auto"/>
          <w:sz w:val="33"/>
          <w:szCs w:val="33"/>
        </w:rPr>
        <w:t>%</w:t>
      </w:r>
      <w:r>
        <w:rPr>
          <w:rFonts w:hint="default" w:ascii="Times New Roman" w:hAnsi="Times New Roman" w:eastAsia="方正仿宋_GBK" w:cs="Times New Roman"/>
          <w:color w:val="auto"/>
          <w:sz w:val="33"/>
          <w:szCs w:val="33"/>
          <w:highlight w:val="none"/>
        </w:rPr>
        <w:t>、全市前列，</w:t>
      </w:r>
      <w:r>
        <w:rPr>
          <w:rFonts w:hint="default" w:ascii="Times New Roman" w:hAnsi="Times New Roman" w:eastAsia="方正仿宋_GBK" w:cs="Times New Roman"/>
          <w:color w:val="auto"/>
          <w:sz w:val="33"/>
          <w:szCs w:val="33"/>
        </w:rPr>
        <w:t>未发生债务违约事件</w:t>
      </w:r>
      <w:r>
        <w:rPr>
          <w:rFonts w:hint="default" w:ascii="Times New Roman" w:hAnsi="Times New Roman" w:cs="Times New Roman"/>
          <w:color w:val="auto"/>
          <w:sz w:val="33"/>
          <w:szCs w:val="33"/>
          <w:lang w:eastAsia="zh-CN"/>
        </w:rPr>
        <w:t>。</w:t>
      </w:r>
      <w:r>
        <w:rPr>
          <w:rFonts w:hint="default" w:ascii="Times New Roman" w:hAnsi="Times New Roman" w:cs="Times New Roman"/>
          <w:color w:val="auto"/>
          <w:sz w:val="33"/>
          <w:szCs w:val="33"/>
          <w:lang w:val="en-US" w:eastAsia="zh-CN"/>
        </w:rPr>
        <w:t>房地产市场健康发展，</w:t>
      </w:r>
      <w:r>
        <w:rPr>
          <w:rFonts w:hint="default" w:ascii="Times New Roman" w:hAnsi="Times New Roman" w:cs="Times New Roman"/>
          <w:color w:val="auto"/>
          <w:sz w:val="33"/>
          <w:szCs w:val="33"/>
          <w:lang w:eastAsia="zh-CN"/>
        </w:rPr>
        <w:t>巩固“保交楼”“保交房”成果，强化房地产领域穿透式监管，一案一策有序化解房地产领域历史遗留问题，促进房地产市场规范健康发展。金融风险防范</w:t>
      </w:r>
      <w:r>
        <w:rPr>
          <w:rFonts w:hint="default" w:ascii="Times New Roman" w:hAnsi="Times New Roman" w:cs="Times New Roman"/>
          <w:color w:val="auto"/>
          <w:sz w:val="33"/>
          <w:szCs w:val="33"/>
          <w:lang w:val="en-US" w:eastAsia="zh-CN"/>
        </w:rPr>
        <w:t>有力</w:t>
      </w:r>
      <w:r>
        <w:rPr>
          <w:rFonts w:hint="default" w:ascii="Times New Roman" w:hAnsi="Times New Roman" w:cs="Times New Roman"/>
          <w:color w:val="auto"/>
          <w:sz w:val="33"/>
          <w:szCs w:val="33"/>
          <w:lang w:eastAsia="zh-CN"/>
        </w:rPr>
        <w:t>，</w:t>
      </w:r>
      <w:r>
        <w:rPr>
          <w:rFonts w:hint="default" w:ascii="Times New Roman" w:hAnsi="Times New Roman" w:eastAsia="方正仿宋_GBK" w:cs="Times New Roman"/>
          <w:color w:val="auto"/>
          <w:sz w:val="32"/>
          <w:szCs w:val="32"/>
          <w:lang w:val="en-US" w:eastAsia="zh-CN"/>
        </w:rPr>
        <w:t>累计开展“五进”、重要节点及日常工作宣传教育53场次，线索排查80余家</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化解非法集资案件11件，全域无新发非法集资案件</w:t>
      </w:r>
      <w:r>
        <w:rPr>
          <w:rFonts w:hint="default" w:ascii="Times New Roman" w:hAnsi="Times New Roman" w:eastAsia="方正仿宋_GBK" w:cs="Times New Roman"/>
          <w:color w:val="auto"/>
          <w:sz w:val="33"/>
          <w:szCs w:val="33"/>
        </w:rPr>
        <w:t>。</w:t>
      </w:r>
    </w:p>
    <w:p w14:paraId="08D7C4B0">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b/>
          <w:bCs/>
          <w:color w:val="auto"/>
          <w:highlight w:val="yellow"/>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安全生产保持稳定。</w:t>
      </w:r>
      <w:r>
        <w:rPr>
          <w:rFonts w:hint="default" w:ascii="Times New Roman" w:hAnsi="Times New Roman" w:eastAsia="方正仿宋_GBK" w:cs="Times New Roman"/>
          <w:b w:val="0"/>
          <w:bCs w:val="0"/>
          <w:color w:val="auto"/>
          <w:sz w:val="33"/>
          <w:szCs w:val="33"/>
          <w:lang w:val="en-US" w:eastAsia="zh-CN"/>
        </w:rPr>
        <w:t>扎实开展安全生产治本攻坚三年行动和防灾减灾救灾固本强基三年行动，严格落实安全生产</w:t>
      </w:r>
      <w:r>
        <w:rPr>
          <w:rFonts w:hint="default" w:ascii="Times New Roman" w:hAnsi="Times New Roman" w:cs="Times New Roman"/>
          <w:b w:val="0"/>
          <w:bCs w:val="0"/>
          <w:color w:val="auto"/>
          <w:sz w:val="33"/>
          <w:szCs w:val="33"/>
          <w:lang w:val="en-US" w:eastAsia="zh-CN"/>
        </w:rPr>
        <w:t>“</w:t>
      </w:r>
      <w:r>
        <w:rPr>
          <w:rFonts w:hint="default" w:ascii="Times New Roman" w:hAnsi="Times New Roman" w:eastAsia="方正仿宋_GBK" w:cs="Times New Roman"/>
          <w:b w:val="0"/>
          <w:bCs w:val="0"/>
          <w:color w:val="auto"/>
          <w:sz w:val="33"/>
          <w:szCs w:val="33"/>
          <w:lang w:val="en-US" w:eastAsia="zh-CN"/>
        </w:rPr>
        <w:t>十五条</w:t>
      </w:r>
      <w:r>
        <w:rPr>
          <w:rFonts w:hint="default" w:ascii="Times New Roman" w:hAnsi="Times New Roman" w:cs="Times New Roman"/>
          <w:b w:val="0"/>
          <w:bCs w:val="0"/>
          <w:color w:val="auto"/>
          <w:sz w:val="33"/>
          <w:szCs w:val="33"/>
          <w:lang w:val="en-US" w:eastAsia="zh-CN"/>
        </w:rPr>
        <w:t>”</w:t>
      </w:r>
      <w:r>
        <w:rPr>
          <w:rFonts w:hint="default" w:ascii="Times New Roman" w:hAnsi="Times New Roman" w:eastAsia="方正仿宋_GBK" w:cs="Times New Roman"/>
          <w:b w:val="0"/>
          <w:bCs w:val="0"/>
          <w:color w:val="auto"/>
          <w:sz w:val="33"/>
          <w:szCs w:val="33"/>
          <w:lang w:val="en-US" w:eastAsia="zh-CN"/>
        </w:rPr>
        <w:t>，</w:t>
      </w:r>
      <w:r>
        <w:rPr>
          <w:rFonts w:hint="default" w:ascii="Times New Roman" w:hAnsi="Times New Roman" w:eastAsia="方正仿宋_GBK" w:cs="Times New Roman"/>
          <w:b w:val="0"/>
          <w:bCs w:val="0"/>
          <w:color w:val="auto"/>
          <w:sz w:val="32"/>
          <w:szCs w:val="24"/>
          <w:lang w:val="en-US" w:eastAsia="zh-CN"/>
        </w:rPr>
        <w:t>强化</w:t>
      </w:r>
      <w:r>
        <w:rPr>
          <w:rFonts w:hint="default" w:ascii="Times New Roman" w:hAnsi="Times New Roman" w:cs="Times New Roman"/>
          <w:b w:val="0"/>
          <w:bCs w:val="0"/>
          <w:color w:val="auto"/>
          <w:sz w:val="32"/>
          <w:szCs w:val="24"/>
          <w:lang w:val="en-US" w:eastAsia="zh-CN"/>
        </w:rPr>
        <w:t>安全事故</w:t>
      </w:r>
      <w:r>
        <w:rPr>
          <w:rFonts w:hint="default" w:ascii="Times New Roman" w:hAnsi="Times New Roman" w:eastAsia="方正仿宋_GBK" w:cs="Times New Roman"/>
          <w:b w:val="0"/>
          <w:bCs w:val="0"/>
          <w:color w:val="auto"/>
          <w:sz w:val="32"/>
          <w:szCs w:val="24"/>
          <w:lang w:val="en-US" w:eastAsia="zh-CN"/>
        </w:rPr>
        <w:t>源头管控，</w:t>
      </w:r>
      <w:r>
        <w:rPr>
          <w:rFonts w:hint="default" w:ascii="Times New Roman" w:hAnsi="Times New Roman" w:cs="Times New Roman"/>
          <w:color w:val="auto"/>
          <w:lang w:eastAsia="zh-CN"/>
        </w:rPr>
        <w:t>纵深推进各项重点专项整治工作走深走实，完成整改各级各部门重大安全隐患196个，</w:t>
      </w:r>
      <w:r>
        <w:rPr>
          <w:rFonts w:hint="default" w:ascii="Times New Roman" w:hAnsi="Times New Roman" w:eastAsia="方正仿宋_GBK" w:cs="Times New Roman"/>
          <w:color w:val="auto"/>
          <w:kern w:val="0"/>
          <w:sz w:val="32"/>
          <w:szCs w:val="32"/>
          <w:highlight w:val="none"/>
          <w:lang w:val="en-US" w:eastAsia="zh-CN" w:bidi="ar-SA"/>
        </w:rPr>
        <w:t>排查整治</w:t>
      </w:r>
      <w:r>
        <w:rPr>
          <w:rFonts w:hint="default" w:ascii="Times New Roman" w:hAnsi="Times New Roman" w:cs="Times New Roman"/>
          <w:color w:val="auto"/>
          <w:kern w:val="0"/>
          <w:sz w:val="32"/>
          <w:szCs w:val="32"/>
          <w:highlight w:val="none"/>
          <w:lang w:val="en-US" w:eastAsia="zh-CN" w:bidi="ar-SA"/>
        </w:rPr>
        <w:t>地质、水旱、气象等</w:t>
      </w:r>
      <w:r>
        <w:rPr>
          <w:rFonts w:hint="default" w:ascii="Times New Roman" w:hAnsi="Times New Roman" w:eastAsia="方正仿宋_GBK" w:cs="Times New Roman"/>
          <w:color w:val="auto"/>
          <w:kern w:val="0"/>
          <w:sz w:val="32"/>
          <w:szCs w:val="32"/>
          <w:highlight w:val="none"/>
          <w:lang w:val="en-US" w:eastAsia="zh-CN" w:bidi="ar-SA"/>
        </w:rPr>
        <w:t>自然灾害隐患</w:t>
      </w:r>
      <w:r>
        <w:rPr>
          <w:rFonts w:hint="default" w:ascii="Times New Roman" w:hAnsi="Times New Roman" w:cs="Times New Roman"/>
          <w:color w:val="auto"/>
          <w:kern w:val="0"/>
          <w:sz w:val="32"/>
          <w:szCs w:val="32"/>
          <w:highlight w:val="none"/>
          <w:lang w:val="en-US" w:eastAsia="zh-CN" w:bidi="ar-SA"/>
        </w:rPr>
        <w:t>超500个</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全县</w:t>
      </w:r>
      <w:r>
        <w:rPr>
          <w:rFonts w:hint="default" w:ascii="Times New Roman" w:hAnsi="Times New Roman" w:eastAsia="方正仿宋_GBK" w:cs="Times New Roman"/>
          <w:b w:val="0"/>
          <w:bCs w:val="0"/>
          <w:color w:val="auto"/>
          <w:sz w:val="33"/>
          <w:szCs w:val="33"/>
          <w:lang w:val="en-US" w:eastAsia="zh-CN"/>
        </w:rPr>
        <w:t>连续</w:t>
      </w:r>
      <w:r>
        <w:rPr>
          <w:rFonts w:hint="default" w:ascii="Times New Roman" w:hAnsi="Times New Roman" w:cs="Times New Roman"/>
          <w:b w:val="0"/>
          <w:bCs w:val="0"/>
          <w:color w:val="auto"/>
          <w:sz w:val="33"/>
          <w:szCs w:val="33"/>
          <w:highlight w:val="none"/>
          <w:lang w:val="en-US" w:eastAsia="zh-CN"/>
        </w:rPr>
        <w:t>28</w:t>
      </w:r>
      <w:r>
        <w:rPr>
          <w:rFonts w:hint="default" w:ascii="Times New Roman" w:hAnsi="Times New Roman" w:eastAsia="方正仿宋_GBK" w:cs="Times New Roman"/>
          <w:b w:val="0"/>
          <w:bCs w:val="0"/>
          <w:color w:val="auto"/>
          <w:sz w:val="33"/>
          <w:szCs w:val="33"/>
          <w:lang w:val="en-US" w:eastAsia="zh-CN"/>
        </w:rPr>
        <w:t>个月未发生较大及以上安全事故，全年自然灾害实现零伤亡</w:t>
      </w:r>
      <w:r>
        <w:rPr>
          <w:rFonts w:hint="default" w:ascii="Times New Roman" w:hAnsi="Times New Roman" w:cs="Times New Roman"/>
          <w:b w:val="0"/>
          <w:bCs w:val="0"/>
          <w:color w:val="auto"/>
          <w:kern w:val="0"/>
          <w:sz w:val="32"/>
          <w:szCs w:val="32"/>
          <w:highlight w:val="none"/>
          <w:lang w:val="en-US" w:eastAsia="zh-CN"/>
        </w:rPr>
        <w:t>。</w:t>
      </w:r>
    </w:p>
    <w:p w14:paraId="0E9AE4E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kern w:val="0"/>
          <w:szCs w:val="32"/>
          <w:highlight w:val="none"/>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平安酉阳建设开创新局。</w:t>
      </w:r>
      <w:r>
        <w:rPr>
          <w:rFonts w:hint="default" w:ascii="Times New Roman" w:hAnsi="Times New Roman" w:eastAsia="方正仿宋_GBK" w:cs="Times New Roman"/>
          <w:b w:val="0"/>
          <w:bCs w:val="0"/>
          <w:color w:val="auto"/>
          <w:sz w:val="33"/>
          <w:szCs w:val="33"/>
          <w:lang w:val="en-US" w:eastAsia="zh-CN"/>
        </w:rPr>
        <w:t>矛盾纠纷多元化解</w:t>
      </w:r>
      <w:r>
        <w:rPr>
          <w:rFonts w:hint="default" w:ascii="Times New Roman" w:hAnsi="Times New Roman" w:cs="Times New Roman"/>
          <w:b w:val="0"/>
          <w:bCs w:val="0"/>
          <w:color w:val="auto"/>
          <w:sz w:val="33"/>
          <w:szCs w:val="33"/>
          <w:lang w:val="en-US" w:eastAsia="zh-CN"/>
        </w:rPr>
        <w:t>，</w:t>
      </w:r>
      <w:r>
        <w:rPr>
          <w:rFonts w:hint="default" w:ascii="Times New Roman" w:hAnsi="Times New Roman" w:eastAsia="方正仿宋_GBK" w:cs="Times New Roman"/>
          <w:b w:val="0"/>
          <w:bCs w:val="0"/>
          <w:color w:val="auto"/>
          <w:sz w:val="33"/>
          <w:szCs w:val="33"/>
          <w:lang w:val="en-US" w:eastAsia="zh-CN"/>
        </w:rPr>
        <w:t>集中打造“一站式”矛盾纠纷调解中心，规范运行14个专业性行业性调解组织和行政争议多元实质化解中心，</w:t>
      </w:r>
      <w:r>
        <w:rPr>
          <w:rFonts w:hint="default" w:ascii="Times New Roman" w:hAnsi="Times New Roman" w:eastAsia="方正仿宋_GBK" w:cs="Times New Roman"/>
          <w:color w:val="auto"/>
          <w:kern w:val="0"/>
          <w:sz w:val="31"/>
          <w:szCs w:val="31"/>
          <w:lang w:val="en-US" w:eastAsia="zh-CN" w:bidi="ar"/>
        </w:rPr>
        <w:t>排查化解各类矛盾纠纷</w:t>
      </w:r>
      <w:r>
        <w:rPr>
          <w:rFonts w:hint="default" w:ascii="Times New Roman" w:hAnsi="Times New Roman" w:eastAsia="宋体" w:cs="Times New Roman"/>
          <w:color w:val="auto"/>
          <w:kern w:val="0"/>
          <w:sz w:val="31"/>
          <w:szCs w:val="31"/>
          <w:lang w:val="en-US" w:eastAsia="zh-CN" w:bidi="ar"/>
        </w:rPr>
        <w:t>2.7</w:t>
      </w:r>
      <w:r>
        <w:rPr>
          <w:rFonts w:hint="default" w:ascii="Times New Roman" w:hAnsi="Times New Roman" w:eastAsia="方正仿宋_GBK" w:cs="Times New Roman"/>
          <w:color w:val="auto"/>
          <w:kern w:val="0"/>
          <w:sz w:val="31"/>
          <w:szCs w:val="31"/>
          <w:lang w:val="en-US" w:eastAsia="zh-CN" w:bidi="ar"/>
        </w:rPr>
        <w:t>万件，化解率达</w:t>
      </w:r>
      <w:r>
        <w:rPr>
          <w:rFonts w:hint="default" w:ascii="Times New Roman" w:hAnsi="Times New Roman" w:eastAsia="宋体" w:cs="Times New Roman"/>
          <w:color w:val="auto"/>
          <w:kern w:val="0"/>
          <w:sz w:val="31"/>
          <w:szCs w:val="31"/>
          <w:lang w:val="en-US" w:eastAsia="zh-CN" w:bidi="ar"/>
        </w:rPr>
        <w:t>98.8%。</w:t>
      </w:r>
      <w:r>
        <w:rPr>
          <w:rFonts w:hint="default" w:ascii="Times New Roman" w:hAnsi="Times New Roman" w:cs="Times New Roman"/>
          <w:b w:val="0"/>
          <w:bCs w:val="0"/>
          <w:color w:val="auto"/>
          <w:sz w:val="33"/>
          <w:szCs w:val="33"/>
          <w:lang w:val="en-US" w:eastAsia="zh-CN"/>
        </w:rPr>
        <w:t>“沙子坝村水源纠纷”典型案例被市委政法委专刊推介</w:t>
      </w:r>
      <w:r>
        <w:rPr>
          <w:rFonts w:hint="default" w:ascii="Times New Roman" w:hAnsi="Times New Roman" w:eastAsia="方正仿宋_GBK" w:cs="Times New Roman"/>
          <w:b w:val="0"/>
          <w:bCs w:val="0"/>
          <w:color w:val="auto"/>
          <w:sz w:val="33"/>
          <w:szCs w:val="33"/>
          <w:lang w:val="en-US" w:eastAsia="zh-CN"/>
        </w:rPr>
        <w:t>。</w:t>
      </w:r>
      <w:r>
        <w:rPr>
          <w:rFonts w:hint="default" w:ascii="Times New Roman" w:hAnsi="Times New Roman" w:cs="Times New Roman"/>
          <w:b w:val="0"/>
          <w:bCs w:val="0"/>
          <w:color w:val="auto"/>
          <w:sz w:val="33"/>
          <w:szCs w:val="33"/>
          <w:lang w:val="en-US" w:eastAsia="zh-CN"/>
        </w:rPr>
        <w:t>社会治安平稳有序，</w:t>
      </w:r>
      <w:r>
        <w:rPr>
          <w:rFonts w:hint="default" w:ascii="Times New Roman" w:hAnsi="Times New Roman" w:cs="Times New Roman"/>
          <w:b w:val="0"/>
          <w:bCs w:val="0"/>
          <w:color w:val="auto"/>
          <w:kern w:val="0"/>
          <w:sz w:val="32"/>
          <w:szCs w:val="32"/>
          <w:highlight w:val="none"/>
          <w:lang w:val="en-US" w:eastAsia="zh-CN"/>
        </w:rPr>
        <w:t>深抓</w:t>
      </w:r>
      <w:r>
        <w:rPr>
          <w:rFonts w:hint="default" w:ascii="Times New Roman" w:hAnsi="Times New Roman" w:eastAsia="方正仿宋_GBK" w:cs="Times New Roman"/>
          <w:b w:val="0"/>
          <w:color w:val="auto"/>
          <w:kern w:val="0"/>
          <w:sz w:val="32"/>
          <w:szCs w:val="32"/>
          <w:highlight w:val="none"/>
        </w:rPr>
        <w:t>打击违法犯罪</w:t>
      </w:r>
      <w:r>
        <w:rPr>
          <w:rFonts w:hint="default" w:ascii="Times New Roman" w:hAnsi="Times New Roman" w:cs="Times New Roman"/>
          <w:b w:val="0"/>
          <w:bCs w:val="0"/>
          <w:color w:val="auto"/>
          <w:kern w:val="0"/>
          <w:sz w:val="32"/>
          <w:szCs w:val="32"/>
          <w:highlight w:val="none"/>
          <w:lang w:val="en-US" w:eastAsia="zh-CN"/>
        </w:rPr>
        <w:t>和信访突出问题处置，</w:t>
      </w:r>
      <w:r>
        <w:rPr>
          <w:rFonts w:hint="default" w:ascii="Times New Roman" w:hAnsi="Times New Roman" w:eastAsia="方正仿宋_GBK" w:cs="Times New Roman"/>
          <w:color w:val="auto"/>
          <w:kern w:val="0"/>
          <w:sz w:val="32"/>
          <w:szCs w:val="32"/>
          <w:highlight w:val="none"/>
        </w:rPr>
        <w:t>电信网络诈骗</w:t>
      </w:r>
      <w:r>
        <w:rPr>
          <w:rFonts w:hint="default" w:ascii="Times New Roman" w:hAnsi="Times New Roman" w:cs="Times New Roman"/>
          <w:b w:val="0"/>
          <w:bCs w:val="0"/>
          <w:color w:val="auto"/>
          <w:kern w:val="0"/>
          <w:sz w:val="32"/>
          <w:szCs w:val="32"/>
          <w:highlight w:val="none"/>
          <w:lang w:val="en-US" w:eastAsia="zh-CN"/>
        </w:rPr>
        <w:t>发案同比下降</w:t>
      </w:r>
      <w:r>
        <w:rPr>
          <w:rFonts w:hint="default" w:ascii="Times New Roman" w:hAnsi="Times New Roman" w:eastAsia="方正仿宋_GBK" w:cs="Times New Roman"/>
          <w:color w:val="auto"/>
          <w:kern w:val="0"/>
          <w:sz w:val="32"/>
          <w:szCs w:val="32"/>
          <w:highlight w:val="none"/>
        </w:rPr>
        <w:t>59.8%</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1"/>
          <w:szCs w:val="31"/>
          <w:lang w:val="en-US" w:eastAsia="zh-CN" w:bidi="ar"/>
        </w:rPr>
        <w:t>信访总量、进京访、到市访分别下降</w:t>
      </w:r>
      <w:r>
        <w:rPr>
          <w:rFonts w:hint="default" w:ascii="Times New Roman" w:hAnsi="Times New Roman" w:eastAsia="宋体" w:cs="Times New Roman"/>
          <w:color w:val="auto"/>
          <w:kern w:val="0"/>
          <w:sz w:val="31"/>
          <w:szCs w:val="31"/>
          <w:lang w:val="en-US" w:eastAsia="zh-CN" w:bidi="ar"/>
        </w:rPr>
        <w:t>54%</w:t>
      </w:r>
      <w:r>
        <w:rPr>
          <w:rFonts w:hint="default" w:ascii="Times New Roman" w:hAnsi="Times New Roman" w:eastAsia="方正仿宋_GBK" w:cs="Times New Roman"/>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77.8%</w:t>
      </w:r>
      <w:r>
        <w:rPr>
          <w:rFonts w:hint="default" w:ascii="Times New Roman" w:hAnsi="Times New Roman" w:eastAsia="方正仿宋_GBK" w:cs="Times New Roman"/>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85%，</w:t>
      </w:r>
      <w:r>
        <w:rPr>
          <w:rFonts w:hint="default" w:ascii="Times New Roman" w:hAnsi="Times New Roman" w:eastAsia="方正仿宋_GBK" w:cs="Times New Roman"/>
          <w:color w:val="auto"/>
          <w:kern w:val="0"/>
          <w:sz w:val="32"/>
          <w:szCs w:val="32"/>
          <w:highlight w:val="none"/>
        </w:rPr>
        <w:t>刑事案件、治安案件发案</w:t>
      </w:r>
      <w:r>
        <w:rPr>
          <w:rFonts w:hint="default" w:ascii="Times New Roman" w:hAnsi="Times New Roman" w:cs="Times New Roman"/>
          <w:color w:val="auto"/>
          <w:kern w:val="0"/>
          <w:sz w:val="32"/>
          <w:szCs w:val="32"/>
          <w:highlight w:val="none"/>
          <w:lang w:eastAsia="zh-CN"/>
        </w:rPr>
        <w:t>实现</w:t>
      </w:r>
      <w:r>
        <w:rPr>
          <w:rFonts w:hint="default" w:ascii="Times New Roman" w:hAnsi="Times New Roman" w:eastAsia="方正仿宋_GBK" w:cs="Times New Roman"/>
          <w:color w:val="auto"/>
          <w:kern w:val="0"/>
          <w:sz w:val="32"/>
          <w:szCs w:val="32"/>
          <w:highlight w:val="none"/>
        </w:rPr>
        <w:t>连续3年下降</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1"/>
          <w:szCs w:val="31"/>
          <w:lang w:val="en-US" w:eastAsia="zh-CN" w:bidi="ar"/>
        </w:rPr>
        <w:t>群众安全感指数</w:t>
      </w:r>
      <w:r>
        <w:rPr>
          <w:rFonts w:hint="default" w:ascii="Times New Roman" w:hAnsi="Times New Roman" w:eastAsia="宋体" w:cs="Times New Roman"/>
          <w:color w:val="auto"/>
          <w:kern w:val="0"/>
          <w:sz w:val="31"/>
          <w:szCs w:val="31"/>
          <w:lang w:val="en-US" w:eastAsia="zh-CN" w:bidi="ar"/>
        </w:rPr>
        <w:t>99.02%</w:t>
      </w:r>
      <w:r>
        <w:rPr>
          <w:rFonts w:hint="default" w:ascii="Times New Roman" w:hAnsi="Times New Roman" w:cs="Times New Roman"/>
          <w:b w:val="0"/>
          <w:bCs w:val="0"/>
          <w:color w:val="auto"/>
          <w:kern w:val="0"/>
          <w:sz w:val="32"/>
          <w:szCs w:val="32"/>
          <w:highlight w:val="none"/>
          <w:lang w:val="en-US" w:eastAsia="zh-CN"/>
        </w:rPr>
        <w:t>。粮食安全保障有力，建成投用粮食储备库，完成政策性储备粮增储和县级成品粮油储备任务，建立粮食应急保障网点46个，实现所有乡镇（街道）全覆盖。</w:t>
      </w:r>
    </w:p>
    <w:p w14:paraId="63BE6A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楷体_GBK" w:cs="Times New Roman"/>
          <w:color w:val="auto"/>
          <w:kern w:val="2"/>
          <w:sz w:val="32"/>
          <w:szCs w:val="24"/>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（七）民生福祉持续增进，人民生活更加美好。</w:t>
      </w:r>
      <w:r>
        <w:rPr>
          <w:rFonts w:hint="default" w:ascii="Times New Roman" w:hAnsi="Times New Roman" w:eastAsia="方正仿宋_GBK" w:cs="Times New Roman"/>
          <w:b w:val="0"/>
          <w:bCs w:val="0"/>
          <w:color w:val="auto"/>
          <w:kern w:val="2"/>
          <w:sz w:val="32"/>
          <w:szCs w:val="24"/>
          <w:highlight w:val="none"/>
          <w:lang w:val="en-US" w:eastAsia="zh-CN" w:bidi="ar-SA"/>
        </w:rPr>
        <w:t>实施民生保障专项行动，</w:t>
      </w:r>
      <w:r>
        <w:rPr>
          <w:rFonts w:hint="default" w:ascii="Times New Roman" w:hAnsi="Times New Roman" w:cs="Times New Roman"/>
          <w:b w:val="0"/>
          <w:bCs w:val="0"/>
          <w:color w:val="auto"/>
          <w:kern w:val="2"/>
          <w:sz w:val="32"/>
          <w:szCs w:val="24"/>
          <w:highlight w:val="none"/>
          <w:lang w:val="en-US" w:eastAsia="zh-CN" w:bidi="ar-SA"/>
        </w:rPr>
        <w:t>完善县域内基础设施</w:t>
      </w:r>
      <w:r>
        <w:rPr>
          <w:rFonts w:hint="default" w:ascii="Times New Roman" w:hAnsi="Times New Roman" w:eastAsia="方正仿宋_GBK" w:cs="Times New Roman"/>
          <w:b w:val="0"/>
          <w:bCs w:val="0"/>
          <w:color w:val="auto"/>
          <w:kern w:val="2"/>
          <w:sz w:val="32"/>
          <w:szCs w:val="24"/>
          <w:highlight w:val="none"/>
          <w:lang w:val="en-US" w:eastAsia="zh-CN" w:bidi="ar-SA"/>
        </w:rPr>
        <w:t>，提高教育、</w:t>
      </w:r>
      <w:r>
        <w:rPr>
          <w:rFonts w:hint="default" w:ascii="Times New Roman" w:hAnsi="Times New Roman" w:eastAsia="方正仿宋_GBK" w:cs="Times New Roman"/>
          <w:b w:val="0"/>
          <w:bCs w:val="0"/>
          <w:color w:val="auto"/>
          <w:sz w:val="32"/>
          <w:szCs w:val="32"/>
          <w:lang w:val="en-US" w:eastAsia="zh-CN"/>
        </w:rPr>
        <w:t>医疗等公共服务供给</w:t>
      </w:r>
      <w:r>
        <w:rPr>
          <w:rFonts w:hint="default" w:ascii="Times New Roman" w:hAnsi="Times New Roman" w:eastAsia="方正仿宋_GBK" w:cs="Times New Roman"/>
          <w:color w:val="auto"/>
          <w:sz w:val="32"/>
          <w:szCs w:val="32"/>
          <w:lang w:val="en-US" w:eastAsia="zh-CN"/>
        </w:rPr>
        <w:t>水平，聚焦“一老一小”等扎实抓好民生实事，持续兜牢民生保障底线，</w:t>
      </w:r>
      <w:r>
        <w:rPr>
          <w:rFonts w:hint="default" w:ascii="Times New Roman" w:hAnsi="Times New Roman" w:cs="Times New Roman"/>
          <w:color w:val="auto"/>
          <w:sz w:val="32"/>
          <w:szCs w:val="32"/>
          <w:lang w:val="en-US" w:eastAsia="zh-CN"/>
        </w:rPr>
        <w:t>不断提高人民满意度。</w:t>
      </w:r>
    </w:p>
    <w:p w14:paraId="514D3090">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基础设施加速建设。</w:t>
      </w:r>
      <w:r>
        <w:rPr>
          <w:rFonts w:hint="default" w:ascii="Times New Roman" w:hAnsi="Times New Roman" w:cs="Times New Roman"/>
          <w:color w:val="auto"/>
          <w:lang w:eastAsia="zh-CN"/>
        </w:rPr>
        <w:t>交通强县战略</w:t>
      </w:r>
      <w:r>
        <w:rPr>
          <w:rFonts w:hint="default" w:ascii="Times New Roman" w:hAnsi="Times New Roman" w:cs="Times New Roman"/>
          <w:color w:val="auto"/>
          <w:lang w:val="en-US" w:eastAsia="zh-CN"/>
        </w:rPr>
        <w:t>加速</w:t>
      </w:r>
      <w:r>
        <w:rPr>
          <w:rFonts w:hint="default" w:ascii="Times New Roman" w:hAnsi="Times New Roman" w:cs="Times New Roman"/>
          <w:color w:val="auto"/>
          <w:lang w:eastAsia="zh-CN"/>
        </w:rPr>
        <w:t>实施，黔吉高铁完成可研审查及鉴修工作，酉永高速、秀酉来高速公路</w:t>
      </w:r>
      <w:r>
        <w:rPr>
          <w:rFonts w:hint="default" w:ascii="Times New Roman" w:hAnsi="Times New Roman" w:cs="Times New Roman"/>
          <w:color w:val="auto"/>
          <w:lang w:val="en-US" w:eastAsia="zh-CN"/>
        </w:rPr>
        <w:t>完成全段可研</w:t>
      </w:r>
      <w:r>
        <w:rPr>
          <w:rFonts w:hint="eastAsia" w:ascii="Times New Roman" w:hAnsi="Times New Roman" w:cs="Times New Roman"/>
          <w:color w:val="auto"/>
          <w:lang w:val="en-US" w:eastAsia="zh-CN"/>
        </w:rPr>
        <w:t>，</w:t>
      </w:r>
      <w:r>
        <w:rPr>
          <w:rFonts w:hint="default" w:ascii="Times New Roman" w:hAnsi="Times New Roman" w:cs="Times New Roman"/>
          <w:color w:val="auto"/>
          <w:lang w:eastAsia="zh-CN"/>
        </w:rPr>
        <w:t>桃花源通用机场</w:t>
      </w:r>
      <w:r>
        <w:rPr>
          <w:rFonts w:hint="default" w:ascii="Times New Roman" w:hAnsi="Times New Roman" w:cs="Times New Roman"/>
          <w:color w:val="auto"/>
          <w:lang w:val="en-US" w:eastAsia="zh-CN"/>
        </w:rPr>
        <w:t>完成可研初稿</w:t>
      </w:r>
      <w:r>
        <w:rPr>
          <w:rFonts w:hint="default" w:ascii="Times New Roman" w:hAnsi="Times New Roman" w:cs="Times New Roman"/>
          <w:color w:val="auto"/>
          <w:lang w:eastAsia="zh-CN"/>
        </w:rPr>
        <w:t>，酉彭高速公路</w:t>
      </w:r>
      <w:r>
        <w:rPr>
          <w:rFonts w:hint="default" w:ascii="Times New Roman" w:hAnsi="Times New Roman" w:cs="Times New Roman"/>
          <w:color w:val="auto"/>
          <w:lang w:val="en-US" w:eastAsia="zh-CN"/>
        </w:rPr>
        <w:t>建成通车</w:t>
      </w:r>
      <w:r>
        <w:rPr>
          <w:rFonts w:hint="default" w:ascii="Times New Roman" w:hAnsi="Times New Roman" w:cs="Times New Roman"/>
          <w:color w:val="auto"/>
          <w:lang w:eastAsia="zh-CN"/>
        </w:rPr>
        <w:t>，城北入城大道、板溪物流快速通道等“一环七射”辨识度工程实现初通，观音阁至龙洞连接线</w:t>
      </w:r>
      <w:r>
        <w:rPr>
          <w:rFonts w:hint="default" w:ascii="Times New Roman" w:hAnsi="Times New Roman" w:cs="Times New Roman"/>
          <w:color w:val="auto"/>
          <w:lang w:val="en-US" w:eastAsia="zh-CN"/>
        </w:rPr>
        <w:t>建成投用</w:t>
      </w:r>
      <w:r>
        <w:rPr>
          <w:rFonts w:hint="default" w:ascii="Times New Roman" w:hAnsi="Times New Roman" w:cs="Times New Roman"/>
          <w:color w:val="auto"/>
          <w:lang w:eastAsia="zh-CN"/>
        </w:rPr>
        <w:t>。</w:t>
      </w:r>
      <w:r>
        <w:rPr>
          <w:rFonts w:hint="default" w:ascii="Times New Roman" w:hAnsi="Times New Roman" w:cs="Times New Roman"/>
          <w:color w:val="auto"/>
          <w:highlight w:val="none"/>
          <w:lang w:val="en-US" w:eastAsia="zh-CN"/>
        </w:rPr>
        <w:t>水利工程建设力度加大，</w:t>
      </w:r>
      <w:r>
        <w:rPr>
          <w:rFonts w:hint="default" w:ascii="Times New Roman" w:hAnsi="Times New Roman" w:cs="Times New Roman"/>
          <w:color w:val="auto"/>
          <w:highlight w:val="none"/>
          <w:lang w:eastAsia="zh-CN"/>
        </w:rPr>
        <w:t>夹州水库完成可研报批，前锋水库、菖蒲水库开工建设，</w:t>
      </w:r>
      <w:r>
        <w:rPr>
          <w:rFonts w:hint="default" w:ascii="Times New Roman" w:hAnsi="Times New Roman" w:cs="Times New Roman"/>
          <w:color w:val="auto"/>
          <w:highlight w:val="none"/>
          <w:lang w:val="en-US" w:eastAsia="zh-CN"/>
        </w:rPr>
        <w:t>桃花源水库全面完工。</w:t>
      </w:r>
      <w:r>
        <w:rPr>
          <w:rFonts w:hint="default" w:ascii="Times New Roman" w:hAnsi="Times New Roman" w:cs="Times New Roman"/>
          <w:color w:val="auto"/>
          <w:lang w:eastAsia="zh-CN"/>
        </w:rPr>
        <w:t>城乡运行设施</w:t>
      </w:r>
      <w:r>
        <w:rPr>
          <w:rFonts w:hint="default" w:ascii="Times New Roman" w:hAnsi="Times New Roman" w:cs="Times New Roman"/>
          <w:color w:val="auto"/>
          <w:lang w:val="en-US" w:eastAsia="zh-CN"/>
        </w:rPr>
        <w:t>不断</w:t>
      </w:r>
      <w:r>
        <w:rPr>
          <w:rFonts w:hint="default" w:ascii="Times New Roman" w:hAnsi="Times New Roman" w:cs="Times New Roman"/>
          <w:color w:val="auto"/>
          <w:lang w:eastAsia="zh-CN"/>
        </w:rPr>
        <w:t>完善，新建</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个公共停车场、</w:t>
      </w:r>
      <w:r>
        <w:rPr>
          <w:rFonts w:hint="default" w:ascii="Times New Roman" w:hAnsi="Times New Roman" w:cs="Times New Roman"/>
          <w:color w:val="auto"/>
          <w:lang w:val="en-US" w:eastAsia="zh-CN"/>
        </w:rPr>
        <w:t>598</w:t>
      </w:r>
      <w:r>
        <w:rPr>
          <w:rFonts w:hint="default" w:ascii="Times New Roman" w:hAnsi="Times New Roman" w:cs="Times New Roman"/>
          <w:color w:val="auto"/>
          <w:lang w:eastAsia="zh-CN"/>
        </w:rPr>
        <w:t>个停车位，实施老旧供水管网更新改造6</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公里。</w:t>
      </w:r>
      <w:r>
        <w:rPr>
          <w:rFonts w:hint="default" w:ascii="Times New Roman" w:hAnsi="Times New Roman" w:cs="Times New Roman"/>
          <w:color w:val="auto"/>
          <w:highlight w:val="none"/>
          <w:lang w:val="en-US" w:eastAsia="zh-CN"/>
        </w:rPr>
        <w:t>电力通信设施更趋完善，</w:t>
      </w:r>
      <w:r>
        <w:rPr>
          <w:rFonts w:hint="default" w:ascii="Times New Roman" w:hAnsi="Times New Roman" w:cs="Times New Roman"/>
          <w:color w:val="auto"/>
          <w:lang w:eastAsia="zh-CN"/>
        </w:rPr>
        <w:t>建成投用新能源充电设施100个、超充站6个，推进场镇N-1双电源改造；</w:t>
      </w:r>
      <w:r>
        <w:rPr>
          <w:rFonts w:hint="default" w:ascii="Times New Roman" w:hAnsi="Times New Roman" w:cs="Times New Roman"/>
          <w:color w:val="auto"/>
          <w:lang w:val="en-US" w:eastAsia="zh-CN"/>
        </w:rPr>
        <w:t>新</w:t>
      </w:r>
      <w:r>
        <w:rPr>
          <w:rFonts w:hint="default" w:ascii="Times New Roman" w:hAnsi="Times New Roman" w:cs="Times New Roman"/>
          <w:color w:val="auto"/>
          <w:lang w:eastAsia="zh-CN"/>
        </w:rPr>
        <w:t>建4G普服基站</w:t>
      </w:r>
      <w:r>
        <w:rPr>
          <w:rFonts w:hint="default" w:ascii="Times New Roman" w:hAnsi="Times New Roman" w:cs="Times New Roman"/>
          <w:color w:val="auto"/>
          <w:lang w:val="en-US" w:eastAsia="zh-CN"/>
        </w:rPr>
        <w:t>101</w:t>
      </w:r>
      <w:r>
        <w:rPr>
          <w:rFonts w:hint="default" w:ascii="Times New Roman" w:hAnsi="Times New Roman" w:cs="Times New Roman"/>
          <w:color w:val="auto"/>
          <w:lang w:eastAsia="zh-CN"/>
        </w:rPr>
        <w:t>个、5G通信基站</w:t>
      </w:r>
      <w:r>
        <w:rPr>
          <w:rFonts w:hint="default" w:ascii="Times New Roman" w:hAnsi="Times New Roman" w:cs="Times New Roman"/>
          <w:color w:val="auto"/>
          <w:lang w:val="en-US" w:eastAsia="zh-CN"/>
        </w:rPr>
        <w:t>200</w:t>
      </w:r>
      <w:r>
        <w:rPr>
          <w:rFonts w:hint="default" w:ascii="Times New Roman" w:hAnsi="Times New Roman" w:cs="Times New Roman"/>
          <w:color w:val="auto"/>
          <w:lang w:eastAsia="zh-CN"/>
        </w:rPr>
        <w:t>个；时序完成酉东片区、酉西片区天然气规划编制。</w:t>
      </w:r>
    </w:p>
    <w:p w14:paraId="4A625FB8">
      <w:pPr>
        <w:keepNext w:val="0"/>
        <w:keepLines w:val="0"/>
        <w:pageBreakBefore w:val="0"/>
        <w:widowControl/>
        <w:suppressLineNumbers w:val="0"/>
        <w:kinsoku/>
        <w:wordWrap/>
        <w:overflowPunct/>
        <w:topLinePunct w:val="0"/>
        <w:bidi w:val="0"/>
        <w:spacing w:line="580" w:lineRule="exact"/>
        <w:ind w:left="0" w:firstLine="643" w:firstLineChars="200"/>
        <w:jc w:val="left"/>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公共服务优质高效。</w:t>
      </w:r>
      <w:r>
        <w:rPr>
          <w:rFonts w:hint="default" w:ascii="Times New Roman" w:hAnsi="Times New Roman" w:cs="Times New Roman"/>
          <w:color w:val="auto"/>
          <w:lang w:val="en-US" w:eastAsia="zh-CN"/>
        </w:rPr>
        <w:t>坚持教育事业优先发展，</w:t>
      </w:r>
      <w:r>
        <w:rPr>
          <w:rFonts w:hint="default" w:ascii="Times New Roman" w:hAnsi="Times New Roman" w:cs="Times New Roman"/>
          <w:color w:val="auto"/>
          <w:highlight w:val="none"/>
          <w:lang w:val="en-US" w:eastAsia="zh-CN"/>
        </w:rPr>
        <w:t>集团化办学成效显著，</w:t>
      </w:r>
      <w:r>
        <w:rPr>
          <w:rFonts w:hint="default" w:ascii="Times New Roman" w:hAnsi="Times New Roman" w:cs="Times New Roman"/>
          <w:color w:val="auto"/>
          <w:szCs w:val="32"/>
          <w:highlight w:val="none"/>
        </w:rPr>
        <w:t>县内中小学</w:t>
      </w:r>
      <w:r>
        <w:rPr>
          <w:rFonts w:hint="default" w:ascii="Times New Roman" w:hAnsi="Times New Roman" w:cs="Times New Roman"/>
          <w:color w:val="auto"/>
          <w:highlight w:val="none"/>
          <w:lang w:val="en-US" w:eastAsia="zh-CN"/>
        </w:rPr>
        <w:t>与市内外22所优质学校深度合作办学，酉州高级中学顺利开学，新城6所幼儿园完成立项、可研审批，教育领域取得历史性突破。</w:t>
      </w:r>
      <w:r>
        <w:rPr>
          <w:rFonts w:hint="default" w:ascii="Times New Roman" w:hAnsi="Times New Roman" w:cs="Times New Roman"/>
          <w:color w:val="auto"/>
          <w:lang w:val="en-US" w:eastAsia="zh-CN"/>
        </w:rPr>
        <w:t>医疗服务水平显著提升，县人民医院成功创建三级综合医院，县疾控中心实验大楼竣工投用，有序推进新城医院及7个卫生院业务综合楼建设项目，全年</w:t>
      </w:r>
      <w:r>
        <w:rPr>
          <w:rFonts w:hint="default" w:ascii="Times New Roman" w:hAnsi="Times New Roman" w:eastAsia="方正仿宋_GBK" w:cs="Times New Roman"/>
          <w:color w:val="auto"/>
          <w:kern w:val="0"/>
          <w:sz w:val="31"/>
          <w:szCs w:val="31"/>
          <w:lang w:val="en-US" w:eastAsia="zh-CN" w:bidi="ar"/>
        </w:rPr>
        <w:t>新建“美丽医院”</w:t>
      </w:r>
      <w:r>
        <w:rPr>
          <w:rFonts w:hint="default" w:ascii="Times New Roman" w:hAnsi="Times New Roman" w:eastAsia="宋体" w:cs="Times New Roman"/>
          <w:color w:val="auto"/>
          <w:kern w:val="0"/>
          <w:sz w:val="31"/>
          <w:szCs w:val="31"/>
          <w:lang w:val="en-US" w:eastAsia="zh-CN" w:bidi="ar"/>
        </w:rPr>
        <w:t>15</w:t>
      </w:r>
      <w:r>
        <w:rPr>
          <w:rFonts w:hint="default" w:ascii="Times New Roman" w:hAnsi="Times New Roman" w:eastAsia="方正仿宋_GBK" w:cs="Times New Roman"/>
          <w:color w:val="auto"/>
          <w:kern w:val="0"/>
          <w:sz w:val="31"/>
          <w:szCs w:val="31"/>
          <w:lang w:val="en-US" w:eastAsia="zh-CN" w:bidi="ar"/>
        </w:rPr>
        <w:t>家</w:t>
      </w:r>
      <w:r>
        <w:rPr>
          <w:rFonts w:hint="default" w:ascii="Times New Roman" w:hAnsi="Times New Roman" w:cs="Times New Roman"/>
          <w:color w:val="auto"/>
          <w:lang w:val="en-US" w:eastAsia="zh-CN"/>
        </w:rPr>
        <w:t>。“逝有所安”行动深入实施，</w:t>
      </w:r>
      <w:r>
        <w:rPr>
          <w:rFonts w:hint="default" w:ascii="Times New Roman" w:hAnsi="Times New Roman" w:cs="Times New Roman"/>
          <w:color w:val="auto"/>
          <w:highlight w:val="none"/>
          <w:lang w:val="en-US" w:eastAsia="zh-CN"/>
        </w:rPr>
        <w:t>落地2个农村公益性集中安葬（放）设施示范建设，</w:t>
      </w:r>
      <w:r>
        <w:rPr>
          <w:rFonts w:hint="default" w:ascii="Times New Roman" w:hAnsi="Times New Roman" w:cs="Times New Roman"/>
          <w:color w:val="auto"/>
          <w:lang w:val="en-US" w:eastAsia="zh-CN"/>
        </w:rPr>
        <w:t>启动县城凤凰山殡仪馆整体迁建项目，完成治丧楼、骨灰安放楼等主体场馆建设13幢，“96000”殡葬热线功能应用链接全域落地。</w:t>
      </w:r>
    </w:p>
    <w:p w14:paraId="7073DF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社保体系日益完善。</w:t>
      </w:r>
      <w:r>
        <w:rPr>
          <w:rFonts w:hint="default" w:ascii="Times New Roman" w:hAnsi="Times New Roman" w:cs="Times New Roman"/>
          <w:b w:val="0"/>
          <w:bCs w:val="0"/>
          <w:color w:val="auto"/>
          <w:kern w:val="2"/>
          <w:sz w:val="32"/>
          <w:szCs w:val="24"/>
          <w:lang w:val="en-US" w:eastAsia="zh-CN" w:bidi="ar-SA"/>
        </w:rPr>
        <w:t>就业保障体系不断健全，</w:t>
      </w:r>
      <w:r>
        <w:rPr>
          <w:rFonts w:hint="default" w:ascii="Times New Roman" w:hAnsi="Times New Roman" w:eastAsia="方正仿宋_GBK" w:cs="Times New Roman"/>
          <w:b w:val="0"/>
          <w:bCs w:val="0"/>
          <w:color w:val="auto"/>
          <w:kern w:val="2"/>
          <w:sz w:val="32"/>
          <w:szCs w:val="24"/>
          <w:lang w:val="en-US" w:eastAsia="zh-CN" w:bidi="ar-SA"/>
        </w:rPr>
        <w:t>积极落实各项稳就业政策，大力实施就业促进工程，全年实现城镇新增就业</w:t>
      </w:r>
      <w:r>
        <w:rPr>
          <w:rFonts w:hint="default" w:ascii="Times New Roman" w:hAnsi="Times New Roman" w:cs="Times New Roman"/>
          <w:b w:val="0"/>
          <w:bCs w:val="0"/>
          <w:color w:val="auto"/>
          <w:kern w:val="2"/>
          <w:sz w:val="32"/>
          <w:szCs w:val="24"/>
          <w:lang w:val="en-US" w:eastAsia="zh-CN" w:bidi="ar-SA"/>
        </w:rPr>
        <w:t>3607</w:t>
      </w:r>
      <w:r>
        <w:rPr>
          <w:rFonts w:hint="default" w:ascii="Times New Roman" w:hAnsi="Times New Roman" w:eastAsia="方正仿宋_GBK" w:cs="Times New Roman"/>
          <w:b w:val="0"/>
          <w:bCs w:val="0"/>
          <w:color w:val="auto"/>
          <w:kern w:val="2"/>
          <w:sz w:val="32"/>
          <w:szCs w:val="24"/>
          <w:lang w:val="en-US" w:eastAsia="zh-CN" w:bidi="ar-SA"/>
        </w:rPr>
        <w:t>人，城镇</w:t>
      </w:r>
      <w:r>
        <w:rPr>
          <w:rFonts w:hint="default" w:ascii="Times New Roman" w:hAnsi="Times New Roman" w:cs="Times New Roman"/>
          <w:b w:val="0"/>
          <w:bCs w:val="0"/>
          <w:color w:val="auto"/>
          <w:kern w:val="2"/>
          <w:sz w:val="32"/>
          <w:szCs w:val="24"/>
          <w:lang w:val="en-US" w:eastAsia="zh-CN" w:bidi="ar-SA"/>
        </w:rPr>
        <w:t>调查</w:t>
      </w:r>
      <w:r>
        <w:rPr>
          <w:rFonts w:hint="default" w:ascii="Times New Roman" w:hAnsi="Times New Roman" w:eastAsia="方正仿宋_GBK" w:cs="Times New Roman"/>
          <w:b w:val="0"/>
          <w:bCs w:val="0"/>
          <w:color w:val="auto"/>
          <w:kern w:val="2"/>
          <w:sz w:val="32"/>
          <w:szCs w:val="24"/>
          <w:lang w:val="en-US" w:eastAsia="zh-CN" w:bidi="ar-SA"/>
        </w:rPr>
        <w:t>失业率</w:t>
      </w:r>
      <w:r>
        <w:rPr>
          <w:rFonts w:hint="default" w:ascii="Times New Roman" w:hAnsi="Times New Roman" w:cs="Times New Roman"/>
          <w:b w:val="0"/>
          <w:bCs w:val="0"/>
          <w:color w:val="auto"/>
          <w:kern w:val="2"/>
          <w:sz w:val="32"/>
          <w:szCs w:val="24"/>
          <w:lang w:val="en-US" w:eastAsia="zh-CN" w:bidi="ar-SA"/>
        </w:rPr>
        <w:t>控制在5.5</w:t>
      </w:r>
      <w:r>
        <w:rPr>
          <w:rFonts w:hint="default" w:ascii="Times New Roman" w:hAnsi="Times New Roman" w:eastAsia="方正仿宋_GBK" w:cs="Times New Roman"/>
          <w:b w:val="0"/>
          <w:bCs w:val="0"/>
          <w:color w:val="auto"/>
          <w:kern w:val="2"/>
          <w:sz w:val="32"/>
          <w:szCs w:val="24"/>
          <w:lang w:val="en-US" w:eastAsia="zh-CN" w:bidi="ar-SA"/>
        </w:rPr>
        <w:t>%</w:t>
      </w:r>
      <w:r>
        <w:rPr>
          <w:rFonts w:hint="default" w:ascii="Times New Roman" w:hAnsi="Times New Roman" w:cs="Times New Roman"/>
          <w:b w:val="0"/>
          <w:bCs w:val="0"/>
          <w:color w:val="auto"/>
          <w:kern w:val="2"/>
          <w:sz w:val="32"/>
          <w:szCs w:val="24"/>
          <w:lang w:val="en-US" w:eastAsia="zh-CN" w:bidi="ar-SA"/>
        </w:rPr>
        <w:t>以内</w:t>
      </w:r>
      <w:r>
        <w:rPr>
          <w:rFonts w:hint="default" w:ascii="Times New Roman" w:hAnsi="Times New Roman" w:eastAsia="方正仿宋_GBK" w:cs="Times New Roman"/>
          <w:b w:val="0"/>
          <w:bCs w:val="0"/>
          <w:color w:val="auto"/>
          <w:kern w:val="2"/>
          <w:sz w:val="32"/>
          <w:szCs w:val="24"/>
          <w:lang w:val="en-US" w:eastAsia="zh-CN" w:bidi="ar-SA"/>
        </w:rPr>
        <w:t>。参保扩面持续推进，累计完成企业职工参保扩面1350人，城乡养老、医疗保险参保率达</w:t>
      </w:r>
      <w:r>
        <w:rPr>
          <w:rFonts w:hint="default" w:ascii="Times New Roman" w:hAnsi="Times New Roman" w:cs="Times New Roman"/>
          <w:b w:val="0"/>
          <w:bCs w:val="0"/>
          <w:color w:val="auto"/>
          <w:kern w:val="2"/>
          <w:sz w:val="32"/>
          <w:szCs w:val="24"/>
          <w:lang w:val="en-US" w:eastAsia="zh-CN" w:bidi="ar-SA"/>
        </w:rPr>
        <w:t>97</w:t>
      </w:r>
      <w:r>
        <w:rPr>
          <w:rFonts w:hint="default" w:ascii="Times New Roman" w:hAnsi="Times New Roman" w:eastAsia="方正仿宋_GBK" w:cs="Times New Roman"/>
          <w:b w:val="0"/>
          <w:bCs w:val="0"/>
          <w:color w:val="auto"/>
          <w:kern w:val="2"/>
          <w:sz w:val="32"/>
          <w:szCs w:val="24"/>
          <w:lang w:val="en-US" w:eastAsia="zh-CN" w:bidi="ar-SA"/>
        </w:rPr>
        <w:t>%</w:t>
      </w:r>
      <w:r>
        <w:rPr>
          <w:rFonts w:hint="default" w:ascii="Times New Roman" w:hAnsi="Times New Roman" w:cs="Times New Roman"/>
          <w:b w:val="0"/>
          <w:bCs w:val="0"/>
          <w:color w:val="auto"/>
          <w:kern w:val="2"/>
          <w:sz w:val="32"/>
          <w:szCs w:val="24"/>
          <w:lang w:val="en-US" w:eastAsia="zh-CN" w:bidi="ar-SA"/>
        </w:rPr>
        <w:t>以上</w:t>
      </w:r>
      <w:r>
        <w:rPr>
          <w:rFonts w:hint="default" w:ascii="Times New Roman" w:hAnsi="Times New Roman" w:eastAsia="方正仿宋_GBK" w:cs="Times New Roman"/>
          <w:b w:val="0"/>
          <w:bCs w:val="0"/>
          <w:color w:val="auto"/>
          <w:kern w:val="2"/>
          <w:sz w:val="32"/>
          <w:szCs w:val="24"/>
          <w:lang w:val="en-US" w:eastAsia="zh-CN" w:bidi="ar-SA"/>
        </w:rPr>
        <w:t>。</w:t>
      </w:r>
      <w:r>
        <w:rPr>
          <w:rFonts w:hint="default" w:ascii="Times New Roman" w:hAnsi="Times New Roman" w:cs="Times New Roman"/>
          <w:b w:val="0"/>
          <w:bCs w:val="0"/>
          <w:color w:val="auto"/>
          <w:kern w:val="2"/>
          <w:sz w:val="32"/>
          <w:szCs w:val="24"/>
          <w:lang w:val="en-US" w:eastAsia="zh-CN" w:bidi="ar-SA"/>
        </w:rPr>
        <w:t>住房保障切实有效，着力</w:t>
      </w:r>
      <w:r>
        <w:rPr>
          <w:rFonts w:hint="default" w:ascii="Times New Roman" w:hAnsi="Times New Roman" w:eastAsia="方正仿宋_GBK" w:cs="Times New Roman"/>
          <w:b w:val="0"/>
          <w:bCs w:val="0"/>
          <w:color w:val="auto"/>
          <w:kern w:val="2"/>
          <w:sz w:val="32"/>
          <w:szCs w:val="24"/>
          <w:lang w:val="en-US" w:eastAsia="zh-CN" w:bidi="ar-SA"/>
        </w:rPr>
        <w:t>解决新市民、青年人和工薪收入群体住房困难问题，</w:t>
      </w:r>
      <w:r>
        <w:rPr>
          <w:rFonts w:hint="default" w:ascii="Times New Roman" w:hAnsi="Times New Roman" w:cs="Times New Roman"/>
          <w:color w:val="auto"/>
          <w:sz w:val="32"/>
          <w:szCs w:val="32"/>
          <w:lang w:val="en-US" w:eastAsia="zh-CN"/>
        </w:rPr>
        <w:t>盘活龙潭、板溪等9处公租房，</w:t>
      </w:r>
      <w:r>
        <w:rPr>
          <w:rFonts w:hint="default" w:ascii="Times New Roman" w:hAnsi="Times New Roman" w:eastAsia="方正仿宋_GBK" w:cs="Times New Roman"/>
          <w:color w:val="auto"/>
          <w:sz w:val="32"/>
          <w:szCs w:val="32"/>
          <w:lang w:val="en-US" w:eastAsia="zh-CN"/>
        </w:rPr>
        <w:t>利用存量房源筹集人才房15套、保障性租赁住房300套。</w:t>
      </w:r>
      <w:r>
        <w:rPr>
          <w:rFonts w:hint="default" w:ascii="Times New Roman" w:hAnsi="Times New Roman" w:eastAsia="方正仿宋_GBK" w:cs="Times New Roman"/>
          <w:b w:val="0"/>
          <w:bCs w:val="0"/>
          <w:color w:val="auto"/>
          <w:kern w:val="2"/>
          <w:sz w:val="32"/>
          <w:szCs w:val="24"/>
          <w:lang w:val="en-US" w:eastAsia="zh-CN" w:bidi="ar-SA"/>
        </w:rPr>
        <w:t>“一老一小”</w:t>
      </w:r>
      <w:r>
        <w:rPr>
          <w:rFonts w:hint="default" w:ascii="Times New Roman" w:hAnsi="Times New Roman" w:cs="Times New Roman"/>
          <w:b w:val="0"/>
          <w:bCs w:val="0"/>
          <w:color w:val="auto"/>
          <w:kern w:val="2"/>
          <w:sz w:val="32"/>
          <w:szCs w:val="24"/>
          <w:lang w:val="en-US" w:eastAsia="zh-CN" w:bidi="ar-SA"/>
        </w:rPr>
        <w:t>服务保障扎实有力</w:t>
      </w:r>
      <w:r>
        <w:rPr>
          <w:rFonts w:hint="default" w:ascii="Times New Roman" w:hAnsi="Times New Roman" w:eastAsia="方正仿宋_GBK" w:cs="Times New Roman"/>
          <w:b w:val="0"/>
          <w:bCs w:val="0"/>
          <w:color w:val="auto"/>
          <w:kern w:val="2"/>
          <w:sz w:val="32"/>
          <w:szCs w:val="24"/>
          <w:lang w:val="en-US" w:eastAsia="zh-CN" w:bidi="ar-SA"/>
        </w:rPr>
        <w:t>，推进公办养老机构改革，</w:t>
      </w:r>
      <w:r>
        <w:rPr>
          <w:rFonts w:hint="default" w:ascii="Times New Roman" w:hAnsi="Times New Roman" w:eastAsia="方正仿宋_GBK" w:cs="Times New Roman"/>
          <w:color w:val="auto"/>
          <w:sz w:val="33"/>
          <w:szCs w:val="33"/>
          <w:highlight w:val="none"/>
        </w:rPr>
        <w:t>建设老年食堂278个</w:t>
      </w:r>
      <w:r>
        <w:rPr>
          <w:rFonts w:hint="default" w:ascii="Times New Roman" w:hAnsi="Times New Roman" w:cs="Times New Roman"/>
          <w:color w:val="auto"/>
          <w:sz w:val="33"/>
          <w:szCs w:val="33"/>
          <w:highlight w:val="none"/>
          <w:lang w:eastAsia="zh-CN"/>
        </w:rPr>
        <w:t>，</w:t>
      </w:r>
      <w:r>
        <w:rPr>
          <w:rFonts w:hint="default" w:ascii="Times New Roman" w:hAnsi="Times New Roman" w:eastAsia="方正仿宋_GBK" w:cs="Times New Roman"/>
          <w:b w:val="0"/>
          <w:bCs w:val="0"/>
          <w:color w:val="auto"/>
          <w:kern w:val="2"/>
          <w:sz w:val="32"/>
          <w:szCs w:val="24"/>
          <w:lang w:val="en-US" w:eastAsia="zh-CN" w:bidi="ar-SA"/>
        </w:rPr>
        <w:t>新增托位</w:t>
      </w:r>
      <w:r>
        <w:rPr>
          <w:rFonts w:hint="default" w:ascii="Times New Roman" w:hAnsi="Times New Roman" w:cs="Times New Roman"/>
          <w:b w:val="0"/>
          <w:bCs w:val="0"/>
          <w:color w:val="auto"/>
          <w:kern w:val="2"/>
          <w:sz w:val="32"/>
          <w:szCs w:val="24"/>
          <w:lang w:val="en-US" w:eastAsia="zh-CN" w:bidi="ar-SA"/>
        </w:rPr>
        <w:t>1160</w:t>
      </w:r>
      <w:r>
        <w:rPr>
          <w:rFonts w:hint="default" w:ascii="Times New Roman" w:hAnsi="Times New Roman" w:eastAsia="方正仿宋_GBK" w:cs="Times New Roman"/>
          <w:b w:val="0"/>
          <w:bCs w:val="0"/>
          <w:color w:val="auto"/>
          <w:kern w:val="2"/>
          <w:sz w:val="32"/>
          <w:szCs w:val="24"/>
          <w:lang w:val="en-US" w:eastAsia="zh-CN" w:bidi="ar-SA"/>
        </w:rPr>
        <w:t>个。</w:t>
      </w:r>
      <w:r>
        <w:rPr>
          <w:rFonts w:hint="default" w:ascii="Times New Roman" w:hAnsi="Times New Roman" w:cs="Times New Roman"/>
          <w:b w:val="0"/>
          <w:bCs w:val="0"/>
          <w:color w:val="auto"/>
          <w:kern w:val="2"/>
          <w:sz w:val="32"/>
          <w:szCs w:val="24"/>
          <w:lang w:val="en-US" w:eastAsia="zh-CN" w:bidi="ar-SA"/>
        </w:rPr>
        <w:t>民生实事稳步推进，</w:t>
      </w:r>
      <w:r>
        <w:rPr>
          <w:rFonts w:hint="default" w:ascii="Times New Roman" w:hAnsi="Times New Roman" w:eastAsia="方正仿宋_GBK" w:cs="Times New Roman"/>
          <w:b w:val="0"/>
          <w:bCs w:val="0"/>
          <w:color w:val="auto"/>
          <w:kern w:val="2"/>
          <w:sz w:val="32"/>
          <w:szCs w:val="24"/>
          <w:lang w:val="en-US" w:eastAsia="zh-CN" w:bidi="ar-SA"/>
        </w:rPr>
        <w:t>首次实行民生实事人大代表票决制，全年24件民生实事开工率达100%，其中19件提前完成年度目标任务，累计完成投资1</w:t>
      </w:r>
      <w:r>
        <w:rPr>
          <w:rFonts w:hint="default" w:ascii="Times New Roman" w:hAnsi="Times New Roman" w:cs="Times New Roman"/>
          <w:b w:val="0"/>
          <w:bCs w:val="0"/>
          <w:color w:val="auto"/>
          <w:kern w:val="2"/>
          <w:sz w:val="32"/>
          <w:szCs w:val="24"/>
          <w:lang w:val="en-US" w:eastAsia="zh-CN" w:bidi="ar-SA"/>
        </w:rPr>
        <w:t>.</w:t>
      </w:r>
      <w:r>
        <w:rPr>
          <w:rFonts w:hint="default" w:ascii="Times New Roman" w:hAnsi="Times New Roman" w:eastAsia="方正仿宋_GBK" w:cs="Times New Roman"/>
          <w:b w:val="0"/>
          <w:bCs w:val="0"/>
          <w:color w:val="auto"/>
          <w:kern w:val="2"/>
          <w:sz w:val="32"/>
          <w:szCs w:val="24"/>
          <w:lang w:val="en-US" w:eastAsia="zh-CN" w:bidi="ar-SA"/>
        </w:rPr>
        <w:t>9</w:t>
      </w:r>
      <w:r>
        <w:rPr>
          <w:rFonts w:hint="default" w:ascii="Times New Roman" w:hAnsi="Times New Roman" w:cs="Times New Roman"/>
          <w:b w:val="0"/>
          <w:bCs w:val="0"/>
          <w:color w:val="auto"/>
          <w:kern w:val="2"/>
          <w:sz w:val="32"/>
          <w:szCs w:val="24"/>
          <w:lang w:val="en-US" w:eastAsia="zh-CN" w:bidi="ar-SA"/>
        </w:rPr>
        <w:t>亿</w:t>
      </w:r>
      <w:r>
        <w:rPr>
          <w:rFonts w:hint="default" w:ascii="Times New Roman" w:hAnsi="Times New Roman" w:eastAsia="方正仿宋_GBK" w:cs="Times New Roman"/>
          <w:b w:val="0"/>
          <w:bCs w:val="0"/>
          <w:color w:val="auto"/>
          <w:kern w:val="2"/>
          <w:sz w:val="32"/>
          <w:szCs w:val="24"/>
          <w:lang w:val="en-US" w:eastAsia="zh-CN" w:bidi="ar-SA"/>
        </w:rPr>
        <w:t>元。</w:t>
      </w:r>
    </w:p>
    <w:p w14:paraId="7A11A788">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lang w:val="en-US" w:eastAsia="zh-CN"/>
        </w:rPr>
        <w:t>2024年全县经济增长态势逐步稳定，产业结构逐步优化，发展活力显著增强，各方面都取得喜人成绩，</w:t>
      </w:r>
      <w:r>
        <w:rPr>
          <w:rFonts w:hint="default" w:ascii="Times New Roman" w:hAnsi="Times New Roman" w:eastAsia="方正仿宋_GBK" w:cs="Times New Roman"/>
          <w:color w:val="auto"/>
          <w:kern w:val="0"/>
          <w:sz w:val="31"/>
          <w:szCs w:val="31"/>
          <w:lang w:val="en-US" w:eastAsia="zh-CN" w:bidi="ar"/>
        </w:rPr>
        <w:t>但</w:t>
      </w:r>
      <w:r>
        <w:rPr>
          <w:rFonts w:hint="default" w:ascii="Times New Roman" w:hAnsi="Times New Roman" w:cs="Times New Roman"/>
          <w:color w:val="auto"/>
          <w:lang w:eastAsia="zh-CN"/>
        </w:rPr>
        <w:t>在肯定优秀成绩的同时也必须清醒地认识到全县发展仍面临诸多困难和挑战：经济运行依旧承压，个别指标不及预期，</w:t>
      </w:r>
      <w:r>
        <w:rPr>
          <w:rFonts w:hint="default" w:ascii="Times New Roman" w:hAnsi="Times New Roman" w:cs="Times New Roman"/>
          <w:color w:val="auto"/>
          <w:lang w:val="en-US" w:eastAsia="zh-CN"/>
        </w:rPr>
        <w:t>部分</w:t>
      </w:r>
      <w:r>
        <w:rPr>
          <w:rFonts w:hint="default" w:ascii="Times New Roman" w:hAnsi="Times New Roman" w:cs="Times New Roman"/>
          <w:color w:val="auto"/>
          <w:lang w:eastAsia="zh-CN"/>
        </w:rPr>
        <w:t>企业生产经营仍面临困难；产业升级任务繁重紧迫，数字经济、新兴产业</w:t>
      </w:r>
      <w:r>
        <w:rPr>
          <w:rFonts w:hint="default" w:ascii="Times New Roman" w:hAnsi="Times New Roman" w:cs="Times New Roman"/>
          <w:color w:val="auto"/>
          <w:lang w:val="en-US" w:eastAsia="zh-CN"/>
        </w:rPr>
        <w:t>体量较</w:t>
      </w:r>
      <w:r>
        <w:rPr>
          <w:rFonts w:hint="default" w:ascii="Times New Roman" w:hAnsi="Times New Roman" w:cs="Times New Roman"/>
          <w:color w:val="auto"/>
          <w:lang w:eastAsia="zh-CN"/>
        </w:rPr>
        <w:t>小，大平台大项目支撑不足；改革开放仍需加力，资源要素配置市场化程度有待提升，科技创新等集聚能力还有待提高；融合融入国家战略部署仍需加速，高质量公共服务供给与多元化群众需求存在差距。下一步我们</w:t>
      </w:r>
      <w:r>
        <w:rPr>
          <w:rFonts w:hint="eastAsia" w:cs="Times New Roman"/>
          <w:color w:val="auto"/>
          <w:lang w:eastAsia="zh-CN"/>
        </w:rPr>
        <w:t>将</w:t>
      </w:r>
      <w:r>
        <w:rPr>
          <w:rFonts w:hint="default" w:ascii="Times New Roman" w:hAnsi="Times New Roman" w:cs="Times New Roman"/>
          <w:color w:val="auto"/>
          <w:lang w:eastAsia="zh-CN"/>
        </w:rPr>
        <w:t>高度重视目前存在的问题，创新举措解决阻碍经济发展的堵点卡点问题，全力推动经济高质量发展。</w:t>
      </w:r>
    </w:p>
    <w:p w14:paraId="1B576601">
      <w:pPr>
        <w:pStyle w:val="4"/>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方正黑体_GBK" w:cs="Times New Roman"/>
          <w:b/>
          <w:bCs/>
          <w:color w:val="auto"/>
          <w:szCs w:val="32"/>
        </w:rPr>
      </w:pPr>
      <w:r>
        <w:rPr>
          <w:rFonts w:hint="default" w:ascii="Times New Roman" w:hAnsi="Times New Roman" w:eastAsia="方正黑体_GBK" w:cs="Times New Roman"/>
          <w:b/>
          <w:bCs/>
          <w:color w:val="auto"/>
          <w:szCs w:val="32"/>
        </w:rPr>
        <w:t>二、202</w:t>
      </w:r>
      <w:r>
        <w:rPr>
          <w:rFonts w:hint="default" w:ascii="Times New Roman" w:hAnsi="Times New Roman" w:eastAsia="方正黑体_GBK" w:cs="Times New Roman"/>
          <w:b/>
          <w:bCs/>
          <w:color w:val="auto"/>
          <w:szCs w:val="32"/>
          <w:lang w:val="en-US" w:eastAsia="zh-CN"/>
        </w:rPr>
        <w:t>5</w:t>
      </w:r>
      <w:r>
        <w:rPr>
          <w:rFonts w:hint="default" w:ascii="Times New Roman" w:hAnsi="Times New Roman" w:eastAsia="方正黑体_GBK" w:cs="Times New Roman"/>
          <w:b/>
          <w:bCs/>
          <w:color w:val="auto"/>
          <w:szCs w:val="32"/>
        </w:rPr>
        <w:t>年总体要求及预期目标</w:t>
      </w:r>
    </w:p>
    <w:p w14:paraId="46156950">
      <w:pPr>
        <w:pStyle w:val="4"/>
        <w:keepNext w:val="0"/>
        <w:keepLines w:val="0"/>
        <w:pageBreakBefore w:val="0"/>
        <w:numPr>
          <w:ilvl w:val="0"/>
          <w:numId w:val="0"/>
        </w:numPr>
        <w:kinsoku/>
        <w:wordWrap/>
        <w:overflowPunct/>
        <w:topLinePunct w:val="0"/>
        <w:autoSpaceDE/>
        <w:autoSpaceDN/>
        <w:bidi w:val="0"/>
        <w:snapToGrid/>
        <w:spacing w:after="0" w:line="580" w:lineRule="exact"/>
        <w:ind w:left="0" w:leftChars="0" w:firstLine="643" w:firstLineChars="200"/>
        <w:rPr>
          <w:rFonts w:hint="default" w:ascii="Times New Roman" w:hAnsi="Times New Roman" w:eastAsia="方正楷体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（一）总体要求</w:t>
      </w:r>
    </w:p>
    <w:p w14:paraId="5C130598">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cs="Times New Roman"/>
          <w:color w:val="auto"/>
          <w:sz w:val="32"/>
          <w:szCs w:val="32"/>
          <w:lang w:val="en-US" w:eastAsia="zh-CN"/>
        </w:rPr>
        <w:t>2025年是学习贯彻落实习近平总书记视察重庆重要讲话、重要指示精神的一周年，是全县落实市委袁家军书记对酉阳工作提出新要求的一周年，是全面深化改革的奋斗之年，也是“十四五”规划收官之年、“十五五”规划布局之年。做好明年经济工作，要</w:t>
      </w:r>
      <w:r>
        <w:rPr>
          <w:rFonts w:hint="default" w:ascii="Times New Roman" w:hAnsi="Times New Roman" w:eastAsia="方正仿宋_GBK" w:cs="Times New Roman"/>
          <w:color w:val="auto"/>
          <w:kern w:val="2"/>
          <w:sz w:val="32"/>
          <w:szCs w:val="24"/>
          <w:lang w:val="en-US" w:eastAsia="zh-CN" w:bidi="ar-SA"/>
        </w:rPr>
        <w:t>坚持以习近平新时代中国特色社会主义思想为指导，全面贯彻党的二十大、</w:t>
      </w:r>
      <w:r>
        <w:rPr>
          <w:rFonts w:hint="eastAsia" w:cs="Times New Roman"/>
          <w:color w:val="auto"/>
          <w:kern w:val="2"/>
          <w:sz w:val="32"/>
          <w:szCs w:val="24"/>
          <w:lang w:val="en-US" w:eastAsia="zh-CN" w:bidi="ar-SA"/>
        </w:rPr>
        <w:t>二十届二中、三中全会</w:t>
      </w:r>
      <w:r>
        <w:rPr>
          <w:rFonts w:hint="default" w:ascii="Times New Roman" w:hAnsi="Times New Roman" w:eastAsia="方正仿宋_GBK" w:cs="Times New Roman"/>
          <w:color w:val="auto"/>
          <w:kern w:val="2"/>
          <w:sz w:val="32"/>
          <w:szCs w:val="24"/>
          <w:lang w:val="en-US" w:eastAsia="zh-CN" w:bidi="ar-SA"/>
        </w:rPr>
        <w:t>和中央经济工作会议精神，全面落实市委六届历次全会、市委经济工作会议和县委十五届历次全会、县委经济工作会议部署，坚持稳中求进工作总基调，完整准确全面贯彻新发展理念，积极服务融入新发展格局，扎实推动高质量发展，进一步全面深化改革，扩大高水平对外开放，推动</w:t>
      </w:r>
      <w:bookmarkStart w:id="0" w:name="_GoBack"/>
      <w:bookmarkEnd w:id="0"/>
      <w:r>
        <w:rPr>
          <w:rFonts w:hint="default" w:ascii="Times New Roman" w:hAnsi="Times New Roman" w:eastAsia="方正仿宋_GBK" w:cs="Times New Roman"/>
          <w:color w:val="auto"/>
          <w:kern w:val="2"/>
          <w:sz w:val="32"/>
          <w:szCs w:val="24"/>
          <w:lang w:val="en-US" w:eastAsia="zh-CN" w:bidi="ar-SA"/>
        </w:rPr>
        <w:t>科技创新和产业创新融合发展，构建现代化产业体系，更好统筹发展和安全，统筹新型城镇化和乡村全面振兴，抢抓国家超常规宏观政策机遇，着力提振发展信心，着力扩大内需，着力稳住楼市，着力防范化解重点领域风险，持续打好生态、乡村、文旅三张牌，高水平打造民族团结共同富裕示范地、美丽重庆先行地、巴渝和美乡村样板地，持续巩固经济回升向好态势，不断提高居民生活水平，保持社会和谐稳定，高质量完成“十四五”规划目标任务，为实现“十五五”良好开局打牢基础。</w:t>
      </w:r>
    </w:p>
    <w:p w14:paraId="758F9F42">
      <w:pPr>
        <w:pStyle w:val="4"/>
        <w:keepNext w:val="0"/>
        <w:keepLines w:val="0"/>
        <w:pageBreakBefore w:val="0"/>
        <w:kinsoku/>
        <w:wordWrap/>
        <w:overflowPunct/>
        <w:topLinePunct w:val="0"/>
        <w:autoSpaceDE/>
        <w:autoSpaceDN/>
        <w:bidi w:val="0"/>
        <w:snapToGrid/>
        <w:spacing w:after="0" w:line="580" w:lineRule="exact"/>
        <w:ind w:left="0" w:firstLine="643" w:firstLineChars="200"/>
        <w:rPr>
          <w:rFonts w:hint="default" w:ascii="Times New Roman" w:hAnsi="Times New Roman" w:eastAsia="方正楷体_GBK" w:cs="Times New Roman"/>
          <w:b/>
          <w:bCs/>
          <w:color w:val="auto"/>
          <w:kern w:val="2"/>
          <w:sz w:val="32"/>
          <w:szCs w:val="32"/>
          <w:highlight w:val="none"/>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（二）主要发展目标</w:t>
      </w:r>
    </w:p>
    <w:p w14:paraId="50EEAE41">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color w:val="auto"/>
          <w:sz w:val="32"/>
          <w:szCs w:val="32"/>
        </w:rPr>
        <w:t>综合分析202</w:t>
      </w:r>
      <w:r>
        <w:rPr>
          <w:rFonts w:hint="default"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rPr>
        <w:t>年宏观经济形势和政策取向，</w:t>
      </w:r>
      <w:r>
        <w:rPr>
          <w:rFonts w:hint="default" w:ascii="Times New Roman" w:hAnsi="Times New Roman" w:cs="Times New Roman"/>
          <w:color w:val="auto"/>
          <w:sz w:val="32"/>
          <w:szCs w:val="32"/>
          <w:lang w:val="en-US" w:eastAsia="zh-CN"/>
        </w:rPr>
        <w:t>突出</w:t>
      </w:r>
      <w:r>
        <w:rPr>
          <w:rFonts w:hint="default" w:ascii="Times New Roman" w:hAnsi="Times New Roman" w:eastAsia="方正仿宋_GBK" w:cs="Times New Roman"/>
          <w:color w:val="auto"/>
          <w:sz w:val="32"/>
          <w:szCs w:val="32"/>
        </w:rPr>
        <w:t>稳进增效、改革创新、除险固安、强企富民工作导向</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立足</w:t>
      </w:r>
      <w:r>
        <w:rPr>
          <w:rFonts w:hint="default" w:ascii="Times New Roman" w:hAnsi="Times New Roman" w:eastAsia="方正仿宋_GBK" w:cs="Times New Roman"/>
          <w:color w:val="auto"/>
          <w:sz w:val="32"/>
          <w:szCs w:val="32"/>
        </w:rPr>
        <w:t>我县经济增长支撑因素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建议202</w:t>
      </w:r>
      <w:r>
        <w:rPr>
          <w:rFonts w:hint="default"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eastAsia="zh-CN"/>
        </w:rPr>
        <w:t>全县经济社会发展的</w:t>
      </w:r>
      <w:r>
        <w:rPr>
          <w:rFonts w:hint="default" w:ascii="Times New Roman" w:hAnsi="Times New Roman" w:eastAsia="方正仿宋_GBK" w:cs="Times New Roman"/>
          <w:color w:val="auto"/>
          <w:sz w:val="32"/>
          <w:szCs w:val="32"/>
        </w:rPr>
        <w:t>主要预期目标</w:t>
      </w:r>
      <w:r>
        <w:rPr>
          <w:rFonts w:hint="default" w:ascii="Times New Roman" w:hAnsi="Times New Roman" w:cs="Times New Roman"/>
          <w:color w:val="auto"/>
          <w:sz w:val="32"/>
          <w:szCs w:val="32"/>
          <w:lang w:eastAsia="zh-CN"/>
        </w:rPr>
        <w:t>为：</w:t>
      </w:r>
      <w:r>
        <w:rPr>
          <w:rFonts w:hint="default" w:ascii="Times New Roman" w:hAnsi="Times New Roman" w:cs="Times New Roman"/>
          <w:color w:val="auto"/>
          <w:sz w:val="32"/>
          <w:szCs w:val="32"/>
          <w:lang w:val="en-US" w:eastAsia="zh-CN"/>
        </w:rPr>
        <w:t>地区生产总值增长7%，三次产业增加值分别增长5%、9.7%、6.6%，规模以上工业增加值增长10%，固定资产投资增长15%，社会消费品零售总额增长6%，一般公共预算收入增长30%以上，进出口总额增长3%。城镇新增就业2800人以上，全体居民人均可支配收入增长6.2%，常住人口城镇化率提高到46.5%，居民消费价格涨幅控制在2%以内。</w:t>
      </w:r>
    </w:p>
    <w:p w14:paraId="57429E0B">
      <w:pPr>
        <w:pStyle w:val="4"/>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方正黑体_GBK" w:cs="Times New Roman"/>
          <w:b/>
          <w:bCs/>
          <w:color w:val="auto"/>
          <w:szCs w:val="32"/>
          <w:lang w:val="en-US" w:eastAsia="zh-CN"/>
        </w:rPr>
      </w:pPr>
      <w:r>
        <w:rPr>
          <w:rFonts w:hint="default" w:ascii="Times New Roman" w:hAnsi="Times New Roman" w:eastAsia="方正黑体_GBK" w:cs="Times New Roman"/>
          <w:b/>
          <w:bCs/>
          <w:color w:val="auto"/>
          <w:szCs w:val="32"/>
        </w:rPr>
        <w:t>三、202</w:t>
      </w:r>
      <w:r>
        <w:rPr>
          <w:rFonts w:hint="default" w:ascii="Times New Roman" w:hAnsi="Times New Roman" w:eastAsia="方正黑体_GBK" w:cs="Times New Roman"/>
          <w:b/>
          <w:bCs/>
          <w:color w:val="auto"/>
          <w:szCs w:val="32"/>
          <w:lang w:val="en-US" w:eastAsia="zh-CN"/>
        </w:rPr>
        <w:t>5</w:t>
      </w:r>
      <w:r>
        <w:rPr>
          <w:rFonts w:hint="default" w:ascii="Times New Roman" w:hAnsi="Times New Roman" w:eastAsia="方正黑体_GBK" w:cs="Times New Roman"/>
          <w:b/>
          <w:bCs/>
          <w:color w:val="auto"/>
          <w:szCs w:val="32"/>
        </w:rPr>
        <w:t>年经济社会发展的重点工作</w:t>
      </w:r>
    </w:p>
    <w:p w14:paraId="324645B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确保国民经济和社会发展达到预期目标，2025年要全面贯彻落实市委、市政府决策部署和县委、县政府工作要求，运用实施好更加积极的财政政策和货币政策，打好政策“组合拳”，推动经济高质量发展，全力抓好以下六个方面工作：</w:t>
      </w:r>
    </w:p>
    <w:p w14:paraId="034B852B">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方正楷体_GBK" w:cs="Times New Roman"/>
          <w:b/>
          <w:bCs/>
          <w:color w:val="auto"/>
          <w:kern w:val="2"/>
          <w:sz w:val="32"/>
          <w:szCs w:val="32"/>
          <w:highlight w:val="none"/>
          <w:lang w:val="en-US" w:eastAsia="zh-CN" w:bidi="ar-SA"/>
        </w:rPr>
        <w:t>（一）大力提振消费、提高投资效益，全方位扩大有效需求。</w:t>
      </w:r>
      <w:r>
        <w:rPr>
          <w:rFonts w:hint="default" w:ascii="Times New Roman" w:hAnsi="Times New Roman" w:cs="Times New Roman"/>
          <w:color w:val="auto"/>
          <w:lang w:val="en-US" w:eastAsia="zh-CN"/>
        </w:rPr>
        <w:t>坚持项目为王战略，大力支持“两重”项目扩大有效益的投资，加力实施“两新”政策活跃市场经济，更加积极融入国家重大发展战略，培育高质量发展新动能。</w:t>
      </w:r>
    </w:p>
    <w:p w14:paraId="7D470948">
      <w:pPr>
        <w:keepNext w:val="0"/>
        <w:keepLines w:val="0"/>
        <w:pageBreakBefore w:val="0"/>
        <w:widowControl/>
        <w:suppressLineNumbers w:val="0"/>
        <w:kinsoku/>
        <w:wordWrap/>
        <w:overflowPunct/>
        <w:topLinePunct w:val="0"/>
        <w:bidi w:val="0"/>
        <w:spacing w:line="580" w:lineRule="exact"/>
        <w:ind w:left="0" w:firstLine="643" w:firstLineChars="200"/>
        <w:jc w:val="left"/>
        <w:rPr>
          <w:rFonts w:hint="default" w:ascii="Times New Roman" w:hAnsi="Times New Roman" w:eastAsia="方正仿宋_GBK" w:cs="Times New Roman"/>
          <w:color w:val="auto"/>
          <w:kern w:val="2"/>
          <w:sz w:val="32"/>
          <w:szCs w:val="24"/>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强力推进项目建设投资。</w:t>
      </w:r>
      <w:r>
        <w:rPr>
          <w:rFonts w:hint="default" w:ascii="Times New Roman" w:hAnsi="Times New Roman" w:cs="Times New Roman"/>
          <w:b w:val="0"/>
          <w:bCs w:val="0"/>
          <w:color w:val="auto"/>
          <w:lang w:val="en-US" w:eastAsia="zh-CN"/>
        </w:rPr>
        <w:t>精心谋划储备重大项目，</w:t>
      </w:r>
      <w:r>
        <w:rPr>
          <w:rFonts w:hint="default" w:ascii="Times New Roman" w:hAnsi="Times New Roman" w:cs="Times New Roman"/>
          <w:color w:val="auto"/>
          <w:kern w:val="2"/>
          <w:sz w:val="32"/>
          <w:szCs w:val="24"/>
          <w:lang w:val="en-US" w:eastAsia="zh-CN" w:bidi="ar-SA"/>
        </w:rPr>
        <w:t>聚焦</w:t>
      </w:r>
      <w:r>
        <w:rPr>
          <w:rFonts w:hint="default" w:ascii="Times New Roman" w:hAnsi="Times New Roman" w:eastAsia="方正仿宋_GBK" w:cs="Times New Roman"/>
          <w:color w:val="auto"/>
          <w:kern w:val="2"/>
          <w:sz w:val="32"/>
          <w:szCs w:val="24"/>
          <w:lang w:val="en-US" w:eastAsia="zh-CN" w:bidi="ar-SA"/>
        </w:rPr>
        <w:t>“两重”</w:t>
      </w:r>
      <w:r>
        <w:rPr>
          <w:rFonts w:hint="default" w:ascii="Times New Roman" w:hAnsi="Times New Roman" w:cs="Times New Roman"/>
          <w:color w:val="auto"/>
          <w:kern w:val="2"/>
          <w:sz w:val="32"/>
          <w:szCs w:val="24"/>
          <w:lang w:val="en-US" w:eastAsia="zh-CN" w:bidi="ar-SA"/>
        </w:rPr>
        <w:t>“两新”领域，</w:t>
      </w:r>
      <w:r>
        <w:rPr>
          <w:rFonts w:hint="default" w:ascii="Times New Roman" w:hAnsi="Times New Roman" w:eastAsia="方正仿宋_GBK" w:cs="Times New Roman"/>
          <w:color w:val="auto"/>
          <w:kern w:val="2"/>
          <w:sz w:val="32"/>
          <w:szCs w:val="24"/>
          <w:highlight w:val="none"/>
          <w:lang w:val="en-US" w:eastAsia="zh-CN" w:bidi="ar-SA"/>
        </w:rPr>
        <w:t>深度谋划储备新项目</w:t>
      </w:r>
      <w:r>
        <w:rPr>
          <w:rFonts w:hint="default" w:ascii="Times New Roman" w:hAnsi="Times New Roman" w:cs="Times New Roman"/>
          <w:color w:val="auto"/>
          <w:kern w:val="2"/>
          <w:sz w:val="32"/>
          <w:szCs w:val="24"/>
          <w:highlight w:val="none"/>
          <w:lang w:val="en-US" w:eastAsia="zh-CN" w:bidi="ar-SA"/>
        </w:rPr>
        <w:t>314</w:t>
      </w:r>
      <w:r>
        <w:rPr>
          <w:rFonts w:hint="default" w:ascii="Times New Roman" w:hAnsi="Times New Roman" w:eastAsia="方正仿宋_GBK" w:cs="Times New Roman"/>
          <w:color w:val="auto"/>
          <w:kern w:val="2"/>
          <w:sz w:val="32"/>
          <w:szCs w:val="24"/>
          <w:highlight w:val="none"/>
          <w:lang w:val="en-US" w:eastAsia="zh-CN" w:bidi="ar-SA"/>
        </w:rPr>
        <w:t>个、总投资</w:t>
      </w:r>
      <w:r>
        <w:rPr>
          <w:rFonts w:hint="default" w:ascii="Times New Roman" w:hAnsi="Times New Roman" w:cs="Times New Roman"/>
          <w:color w:val="auto"/>
          <w:kern w:val="2"/>
          <w:sz w:val="32"/>
          <w:szCs w:val="24"/>
          <w:highlight w:val="none"/>
          <w:lang w:val="en-US" w:eastAsia="zh-CN" w:bidi="ar-SA"/>
        </w:rPr>
        <w:t>125</w:t>
      </w:r>
      <w:r>
        <w:rPr>
          <w:rFonts w:hint="eastAsia" w:cs="Times New Roman"/>
          <w:color w:val="auto"/>
          <w:kern w:val="2"/>
          <w:sz w:val="32"/>
          <w:szCs w:val="24"/>
          <w:highlight w:val="none"/>
          <w:lang w:val="en-US" w:eastAsia="zh-CN" w:bidi="ar-SA"/>
        </w:rPr>
        <w:t>0</w:t>
      </w:r>
      <w:r>
        <w:rPr>
          <w:rFonts w:hint="default" w:ascii="Times New Roman" w:hAnsi="Times New Roman" w:eastAsia="方正仿宋_GBK" w:cs="Times New Roman"/>
          <w:color w:val="auto"/>
          <w:kern w:val="2"/>
          <w:sz w:val="32"/>
          <w:szCs w:val="24"/>
          <w:highlight w:val="none"/>
          <w:lang w:val="en-US" w:eastAsia="zh-CN" w:bidi="ar-SA"/>
        </w:rPr>
        <w:t>亿元以上</w:t>
      </w:r>
      <w:r>
        <w:rPr>
          <w:rFonts w:hint="default" w:ascii="Times New Roman" w:hAnsi="Times New Roman" w:cs="Times New Roman"/>
          <w:color w:val="auto"/>
          <w:kern w:val="2"/>
          <w:sz w:val="32"/>
          <w:szCs w:val="24"/>
          <w:highlight w:val="none"/>
          <w:lang w:val="en-US" w:eastAsia="zh-CN" w:bidi="ar-SA"/>
        </w:rPr>
        <w:t>，</w:t>
      </w:r>
      <w:r>
        <w:rPr>
          <w:rFonts w:hint="default" w:ascii="Times New Roman" w:hAnsi="Times New Roman" w:cs="Times New Roman"/>
          <w:color w:val="auto"/>
          <w:kern w:val="0"/>
          <w:sz w:val="31"/>
          <w:szCs w:val="31"/>
          <w:highlight w:val="none"/>
          <w:lang w:val="en-US" w:eastAsia="zh-CN" w:bidi="ar"/>
        </w:rPr>
        <w:t>全年完成争资立项52.25亿元。</w:t>
      </w:r>
      <w:r>
        <w:rPr>
          <w:rFonts w:hint="default" w:ascii="Times New Roman" w:hAnsi="Times New Roman" w:cs="Times New Roman"/>
          <w:color w:val="auto"/>
          <w:kern w:val="2"/>
          <w:sz w:val="32"/>
          <w:szCs w:val="24"/>
          <w:lang w:val="en-US" w:eastAsia="zh-CN" w:bidi="ar-SA"/>
        </w:rPr>
        <w:t>持续开展固投“挖潜”行动，</w:t>
      </w:r>
      <w:r>
        <w:rPr>
          <w:rFonts w:hint="default" w:ascii="Times New Roman" w:hAnsi="Times New Roman" w:eastAsia="方正仿宋_GBK" w:cs="Times New Roman"/>
          <w:color w:val="auto"/>
          <w:kern w:val="2"/>
          <w:sz w:val="32"/>
          <w:szCs w:val="24"/>
          <w:lang w:val="en-US" w:eastAsia="zh-CN" w:bidi="ar-SA"/>
        </w:rPr>
        <w:t>充分调动民间资本积极性</w:t>
      </w:r>
      <w:r>
        <w:rPr>
          <w:rFonts w:hint="default" w:ascii="Times New Roman" w:hAnsi="Times New Roman" w:cs="Times New Roman"/>
          <w:color w:val="auto"/>
          <w:kern w:val="2"/>
          <w:sz w:val="32"/>
          <w:szCs w:val="24"/>
          <w:lang w:val="en-US" w:eastAsia="zh-CN" w:bidi="ar-SA"/>
        </w:rPr>
        <w:t>，鼓励和支持民间资本参与社会固定投资，优化投资结构。全年实施固定资产投资项目314个，完成年度投资120亿元</w:t>
      </w:r>
      <w:r>
        <w:rPr>
          <w:rFonts w:hint="default" w:ascii="Times New Roman" w:hAnsi="Times New Roman" w:eastAsia="方正仿宋_GBK" w:cs="Times New Roman"/>
          <w:color w:val="auto"/>
          <w:kern w:val="2"/>
          <w:sz w:val="32"/>
          <w:szCs w:val="24"/>
          <w:lang w:val="en-US" w:eastAsia="zh-CN" w:bidi="ar-SA"/>
        </w:rPr>
        <w:t>。</w:t>
      </w:r>
      <w:r>
        <w:rPr>
          <w:rFonts w:hint="default" w:ascii="Times New Roman" w:hAnsi="Times New Roman" w:cs="Times New Roman"/>
          <w:color w:val="auto"/>
          <w:kern w:val="2"/>
          <w:sz w:val="32"/>
          <w:szCs w:val="24"/>
          <w:lang w:val="en-US" w:eastAsia="zh-CN" w:bidi="ar-SA"/>
        </w:rPr>
        <w:t>加速推进交通领域重点项目，</w:t>
      </w:r>
      <w:r>
        <w:rPr>
          <w:rFonts w:hint="default" w:ascii="Times New Roman" w:hAnsi="Times New Roman" w:eastAsia="方正仿宋_GBK" w:cs="Times New Roman"/>
          <w:color w:val="auto"/>
          <w:kern w:val="2"/>
          <w:sz w:val="32"/>
          <w:szCs w:val="24"/>
          <w:lang w:val="en-US" w:eastAsia="zh-CN" w:bidi="ar-SA"/>
        </w:rPr>
        <w:t>开工建设黔吉高铁酉阳段</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highlight w:val="none"/>
          <w:lang w:val="en-US" w:eastAsia="zh-CN" w:bidi="ar-SA"/>
        </w:rPr>
        <w:t>推进酉永高速等对外通道</w:t>
      </w:r>
      <w:r>
        <w:rPr>
          <w:rFonts w:hint="default" w:ascii="Times New Roman" w:hAnsi="Times New Roman" w:eastAsia="方正仿宋_GBK" w:cs="Times New Roman"/>
          <w:color w:val="auto"/>
          <w:kern w:val="2"/>
          <w:sz w:val="32"/>
          <w:szCs w:val="24"/>
          <w:lang w:val="en-US" w:eastAsia="zh-CN" w:bidi="ar-SA"/>
        </w:rPr>
        <w:t>、酉阳西互通及连接线工程等干线交通重大项目前期工作，全面完工城北入城大道、板溪物流快速通道等16个续建类项目</w:t>
      </w:r>
      <w:r>
        <w:rPr>
          <w:rFonts w:hint="default" w:ascii="Times New Roman" w:hAnsi="Times New Roman" w:cs="Times New Roman"/>
          <w:color w:val="auto"/>
          <w:kern w:val="2"/>
          <w:sz w:val="32"/>
          <w:szCs w:val="24"/>
          <w:lang w:val="en-US" w:eastAsia="zh-CN" w:bidi="ar-SA"/>
        </w:rPr>
        <w:t>。聚焦水利工程建设，开工</w:t>
      </w:r>
      <w:r>
        <w:rPr>
          <w:rFonts w:hint="default" w:ascii="Times New Roman" w:hAnsi="Times New Roman" w:eastAsia="方正仿宋_GBK" w:cs="Times New Roman"/>
          <w:snapToGrid/>
          <w:color w:val="auto"/>
          <w:kern w:val="2"/>
          <w:sz w:val="32"/>
          <w:szCs w:val="24"/>
          <w:lang w:val="en-US" w:eastAsia="zh-CN"/>
        </w:rPr>
        <w:t>夹州水库</w:t>
      </w:r>
      <w:r>
        <w:rPr>
          <w:rFonts w:hint="default" w:ascii="Times New Roman" w:hAnsi="Times New Roman" w:cs="Times New Roman"/>
          <w:snapToGrid/>
          <w:color w:val="auto"/>
          <w:kern w:val="2"/>
          <w:sz w:val="32"/>
          <w:szCs w:val="24"/>
          <w:lang w:val="en-US" w:eastAsia="zh-CN"/>
        </w:rPr>
        <w:t>，完成大泉水库、大水坝水库等验收工作和菖蒲水库、前锋水库主体工程，完工“十四五”水文基础设施建设，加速推进乡镇山洪沟防洪治理工程</w:t>
      </w:r>
      <w:r>
        <w:rPr>
          <w:rFonts w:hint="default" w:ascii="Times New Roman" w:hAnsi="Times New Roman" w:eastAsia="方正仿宋_GBK" w:cs="Times New Roman"/>
          <w:color w:val="auto"/>
          <w:kern w:val="2"/>
          <w:sz w:val="32"/>
          <w:szCs w:val="24"/>
          <w:lang w:val="en-US" w:eastAsia="zh-CN" w:bidi="ar-SA"/>
        </w:rPr>
        <w:t>。</w:t>
      </w:r>
    </w:p>
    <w:p w14:paraId="3505774F">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全面推动消费转型升级。</w:t>
      </w:r>
      <w:r>
        <w:rPr>
          <w:rFonts w:hint="default" w:ascii="Times New Roman" w:hAnsi="Times New Roman" w:cs="Times New Roman"/>
          <w:color w:val="auto"/>
          <w:lang w:val="en-US" w:eastAsia="zh-CN"/>
        </w:rPr>
        <w:t>提升消费品质，</w:t>
      </w:r>
      <w:r>
        <w:rPr>
          <w:rFonts w:hint="default" w:ascii="Times New Roman" w:hAnsi="Times New Roman" w:cs="Times New Roman"/>
          <w:color w:val="auto"/>
          <w:lang w:eastAsia="zh-CN"/>
        </w:rPr>
        <w:t>抢抓国家“两新”系列政策窗口期，线上线下大力宣传“以旧换新”，持续释放汽车、家电、家装消费市场潜力，及时调整扩大以旧换新政策支持的消费品品类，发放</w:t>
      </w:r>
      <w:r>
        <w:rPr>
          <w:rFonts w:hint="default" w:ascii="Times New Roman" w:hAnsi="Times New Roman" w:cs="Times New Roman"/>
          <w:color w:val="auto"/>
          <w:lang w:val="en-US" w:eastAsia="zh-CN"/>
        </w:rPr>
        <w:t>折扣券、减免券等政府消费补助。</w:t>
      </w:r>
      <w:r>
        <w:rPr>
          <w:rFonts w:hint="default" w:ascii="Times New Roman" w:hAnsi="Times New Roman" w:cs="Times New Roman"/>
          <w:color w:val="auto"/>
          <w:lang w:eastAsia="zh-CN"/>
        </w:rPr>
        <w:t>抓牢产业、旅游、节庆“三要素”举办各类美食节、购物节、节庆活动等继续做热会展经济，创评3-5道市级地标菜、1-2道国家级地标菜品</w:t>
      </w:r>
      <w:r>
        <w:rPr>
          <w:rFonts w:hint="default" w:ascii="Times New Roman" w:hAnsi="Times New Roman" w:eastAsia="方正仿宋_GBK" w:cs="Times New Roman"/>
          <w:b w:val="0"/>
          <w:bCs w:val="0"/>
          <w:color w:val="auto"/>
          <w:sz w:val="32"/>
          <w:szCs w:val="32"/>
          <w:lang w:val="en-US" w:eastAsia="zh-CN"/>
        </w:rPr>
        <w:t>打造美食品牌“金名片”</w:t>
      </w:r>
      <w:r>
        <w:rPr>
          <w:rFonts w:hint="default" w:ascii="Times New Roman" w:hAnsi="Times New Roman" w:cs="Times New Roman"/>
          <w:b w:val="0"/>
          <w:bCs w:val="0"/>
          <w:color w:val="auto"/>
          <w:sz w:val="32"/>
          <w:szCs w:val="32"/>
          <w:lang w:val="en-US" w:eastAsia="zh-CN"/>
        </w:rPr>
        <w:t>活跃餐饮经济。激发房地产市场活力，</w:t>
      </w:r>
      <w:r>
        <w:rPr>
          <w:rFonts w:hint="default" w:ascii="Times New Roman" w:hAnsi="Times New Roman" w:cs="Times New Roman"/>
          <w:color w:val="auto"/>
          <w:highlight w:val="none"/>
          <w:lang w:eastAsia="zh-CN"/>
        </w:rPr>
        <w:t>用好用活房地产增量政策，落实“四个取消、四个降低”放松限制性政策扩大居民购房需求，完善“白名单”融资协调机制，加快盘活存量闲置土地</w:t>
      </w:r>
      <w:r>
        <w:rPr>
          <w:rFonts w:hint="eastAsia" w:cs="Times New Roman"/>
          <w:color w:val="auto"/>
          <w:highlight w:val="none"/>
          <w:lang w:eastAsia="zh-CN"/>
        </w:rPr>
        <w:t>，</w:t>
      </w:r>
      <w:r>
        <w:rPr>
          <w:rFonts w:hint="default" w:ascii="Times New Roman" w:hAnsi="Times New Roman" w:cs="Times New Roman"/>
          <w:color w:val="auto"/>
          <w:highlight w:val="none"/>
          <w:lang w:eastAsia="zh-CN"/>
        </w:rPr>
        <w:t>有序推进房地产开发项目建设增加商品房供给，促进房地产消费市场</w:t>
      </w:r>
      <w:r>
        <w:rPr>
          <w:rFonts w:hint="default" w:ascii="Times New Roman" w:hAnsi="Times New Roman" w:cs="Times New Roman"/>
          <w:color w:val="auto"/>
          <w:highlight w:val="none"/>
          <w:lang w:val="en-US" w:eastAsia="zh-CN"/>
        </w:rPr>
        <w:t>企稳回升</w:t>
      </w:r>
      <w:r>
        <w:rPr>
          <w:rFonts w:hint="default" w:ascii="Times New Roman" w:hAnsi="Times New Roman" w:cs="Times New Roman"/>
          <w:color w:val="auto"/>
          <w:highlight w:val="none"/>
          <w:lang w:eastAsia="zh-CN"/>
        </w:rPr>
        <w:t>。</w:t>
      </w:r>
      <w:r>
        <w:rPr>
          <w:rFonts w:hint="default" w:ascii="Times New Roman" w:hAnsi="Times New Roman" w:cs="Times New Roman"/>
          <w:b w:val="0"/>
          <w:bCs w:val="0"/>
          <w:color w:val="auto"/>
          <w:lang w:val="en-US" w:eastAsia="zh-CN"/>
        </w:rPr>
        <w:t>培育消费新业态，</w:t>
      </w:r>
      <w:r>
        <w:rPr>
          <w:rFonts w:hint="default" w:ascii="Times New Roman" w:hAnsi="Times New Roman" w:cs="Times New Roman"/>
          <w:color w:val="auto"/>
          <w:lang w:eastAsia="zh-CN"/>
        </w:rPr>
        <w:t>积极创新多元化消费场景，全力推进首发经济、银发经济县域内发展，培育</w:t>
      </w:r>
      <w:r>
        <w:rPr>
          <w:rFonts w:hint="default" w:ascii="Times New Roman" w:hAnsi="Times New Roman" w:cs="Times New Roman"/>
          <w:color w:val="auto"/>
          <w:lang w:val="en-US" w:eastAsia="zh-CN"/>
        </w:rPr>
        <w:t>发展一批夜间经济、不接触服务、数字消费、康养消费、低空消费新业态</w:t>
      </w:r>
      <w:r>
        <w:rPr>
          <w:rFonts w:hint="default" w:ascii="Times New Roman" w:hAnsi="Times New Roman" w:cs="Times New Roman"/>
          <w:color w:val="auto"/>
          <w:lang w:eastAsia="zh-CN"/>
        </w:rPr>
        <w:t>。</w:t>
      </w:r>
    </w:p>
    <w:p w14:paraId="1992646C">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textAlignment w:val="auto"/>
        <w:rPr>
          <w:rFonts w:hint="default"/>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深度融入国家重大战略。</w:t>
      </w:r>
      <w:r>
        <w:rPr>
          <w:rFonts w:hint="default" w:ascii="Times New Roman" w:hAnsi="Times New Roman" w:cs="Times New Roman"/>
          <w:b w:val="0"/>
          <w:bCs w:val="0"/>
          <w:color w:val="auto"/>
          <w:lang w:eastAsia="zh-CN"/>
        </w:rPr>
        <w:t>深度融入</w:t>
      </w:r>
      <w:r>
        <w:rPr>
          <w:rFonts w:hint="default" w:ascii="Times New Roman" w:hAnsi="Times New Roman" w:cs="Times New Roman"/>
          <w:color w:val="auto"/>
          <w:lang w:eastAsia="zh-CN"/>
        </w:rPr>
        <w:t>成渝地区双城经济圈建设，</w:t>
      </w:r>
      <w:r>
        <w:rPr>
          <w:rFonts w:hint="default" w:ascii="Times New Roman" w:hAnsi="Times New Roman" w:cs="Times New Roman"/>
          <w:color w:val="auto"/>
          <w:lang w:val="en-US" w:eastAsia="zh-CN"/>
        </w:rPr>
        <w:t>牢固树立川渝“一盘棋”思想，联动巴蜀文化旅游走廊，加强与四川眉山、泸州在干部互派、门票互免、景区共享、游客互送方面深化合作，发挥成都商会桥梁纽带作用，打造一批具有酉阳辨识度的合作标志性成果，动态争取一批项目纳入双城重大项目清单。</w:t>
      </w:r>
      <w:r>
        <w:rPr>
          <w:rFonts w:hint="default" w:ascii="Times New Roman" w:hAnsi="Times New Roman" w:cs="Times New Roman"/>
          <w:color w:val="auto"/>
          <w:lang w:eastAsia="zh-CN"/>
        </w:rPr>
        <w:t>持续推动长江经济带高质量发展，坚持共抓大保护、不搞大开发，落实长江经济带发展工作要点和“四张清单”，开工乌江流域水环境综合整治工程建设项目，</w:t>
      </w:r>
      <w:r>
        <w:rPr>
          <w:rFonts w:hint="default" w:ascii="Times New Roman" w:hAnsi="Times New Roman" w:eastAsia="方正仿宋_GBK" w:cs="Times New Roman"/>
          <w:color w:val="auto"/>
          <w:sz w:val="32"/>
          <w:szCs w:val="32"/>
        </w:rPr>
        <w:t>推进天雄锰业老渣场治理项目</w:t>
      </w:r>
      <w:r>
        <w:rPr>
          <w:rFonts w:hint="default" w:ascii="Times New Roman" w:hAnsi="Times New Roman" w:cs="Times New Roman"/>
          <w:color w:val="auto"/>
          <w:lang w:eastAsia="zh-CN"/>
        </w:rPr>
        <w:t>。加快融入西部陆海新通道，实施国际市场开拓计划，支持跨境电商和平台企业在老挝等东南亚市场建立进出口“海外仓”，实体</w:t>
      </w:r>
      <w:r>
        <w:rPr>
          <w:rFonts w:hint="default" w:ascii="Times New Roman" w:hAnsi="Times New Roman" w:cs="Times New Roman"/>
          <w:color w:val="auto"/>
          <w:lang w:val="en-US" w:eastAsia="zh-CN"/>
        </w:rPr>
        <w:t>化</w:t>
      </w:r>
      <w:r>
        <w:rPr>
          <w:rFonts w:hint="default" w:ascii="Times New Roman" w:hAnsi="Times New Roman" w:cs="Times New Roman"/>
          <w:color w:val="auto"/>
          <w:lang w:eastAsia="zh-CN"/>
        </w:rPr>
        <w:t>运行</w:t>
      </w:r>
      <w:r>
        <w:rPr>
          <w:rFonts w:hint="default" w:ascii="Times New Roman" w:hAnsi="Times New Roman" w:cs="Times New Roman"/>
          <w:color w:val="auto"/>
          <w:lang w:val="en-US" w:eastAsia="zh-CN"/>
        </w:rPr>
        <w:t>综合保税仓、</w:t>
      </w:r>
      <w:r>
        <w:rPr>
          <w:rFonts w:hint="default" w:ascii="Times New Roman" w:hAnsi="Times New Roman" w:cs="Times New Roman"/>
          <w:color w:val="auto"/>
          <w:lang w:eastAsia="zh-CN"/>
        </w:rPr>
        <w:t>武陵山进出口贸易中心，</w:t>
      </w:r>
      <w:r>
        <w:rPr>
          <w:rFonts w:hint="default" w:ascii="Times New Roman" w:hAnsi="Times New Roman" w:cs="Times New Roman"/>
          <w:color w:val="auto"/>
          <w:lang w:val="en-US" w:eastAsia="zh-CN"/>
        </w:rPr>
        <w:t>确保</w:t>
      </w:r>
      <w:r>
        <w:rPr>
          <w:rFonts w:hint="default" w:ascii="Times New Roman" w:hAnsi="Times New Roman" w:cs="Times New Roman"/>
          <w:color w:val="auto"/>
          <w:lang w:eastAsia="zh-CN"/>
        </w:rPr>
        <w:t>进出口总额增长3%以上。持续深化央地合作酉阳行动，加大华润三九、中国民贸、国机集团、中交等央地签约落地，推动一批合作项目开工投产，加强国内知名房地产企业招引，序时推进土地出让确保新城建设滚动推进，携手打造新时代央地合作酉阳新样板。</w:t>
      </w:r>
      <w:r>
        <w:rPr>
          <w:rFonts w:hint="default" w:ascii="Times New Roman" w:hAnsi="Times New Roman" w:cs="Times New Roman"/>
          <w:color w:val="auto"/>
          <w:lang w:val="en-US" w:eastAsia="zh-CN"/>
        </w:rPr>
        <w:t>不断提升重大战略承载能力，抓住“东企西迁”建设的战略机遇，积极做好重大战略产业承接，全面提升承接能力，培育和发展新质生产力，构筑起新的增长点。</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7A28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0" w:type="dxa"/>
            <w:noWrap w:val="0"/>
            <w:vAlign w:val="top"/>
          </w:tcPr>
          <w:p w14:paraId="20F9A9F8">
            <w:pPr>
              <w:pStyle w:val="3"/>
              <w:keepNext w:val="0"/>
              <w:keepLines w:val="0"/>
              <w:pageBreakBefore w:val="0"/>
              <w:widowControl w:val="0"/>
              <w:kinsoku/>
              <w:wordWrap/>
              <w:overflowPunct/>
              <w:topLinePunct w:val="0"/>
              <w:bidi w:val="0"/>
              <w:snapToGrid/>
              <w:spacing w:line="48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b/>
                <w:bCs/>
                <w:color w:val="auto"/>
                <w:szCs w:val="32"/>
              </w:rPr>
              <w:t>专栏</w:t>
            </w:r>
            <w:r>
              <w:rPr>
                <w:rFonts w:hint="default" w:ascii="Times New Roman" w:hAnsi="Times New Roman" w:cs="Times New Roman"/>
                <w:b/>
                <w:bCs/>
                <w:color w:val="auto"/>
                <w:szCs w:val="32"/>
                <w:lang w:val="en-US" w:eastAsia="zh-CN"/>
              </w:rPr>
              <w:t>1：</w:t>
            </w:r>
            <w:r>
              <w:rPr>
                <w:rFonts w:hint="default" w:ascii="Times New Roman" w:hAnsi="Times New Roman" w:cs="Times New Roman"/>
                <w:b/>
                <w:bCs/>
                <w:color w:val="auto"/>
                <w:szCs w:val="32"/>
                <w:lang w:eastAsia="zh-CN"/>
              </w:rPr>
              <w:t>扩大有效需求</w:t>
            </w:r>
            <w:r>
              <w:rPr>
                <w:rFonts w:hint="default" w:ascii="Times New Roman" w:hAnsi="Times New Roman" w:cs="Times New Roman"/>
                <w:b/>
                <w:bCs/>
                <w:color w:val="auto"/>
                <w:szCs w:val="32"/>
              </w:rPr>
              <w:t>重点项目</w:t>
            </w:r>
          </w:p>
        </w:tc>
      </w:tr>
      <w:tr w14:paraId="1E7E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930" w:type="dxa"/>
            <w:noWrap w:val="0"/>
            <w:vAlign w:val="top"/>
          </w:tcPr>
          <w:p w14:paraId="39527A23">
            <w:pPr>
              <w:keepNext w:val="0"/>
              <w:keepLines w:val="0"/>
              <w:pageBreakBefore w:val="0"/>
              <w:widowControl w:val="0"/>
              <w:numPr>
                <w:ilvl w:val="0"/>
                <w:numId w:val="0"/>
              </w:numPr>
              <w:kinsoku/>
              <w:wordWrap/>
              <w:overflowPunct/>
              <w:topLinePunct w:val="0"/>
              <w:bidi w:val="0"/>
              <w:snapToGrid/>
              <w:spacing w:line="480" w:lineRule="exact"/>
              <w:ind w:firstLine="482" w:firstLineChars="200"/>
              <w:textAlignment w:val="auto"/>
              <w:rPr>
                <w:rFonts w:hint="default" w:ascii="Times New Roman" w:hAnsi="Times New Roman" w:eastAsia="宋体" w:cs="Times New Roman"/>
                <w:b w:val="0"/>
                <w:bCs w:val="0"/>
                <w:color w:val="auto"/>
                <w:sz w:val="24"/>
                <w:lang w:val="en-US"/>
              </w:rPr>
            </w:pP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rPr>
              <w:t>全社会固定资产投资项目：</w:t>
            </w:r>
            <w:r>
              <w:rPr>
                <w:rFonts w:hint="default" w:ascii="Times New Roman" w:hAnsi="Times New Roman" w:eastAsia="宋体" w:cs="Times New Roman"/>
                <w:b w:val="0"/>
                <w:bCs w:val="0"/>
                <w:color w:val="auto"/>
                <w:sz w:val="24"/>
                <w:highlight w:val="none"/>
              </w:rPr>
              <w:t>计划实施</w:t>
            </w:r>
            <w:r>
              <w:rPr>
                <w:rFonts w:hint="default" w:ascii="Times New Roman" w:hAnsi="Times New Roman" w:eastAsia="宋体" w:cs="Times New Roman"/>
                <w:b w:val="0"/>
                <w:bCs w:val="0"/>
                <w:color w:val="auto"/>
                <w:sz w:val="24"/>
                <w:highlight w:val="none"/>
                <w:lang w:eastAsia="zh-CN"/>
              </w:rPr>
              <w:t>全社会固定资产投资</w:t>
            </w:r>
            <w:r>
              <w:rPr>
                <w:rFonts w:hint="default" w:ascii="Times New Roman" w:hAnsi="Times New Roman" w:eastAsia="宋体" w:cs="Times New Roman"/>
                <w:b w:val="0"/>
                <w:bCs w:val="0"/>
                <w:color w:val="auto"/>
                <w:sz w:val="24"/>
                <w:highlight w:val="none"/>
                <w:lang w:val="en-US" w:eastAsia="zh-CN"/>
              </w:rPr>
              <w:t>项目314个，完成年度投资120.03亿元。其中：城乡建设领域34.19亿元，工业商贸领域33.26亿元，交通、文旅领域7.0亿元，农林水领域35.55亿元，社会民生领域10.03亿元。</w:t>
            </w:r>
          </w:p>
          <w:p w14:paraId="2ADC2869">
            <w:pPr>
              <w:keepNext w:val="0"/>
              <w:keepLines w:val="0"/>
              <w:pageBreakBefore w:val="0"/>
              <w:widowControl w:val="0"/>
              <w:numPr>
                <w:ilvl w:val="0"/>
                <w:numId w:val="0"/>
              </w:numPr>
              <w:kinsoku/>
              <w:wordWrap/>
              <w:overflowPunct/>
              <w:topLinePunct w:val="0"/>
              <w:bidi w:val="0"/>
              <w:snapToGrid/>
              <w:spacing w:line="480" w:lineRule="exact"/>
              <w:ind w:firstLine="482" w:firstLineChars="200"/>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重点交通</w:t>
            </w:r>
            <w:r>
              <w:rPr>
                <w:rFonts w:hint="default" w:ascii="Times New Roman" w:hAnsi="Times New Roman" w:eastAsia="宋体" w:cs="Times New Roman"/>
                <w:b/>
                <w:bCs/>
                <w:color w:val="auto"/>
                <w:sz w:val="24"/>
              </w:rPr>
              <w:t>项目：</w:t>
            </w:r>
            <w:r>
              <w:rPr>
                <w:rFonts w:hint="default" w:ascii="Times New Roman" w:hAnsi="Times New Roman" w:eastAsia="宋体" w:cs="Times New Roman"/>
                <w:b w:val="0"/>
                <w:bCs w:val="0"/>
                <w:color w:val="auto"/>
                <w:sz w:val="24"/>
                <w:highlight w:val="none"/>
                <w:lang w:val="en-US" w:eastAsia="zh-CN"/>
              </w:rPr>
              <w:t>开工</w:t>
            </w:r>
            <w:r>
              <w:rPr>
                <w:rFonts w:hint="eastAsia" w:eastAsia="宋体" w:cs="Times New Roman"/>
                <w:b w:val="0"/>
                <w:bCs w:val="0"/>
                <w:color w:val="auto"/>
                <w:sz w:val="24"/>
                <w:highlight w:val="none"/>
                <w:lang w:val="en-US" w:eastAsia="zh-CN"/>
              </w:rPr>
              <w:t>建设</w:t>
            </w:r>
            <w:r>
              <w:rPr>
                <w:rFonts w:hint="default" w:ascii="Times New Roman" w:hAnsi="Times New Roman" w:eastAsia="宋体" w:cs="Times New Roman"/>
                <w:b w:val="0"/>
                <w:bCs w:val="0"/>
                <w:color w:val="auto"/>
                <w:sz w:val="24"/>
                <w:highlight w:val="none"/>
                <w:lang w:val="en-US" w:eastAsia="zh-CN"/>
              </w:rPr>
              <w:t>渝湘高铁黔江至吉首段（酉阳段），实施酉阳土家族苗族自治县</w:t>
            </w:r>
            <w:r>
              <w:rPr>
                <w:rFonts w:hint="default" w:ascii="Times New Roman" w:hAnsi="Times New Roman" w:eastAsia="宋体" w:cs="Times New Roman"/>
                <w:b w:val="0"/>
                <w:bCs w:val="0"/>
                <w:color w:val="auto"/>
                <w:sz w:val="24"/>
                <w:lang w:eastAsia="zh-CN"/>
              </w:rPr>
              <w:t>G319小坝城区过境段改建工程、酉阳县G211线彭水界至丁市路面改造工程等</w:t>
            </w:r>
            <w:r>
              <w:rPr>
                <w:rFonts w:hint="default" w:ascii="Times New Roman" w:hAnsi="Times New Roman" w:eastAsia="宋体" w:cs="Times New Roman"/>
                <w:b w:val="0"/>
                <w:bCs w:val="0"/>
                <w:color w:val="auto"/>
                <w:sz w:val="24"/>
                <w:lang w:val="en-US" w:eastAsia="zh-CN"/>
              </w:rPr>
              <w:t>项目；</w:t>
            </w:r>
            <w:r>
              <w:rPr>
                <w:rFonts w:hint="default" w:ascii="Times New Roman" w:hAnsi="Times New Roman" w:eastAsia="宋体" w:cs="Times New Roman"/>
                <w:b w:val="0"/>
                <w:bCs w:val="0"/>
                <w:color w:val="auto"/>
                <w:sz w:val="24"/>
                <w:highlight w:val="none"/>
                <w:lang w:val="en-US" w:eastAsia="zh-CN"/>
              </w:rPr>
              <w:t>全面完工城北入城大道、板溪物流快速通道等续建类项目；加快推动通用机场、酉永高速公路、秀酉来高速（酉阳段）等前期工作。</w:t>
            </w:r>
          </w:p>
          <w:p w14:paraId="3B7DA39E">
            <w:pPr>
              <w:keepNext w:val="0"/>
              <w:keepLines w:val="0"/>
              <w:pageBreakBefore w:val="0"/>
              <w:widowControl w:val="0"/>
              <w:numPr>
                <w:ilvl w:val="0"/>
                <w:numId w:val="0"/>
              </w:numPr>
              <w:kinsoku/>
              <w:wordWrap/>
              <w:overflowPunct/>
              <w:topLinePunct w:val="0"/>
              <w:bidi w:val="0"/>
              <w:snapToGrid/>
              <w:spacing w:line="480" w:lineRule="exact"/>
              <w:ind w:firstLine="482" w:firstLineChars="200"/>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lang w:val="en-US" w:eastAsia="zh-CN"/>
              </w:rPr>
              <w:t>3.重点水利项目：</w:t>
            </w:r>
            <w:r>
              <w:rPr>
                <w:rFonts w:hint="default" w:ascii="Times New Roman" w:hAnsi="Times New Roman" w:eastAsia="宋体" w:cs="Times New Roman"/>
                <w:b w:val="0"/>
                <w:bCs w:val="0"/>
                <w:color w:val="auto"/>
                <w:sz w:val="24"/>
                <w:highlight w:val="none"/>
                <w:lang w:val="en-US" w:eastAsia="zh-CN"/>
              </w:rPr>
              <w:t>开工夹州水库工程，完成大泉水库、大水坝水库等验收工作和菖蒲水库、前锋水库主体工程；推进“十四五”水文基础设施建设项目，实施酉阳县酉东片区村镇供水一体化项目和乡镇供水保障工程。</w:t>
            </w:r>
          </w:p>
          <w:p w14:paraId="5B155F34">
            <w:pPr>
              <w:pStyle w:val="18"/>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b/>
                <w:bCs/>
                <w:color w:val="auto"/>
                <w:kern w:val="2"/>
                <w:sz w:val="24"/>
                <w:szCs w:val="24"/>
                <w:lang w:val="en-US" w:eastAsia="zh-CN" w:bidi="ar-SA"/>
              </w:rPr>
              <w:t>4.重大战略任务：</w:t>
            </w:r>
            <w:r>
              <w:rPr>
                <w:rFonts w:hint="default" w:ascii="Times New Roman" w:hAnsi="Times New Roman" w:eastAsia="宋体" w:cs="Times New Roman"/>
                <w:b w:val="0"/>
                <w:bCs w:val="0"/>
                <w:color w:val="auto"/>
                <w:kern w:val="2"/>
                <w:sz w:val="24"/>
                <w:szCs w:val="24"/>
                <w:lang w:val="en-US" w:eastAsia="zh-CN" w:bidi="ar-SA"/>
              </w:rPr>
              <w:t>深化与四川眉山、泸州等地跨区域合作。推进天雄老渣场等锰污染治理。实体化运行综合保税仓、武陵山进出口贸易中心。加强与中国民贸、国机集团、中交集团等央企合作。</w:t>
            </w:r>
          </w:p>
        </w:tc>
      </w:tr>
    </w:tbl>
    <w:p w14:paraId="5A7170E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楷体_GBK" w:cs="Times New Roman"/>
          <w:b/>
          <w:bCs/>
          <w:color w:val="auto"/>
          <w:kern w:val="2"/>
          <w:sz w:val="32"/>
          <w:szCs w:val="32"/>
          <w:highlight w:val="none"/>
          <w:lang w:val="en-US" w:eastAsia="zh-CN" w:bidi="ar-SA"/>
        </w:rPr>
        <w:t>（二）加速培育新质生产力，构建现代化产业体系。</w:t>
      </w:r>
      <w:r>
        <w:rPr>
          <w:rFonts w:hint="default" w:ascii="Times New Roman" w:hAnsi="Times New Roman" w:cs="Times New Roman"/>
          <w:color w:val="auto"/>
          <w:lang w:val="en-US" w:eastAsia="zh-CN"/>
        </w:rPr>
        <w:t>坚持以实体经济为根基，在巩固存量、扩展增量、延伸产业链、提高附加值上下功夫，构建高质量发展新引擎。</w:t>
      </w:r>
    </w:p>
    <w:p w14:paraId="118357FB">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加速山地农业转型发展。</w:t>
      </w:r>
      <w:r>
        <w:rPr>
          <w:rFonts w:hint="default" w:ascii="Times New Roman" w:hAnsi="Times New Roman" w:cs="Times New Roman"/>
          <w:color w:val="auto"/>
          <w:lang w:val="en-US" w:eastAsia="zh-CN"/>
        </w:rPr>
        <w:t>加强农业产业提质扩面，</w:t>
      </w:r>
      <w:r>
        <w:rPr>
          <w:rFonts w:hint="default" w:ascii="Times New Roman" w:hAnsi="Times New Roman" w:cs="Times New Roman"/>
          <w:color w:val="auto"/>
          <w:lang w:eastAsia="zh-CN"/>
        </w:rPr>
        <w:t>严格落实粮食生产安全责任，稳定全年粮食总播种面积125.8万亩以上、总产量37.5万吨以上，实现农林牧渔总产值</w:t>
      </w:r>
      <w:r>
        <w:rPr>
          <w:rFonts w:hint="default" w:ascii="Times New Roman" w:hAnsi="Times New Roman" w:cs="Times New Roman"/>
          <w:color w:val="auto"/>
          <w:lang w:val="en-US" w:eastAsia="zh-CN"/>
        </w:rPr>
        <w:t>80</w:t>
      </w:r>
      <w:r>
        <w:rPr>
          <w:rFonts w:hint="default" w:ascii="Times New Roman" w:hAnsi="Times New Roman" w:cs="Times New Roman"/>
          <w:color w:val="auto"/>
          <w:lang w:eastAsia="zh-CN"/>
        </w:rPr>
        <w:t>亿元；新建和改造提升高标准农田5万亩，实施15</w:t>
      </w:r>
      <w:r>
        <w:rPr>
          <w:rFonts w:hint="default" w:ascii="Times New Roman" w:hAnsi="Times New Roman" w:cs="Times New Roman"/>
          <w:color w:val="auto"/>
          <w:lang w:val="en-US" w:eastAsia="zh-CN"/>
        </w:rPr>
        <w:t>.37</w:t>
      </w:r>
      <w:r>
        <w:rPr>
          <w:rFonts w:hint="default" w:ascii="Times New Roman" w:hAnsi="Times New Roman" w:cs="Times New Roman"/>
          <w:color w:val="auto"/>
          <w:lang w:eastAsia="zh-CN"/>
        </w:rPr>
        <w:t>万亩土地综合治理。</w:t>
      </w:r>
      <w:r>
        <w:rPr>
          <w:rFonts w:hint="default" w:ascii="Times New Roman" w:hAnsi="Times New Roman" w:cs="Times New Roman"/>
          <w:color w:val="auto"/>
          <w:lang w:val="en-US" w:eastAsia="zh-CN"/>
        </w:rPr>
        <w:t>做强“酉阳800”品牌，加速构建核心供应链体系，</w:t>
      </w:r>
      <w:r>
        <w:rPr>
          <w:rFonts w:hint="default" w:ascii="Times New Roman" w:hAnsi="Times New Roman" w:cs="Times New Roman"/>
          <w:color w:val="auto"/>
          <w:lang w:eastAsia="zh-CN"/>
        </w:rPr>
        <w:t>巩固</w:t>
      </w:r>
      <w:r>
        <w:rPr>
          <w:rFonts w:hint="default" w:ascii="Times New Roman" w:hAnsi="Times New Roman" w:cs="Times New Roman"/>
          <w:color w:val="auto"/>
          <w:lang w:val="en-US" w:eastAsia="zh-CN"/>
        </w:rPr>
        <w:t>10万亩</w:t>
      </w:r>
      <w:r>
        <w:rPr>
          <w:rFonts w:hint="default" w:ascii="Times New Roman" w:hAnsi="Times New Roman" w:cs="Times New Roman"/>
          <w:color w:val="auto"/>
          <w:lang w:eastAsia="zh-CN"/>
        </w:rPr>
        <w:t>标准化直供基地</w:t>
      </w:r>
      <w:r>
        <w:rPr>
          <w:rFonts w:hint="default" w:ascii="Times New Roman" w:hAnsi="Times New Roman" w:cs="Times New Roman"/>
          <w:color w:val="auto"/>
          <w:lang w:val="en-US" w:eastAsia="zh-CN"/>
        </w:rPr>
        <w:t>，新建稻米种植基地3万亩；</w:t>
      </w:r>
      <w:r>
        <w:rPr>
          <w:rFonts w:hint="default" w:ascii="Times New Roman" w:hAnsi="Times New Roman" w:cs="Times New Roman"/>
          <w:color w:val="auto"/>
          <w:sz w:val="32"/>
          <w:szCs w:val="32"/>
          <w:lang w:val="en-US" w:eastAsia="zh-CN"/>
        </w:rPr>
        <w:t>举办全国性区域公用品牌研讨大会和“土特产”大集展会活动，持续提升“酉阳800”产品影响力和市场占有份额，力争“酉阳800”品牌价值突破50亿元。</w:t>
      </w:r>
      <w:r>
        <w:rPr>
          <w:rFonts w:hint="default" w:ascii="Times New Roman" w:hAnsi="Times New Roman" w:cs="Times New Roman"/>
          <w:color w:val="auto"/>
          <w:lang w:val="en-US" w:eastAsia="zh-CN"/>
        </w:rPr>
        <w:t>延伸农业产业链条，推动“云稻米”认养模式向茶叶、蜂蜜、水果等产业延伸，</w:t>
      </w:r>
      <w:r>
        <w:rPr>
          <w:rFonts w:hint="default" w:ascii="Times New Roman" w:hAnsi="Times New Roman" w:cs="Times New Roman"/>
          <w:color w:val="auto"/>
          <w:lang w:eastAsia="zh-CN"/>
        </w:rPr>
        <w:t>打造绿色有机产品40个、绿色优质农产品10个以上。</w:t>
      </w:r>
    </w:p>
    <w:p w14:paraId="27EE04B3">
      <w:pPr>
        <w:keepNext w:val="0"/>
        <w:keepLines w:val="0"/>
        <w:pageBreakBefore w:val="0"/>
        <w:widowControl/>
        <w:kinsoku/>
        <w:wordWrap/>
        <w:overflowPunct/>
        <w:topLinePunct w:val="0"/>
        <w:autoSpaceDE/>
        <w:autoSpaceDN/>
        <w:bidi w:val="0"/>
        <w:adjustRightInd/>
        <w:snapToGrid/>
        <w:spacing w:line="580" w:lineRule="exact"/>
        <w:ind w:firstLineChars="200"/>
        <w:jc w:val="left"/>
        <w:textAlignment w:val="auto"/>
        <w:rPr>
          <w:rFonts w:hint="default" w:ascii="Times New Roman" w:hAnsi="Times New Roman" w:cs="Times New Roman"/>
          <w:color w:val="auto"/>
          <w:kern w:val="2"/>
          <w:sz w:val="32"/>
          <w:szCs w:val="24"/>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加快现代工业体系建设。</w:t>
      </w:r>
      <w:r>
        <w:rPr>
          <w:rFonts w:hint="default" w:ascii="Times New Roman" w:hAnsi="Times New Roman" w:cs="Times New Roman"/>
          <w:color w:val="auto"/>
          <w:kern w:val="2"/>
          <w:sz w:val="32"/>
          <w:szCs w:val="24"/>
          <w:lang w:val="en-US" w:eastAsia="zh-CN" w:bidi="ar-SA"/>
        </w:rPr>
        <w:t>加快打造“三个百亿”产业集群，全方位抓实生产线扩能、特药制造、中药材基地建设、大健康产品研发销售等要素保障，持续推进油茶、酵素、茶叶等10大产业扩能提级行动，投运服装“产业大脑”，确保医药健康、食品及农产品加工、时尚服装分别实现产值10亿元、25亿元、20亿元。积极培育发展新能源、新材料等战略性新兴产业，力争战新产值占比提升至18%。开展“智改数转绿色化”行动，实施智能化改造项目3个，建成数字车间3个，启动建设2个绿色工厂、1个智能工厂。完善招商引资评价机制，优化招商洽谈审查程序，强化双履约监管，新招引落地工业项目12个、到位资金30亿元以上。</w:t>
      </w:r>
    </w:p>
    <w:p w14:paraId="38E8ADDA">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31"/>
        </w:pBdr>
        <w:kinsoku/>
        <w:wordWrap/>
        <w:overflowPunct/>
        <w:topLinePunct w:val="0"/>
        <w:autoSpaceDE/>
        <w:autoSpaceDN/>
        <w:bidi w:val="0"/>
        <w:adjustRightInd w:val="0"/>
        <w:snapToGrid w:val="0"/>
        <w:spacing w:line="580" w:lineRule="exact"/>
        <w:ind w:right="0" w:rightChars="0" w:firstLine="643" w:firstLineChars="200"/>
        <w:textAlignment w:val="auto"/>
        <w:rPr>
          <w:rFonts w:hint="default" w:ascii="Times New Roman" w:hAnsi="Times New Roman" w:cs="Times New Roman"/>
          <w:color w:val="auto"/>
          <w:lang w:eastAsia="zh-CN" w:bidi="ar"/>
        </w:rPr>
      </w:pPr>
      <w:r>
        <w:rPr>
          <w:rFonts w:hint="default" w:ascii="Times New Roman" w:hAnsi="Times New Roman" w:eastAsia="方正仿宋_GBK" w:cs="Times New Roman"/>
          <w:b/>
          <w:bCs/>
          <w:color w:val="auto"/>
          <w:kern w:val="2"/>
          <w:sz w:val="32"/>
          <w:szCs w:val="32"/>
          <w:highlight w:val="none"/>
          <w:lang w:val="en-US" w:eastAsia="zh-CN" w:bidi="ar-SA"/>
        </w:rPr>
        <w:t>加力商贸服务提质发展。</w:t>
      </w:r>
      <w:r>
        <w:rPr>
          <w:rFonts w:hint="default" w:ascii="Times New Roman" w:hAnsi="Times New Roman" w:cs="Times New Roman"/>
          <w:b w:val="0"/>
          <w:bCs w:val="0"/>
          <w:color w:val="auto"/>
          <w:kern w:val="2"/>
          <w:sz w:val="32"/>
          <w:szCs w:val="24"/>
          <w:lang w:val="en-US" w:eastAsia="zh-CN" w:bidi="ar-SA"/>
        </w:rPr>
        <w:t>优化电商产业布局，</w:t>
      </w:r>
      <w:r>
        <w:rPr>
          <w:rFonts w:hint="default" w:ascii="Times New Roman" w:hAnsi="Times New Roman" w:cs="Times New Roman"/>
          <w:color w:val="auto"/>
          <w:lang w:eastAsia="zh-CN"/>
        </w:rPr>
        <w:t>加快“酉云</w:t>
      </w:r>
      <w:r>
        <w:rPr>
          <w:rFonts w:hint="eastAsia" w:cs="Times New Roman"/>
          <w:color w:val="auto"/>
          <w:lang w:val="en-US" w:eastAsia="zh-CN"/>
        </w:rPr>
        <w:t>·</w:t>
      </w:r>
      <w:r>
        <w:rPr>
          <w:rFonts w:hint="default" w:ascii="Times New Roman" w:hAnsi="Times New Roman" w:cs="Times New Roman"/>
          <w:color w:val="auto"/>
          <w:lang w:eastAsia="zh-CN"/>
        </w:rPr>
        <w:t>满天星”</w:t>
      </w:r>
      <w:r>
        <w:rPr>
          <w:rFonts w:hint="default" w:ascii="Times New Roman" w:hAnsi="Times New Roman" w:cs="Times New Roman"/>
          <w:color w:val="auto"/>
          <w:lang w:val="en-US" w:eastAsia="zh-CN"/>
        </w:rPr>
        <w:t>培育</w:t>
      </w:r>
      <w:r>
        <w:rPr>
          <w:rFonts w:hint="default" w:ascii="Times New Roman" w:hAnsi="Times New Roman" w:cs="Times New Roman"/>
          <w:color w:val="auto"/>
          <w:lang w:eastAsia="zh-CN"/>
        </w:rPr>
        <w:t>进度，新增电商经营主体</w:t>
      </w:r>
      <w:r>
        <w:rPr>
          <w:rFonts w:hint="default" w:ascii="Times New Roman" w:hAnsi="Times New Roman" w:cs="Times New Roman"/>
          <w:color w:val="auto"/>
          <w:lang w:val="en-US" w:eastAsia="zh-CN"/>
        </w:rPr>
        <w:t>30</w:t>
      </w:r>
      <w:r>
        <w:rPr>
          <w:rFonts w:hint="default" w:ascii="Times New Roman" w:hAnsi="Times New Roman" w:cs="Times New Roman"/>
          <w:color w:val="auto"/>
          <w:lang w:eastAsia="zh-CN"/>
        </w:rPr>
        <w:t>个，实现电商交易额</w:t>
      </w:r>
      <w:r>
        <w:rPr>
          <w:rFonts w:hint="default" w:ascii="Times New Roman" w:hAnsi="Times New Roman" w:cs="Times New Roman"/>
          <w:color w:val="auto"/>
          <w:lang w:val="en-US" w:eastAsia="zh-CN"/>
        </w:rPr>
        <w:t>121</w:t>
      </w:r>
      <w:r>
        <w:rPr>
          <w:rFonts w:hint="default" w:ascii="Times New Roman" w:hAnsi="Times New Roman" w:cs="Times New Roman"/>
          <w:color w:val="auto"/>
          <w:lang w:eastAsia="zh-CN"/>
        </w:rPr>
        <w:t>亿元以上，升级改造一批乡镇商贸中心和农贸市场，建设惠民生鲜超市。</w:t>
      </w:r>
      <w:r>
        <w:rPr>
          <w:rFonts w:hint="default" w:ascii="Times New Roman" w:hAnsi="Times New Roman" w:cs="Times New Roman"/>
          <w:color w:val="auto"/>
          <w:lang w:val="en-US" w:eastAsia="zh-CN"/>
        </w:rPr>
        <w:t>强化</w:t>
      </w:r>
      <w:r>
        <w:rPr>
          <w:rFonts w:hint="default" w:ascii="Times New Roman" w:hAnsi="Times New Roman" w:cs="Times New Roman"/>
          <w:color w:val="auto"/>
          <w:lang w:eastAsia="zh-CN"/>
        </w:rPr>
        <w:t>对外</w:t>
      </w:r>
      <w:r>
        <w:rPr>
          <w:rFonts w:hint="default" w:ascii="Times New Roman" w:hAnsi="Times New Roman" w:cs="Times New Roman"/>
          <w:color w:val="auto"/>
          <w:lang w:val="en-US" w:eastAsia="zh-CN"/>
        </w:rPr>
        <w:t>交流</w:t>
      </w:r>
      <w:r>
        <w:rPr>
          <w:rFonts w:hint="default" w:ascii="Times New Roman" w:hAnsi="Times New Roman" w:cs="Times New Roman"/>
          <w:color w:val="auto"/>
          <w:lang w:eastAsia="zh-CN"/>
        </w:rPr>
        <w:t>合作，积极申报“邮运通”市级示范点，围绕中老特色农产品精深加工基地、现代农业科技示范基地建设等加强互动，启动建设渝东南冷链物流集散中心，培育跨境电商经营主体2个。促进</w:t>
      </w:r>
      <w:r>
        <w:rPr>
          <w:rFonts w:hint="default" w:ascii="Times New Roman" w:hAnsi="Times New Roman" w:cs="Times New Roman"/>
          <w:color w:val="auto"/>
          <w:lang w:val="en-US" w:eastAsia="zh-CN"/>
        </w:rPr>
        <w:t>现代</w:t>
      </w:r>
      <w:r>
        <w:rPr>
          <w:rFonts w:hint="default" w:ascii="Times New Roman" w:hAnsi="Times New Roman" w:cs="Times New Roman"/>
          <w:color w:val="auto"/>
          <w:lang w:eastAsia="zh-CN"/>
        </w:rPr>
        <w:t>生产性服务业发展，</w:t>
      </w:r>
      <w:r>
        <w:rPr>
          <w:rFonts w:hint="default" w:ascii="Times New Roman" w:hAnsi="Times New Roman" w:cs="Times New Roman"/>
          <w:color w:val="auto"/>
          <w:lang w:val="en-US" w:eastAsia="zh-CN"/>
        </w:rPr>
        <w:t>用好落实支持现代生产性服务业高质量发展的若干政策措施，</w:t>
      </w:r>
      <w:r>
        <w:rPr>
          <w:rFonts w:hint="default" w:ascii="Times New Roman" w:hAnsi="Times New Roman" w:eastAsia="方正仿宋_GBK" w:cs="Times New Roman"/>
          <w:color w:val="auto"/>
          <w:kern w:val="2"/>
          <w:sz w:val="32"/>
          <w:szCs w:val="24"/>
          <w:lang w:val="en-US" w:eastAsia="zh-CN" w:bidi="ar"/>
        </w:rPr>
        <w:t>强化金融、人才等要素支撑，推动生产性服务业重点项目尽快落地实施形成投资实物量</w:t>
      </w:r>
      <w:r>
        <w:rPr>
          <w:rFonts w:hint="default" w:ascii="Times New Roman" w:hAnsi="Times New Roman" w:cs="Times New Roman"/>
          <w:color w:val="auto"/>
          <w:kern w:val="2"/>
          <w:sz w:val="32"/>
          <w:szCs w:val="24"/>
          <w:lang w:val="en-US" w:eastAsia="zh-CN" w:bidi="ar"/>
        </w:rPr>
        <w:t>、</w:t>
      </w:r>
      <w:r>
        <w:rPr>
          <w:rFonts w:hint="default" w:ascii="Times New Roman" w:hAnsi="Times New Roman" w:eastAsia="方正仿宋_GBK" w:cs="Times New Roman"/>
          <w:color w:val="auto"/>
          <w:kern w:val="2"/>
          <w:sz w:val="32"/>
          <w:szCs w:val="24"/>
          <w:lang w:val="en-US" w:eastAsia="zh-CN" w:bidi="ar"/>
        </w:rPr>
        <w:t>形成新增长点</w:t>
      </w:r>
      <w:r>
        <w:rPr>
          <w:rFonts w:hint="default" w:ascii="Times New Roman" w:hAnsi="Times New Roman" w:cs="Times New Roman"/>
          <w:color w:val="auto"/>
          <w:lang w:eastAsia="zh-CN" w:bidi="ar"/>
        </w:rPr>
        <w:t>。</w:t>
      </w:r>
    </w:p>
    <w:p w14:paraId="21C64EF9">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31"/>
        </w:pBdr>
        <w:kinsoku/>
        <w:wordWrap/>
        <w:overflowPunct/>
        <w:topLinePunct w:val="0"/>
        <w:autoSpaceDE/>
        <w:autoSpaceDN/>
        <w:bidi w:val="0"/>
        <w:adjustRightInd w:val="0"/>
        <w:snapToGrid w:val="0"/>
        <w:spacing w:line="580" w:lineRule="exact"/>
        <w:ind w:right="0" w:rightChars="0"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推动文旅产业深度融合。</w:t>
      </w:r>
      <w:r>
        <w:rPr>
          <w:rFonts w:hint="default" w:ascii="Times New Roman" w:hAnsi="Times New Roman" w:cs="Times New Roman"/>
          <w:color w:val="auto"/>
          <w:lang w:val="en-US" w:eastAsia="zh-CN"/>
        </w:rPr>
        <w:t>加力创A增星，加快推进石泉苗寨国家4A级旅游景区和菖蒲盖市级旅游度假区、乌江·龚滩国家级旅游度假区创建工作。提升服务品质，</w:t>
      </w:r>
      <w:r>
        <w:rPr>
          <w:rFonts w:hint="default" w:ascii="Times New Roman" w:hAnsi="Times New Roman" w:cs="Times New Roman"/>
          <w:color w:val="auto"/>
          <w:kern w:val="0"/>
          <w:sz w:val="32"/>
          <w:szCs w:val="32"/>
          <w:lang w:val="en-US" w:eastAsia="zh-CN" w:bidi="ar"/>
        </w:rPr>
        <w:t>完善</w:t>
      </w:r>
      <w:r>
        <w:rPr>
          <w:rFonts w:hint="default" w:ascii="Times New Roman" w:hAnsi="Times New Roman" w:eastAsia="方正仿宋_GBK" w:cs="Times New Roman"/>
          <w:color w:val="auto"/>
          <w:kern w:val="0"/>
          <w:sz w:val="32"/>
          <w:szCs w:val="32"/>
          <w:lang w:val="en-US" w:eastAsia="zh-CN" w:bidi="ar"/>
        </w:rPr>
        <w:t>核心景区床位、车位等旅游配套基础设施建设</w:t>
      </w:r>
      <w:r>
        <w:rPr>
          <w:rFonts w:hint="default" w:ascii="Times New Roman" w:hAnsi="Times New Roman"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加大文创产品开发力度，</w:t>
      </w:r>
      <w:r>
        <w:rPr>
          <w:rFonts w:hint="default" w:ascii="Times New Roman" w:hAnsi="Times New Roman" w:eastAsia="方正仿宋_GBK" w:cs="Times New Roman"/>
          <w:color w:val="auto"/>
          <w:sz w:val="32"/>
          <w:szCs w:val="32"/>
          <w:lang w:val="en-US" w:eastAsia="zh-CN"/>
        </w:rPr>
        <w:t>升级打造酉阳非遗馆、酉阳非遗生活馆</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创新消费服务场景，持续开发</w:t>
      </w:r>
      <w:r>
        <w:rPr>
          <w:rFonts w:hint="default" w:ascii="Times New Roman" w:hAnsi="Times New Roman" w:eastAsia="方正仿宋_GBK" w:cs="Times New Roman"/>
          <w:color w:val="auto"/>
          <w:sz w:val="32"/>
          <w:szCs w:val="32"/>
        </w:rPr>
        <w:t>夜游桃花源、</w:t>
      </w:r>
      <w:r>
        <w:rPr>
          <w:rFonts w:hint="default" w:ascii="Times New Roman" w:hAnsi="Times New Roman" w:eastAsia="方正仿宋_GBK" w:cs="Times New Roman"/>
          <w:color w:val="auto"/>
          <w:sz w:val="32"/>
          <w:szCs w:val="32"/>
          <w:lang w:val="en-US" w:eastAsia="zh-CN"/>
        </w:rPr>
        <w:t>叠石花谷低空飞行</w:t>
      </w:r>
      <w:r>
        <w:rPr>
          <w:rFonts w:hint="default" w:ascii="Times New Roman" w:hAnsi="Times New Roman" w:cs="Times New Roman"/>
          <w:color w:val="auto"/>
          <w:sz w:val="32"/>
          <w:szCs w:val="32"/>
          <w:lang w:val="en-US" w:eastAsia="zh-CN"/>
        </w:rPr>
        <w:t>等</w:t>
      </w:r>
      <w:r>
        <w:rPr>
          <w:rFonts w:hint="default" w:ascii="Times New Roman" w:hAnsi="Times New Roman" w:eastAsia="方正仿宋_GBK" w:cs="Times New Roman"/>
          <w:color w:val="auto"/>
          <w:sz w:val="32"/>
          <w:szCs w:val="32"/>
          <w:lang w:val="en-US" w:eastAsia="zh-CN"/>
        </w:rPr>
        <w:t>系列项目</w:t>
      </w:r>
      <w:r>
        <w:rPr>
          <w:rFonts w:hint="default" w:ascii="Times New Roman" w:hAnsi="Times New Roman" w:cs="Times New Roman"/>
          <w:color w:val="auto"/>
          <w:kern w:val="0"/>
          <w:sz w:val="32"/>
          <w:szCs w:val="32"/>
          <w:lang w:val="en-US" w:eastAsia="zh-CN" w:bidi="ar"/>
        </w:rPr>
        <w:t>。</w:t>
      </w:r>
      <w:r>
        <w:rPr>
          <w:rFonts w:hint="default" w:ascii="Times New Roman" w:hAnsi="Times New Roman" w:eastAsia="方正仿宋_GBK" w:cs="Times New Roman"/>
          <w:color w:val="auto"/>
          <w:sz w:val="32"/>
          <w:szCs w:val="32"/>
          <w:lang w:val="en-US" w:eastAsia="zh-CN"/>
        </w:rPr>
        <w:t>丰富文旅业态</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bidi="ar"/>
        </w:rPr>
        <w:t>深化</w:t>
      </w:r>
      <w:r>
        <w:rPr>
          <w:rFonts w:hint="default" w:ascii="Times New Roman" w:hAnsi="Times New Roman" w:eastAsia="方正仿宋_GBK" w:cs="Times New Roman"/>
          <w:color w:val="auto"/>
          <w:sz w:val="33"/>
          <w:szCs w:val="33"/>
        </w:rPr>
        <w:t>与市内外近</w:t>
      </w:r>
      <w:r>
        <w:rPr>
          <w:rFonts w:hint="default" w:ascii="Times New Roman" w:hAnsi="Times New Roman" w:eastAsia="方正仿宋_GBK" w:cs="Times New Roman"/>
          <w:color w:val="auto"/>
          <w:sz w:val="33"/>
          <w:szCs w:val="33"/>
          <w:lang w:val="en-US" w:eastAsia="zh-CN"/>
        </w:rPr>
        <w:t>10</w:t>
      </w:r>
      <w:r>
        <w:rPr>
          <w:rFonts w:hint="default" w:ascii="Times New Roman" w:hAnsi="Times New Roman" w:eastAsia="方正仿宋_GBK" w:cs="Times New Roman"/>
          <w:color w:val="auto"/>
          <w:sz w:val="33"/>
          <w:szCs w:val="33"/>
        </w:rPr>
        <w:t>00家</w:t>
      </w:r>
      <w:r>
        <w:rPr>
          <w:rFonts w:hint="default" w:ascii="Times New Roman" w:hAnsi="Times New Roman" w:eastAsia="方正仿宋_GBK" w:cs="Times New Roman"/>
          <w:color w:val="auto"/>
          <w:kern w:val="0"/>
          <w:sz w:val="32"/>
          <w:szCs w:val="32"/>
          <w:lang w:val="en-US" w:eastAsia="zh-CN" w:bidi="ar"/>
        </w:rPr>
        <w:t>大型旅游运营商</w:t>
      </w:r>
      <w:r>
        <w:rPr>
          <w:rFonts w:hint="default" w:ascii="Times New Roman" w:hAnsi="Times New Roman" w:eastAsia="方正仿宋_GBK" w:cs="Times New Roman"/>
          <w:color w:val="auto"/>
          <w:sz w:val="33"/>
          <w:szCs w:val="33"/>
        </w:rPr>
        <w:t>合作</w:t>
      </w:r>
      <w:r>
        <w:rPr>
          <w:rFonts w:hint="default" w:ascii="Times New Roman" w:hAnsi="Times New Roman" w:cs="Times New Roman"/>
          <w:color w:val="auto"/>
          <w:kern w:val="0"/>
          <w:sz w:val="32"/>
          <w:szCs w:val="32"/>
          <w:lang w:val="en-US" w:eastAsia="zh-CN" w:bidi="ar"/>
        </w:rPr>
        <w:t>，</w:t>
      </w:r>
      <w:r>
        <w:rPr>
          <w:rFonts w:hint="default" w:ascii="Times New Roman" w:hAnsi="Times New Roman" w:eastAsia="方正仿宋_GBK" w:cs="Times New Roman"/>
          <w:color w:val="auto"/>
          <w:kern w:val="0"/>
          <w:sz w:val="33"/>
          <w:szCs w:val="33"/>
          <w:lang w:val="en-US" w:eastAsia="zh-CN"/>
        </w:rPr>
        <w:t>常态化开展桃花源研学季等节会活动打造地标性文旅活动品牌</w:t>
      </w:r>
      <w:r>
        <w:rPr>
          <w:rFonts w:hint="default" w:ascii="Times New Roman" w:hAnsi="Times New Roman" w:cs="Times New Roman"/>
          <w:color w:val="auto"/>
          <w:kern w:val="0"/>
          <w:sz w:val="33"/>
          <w:szCs w:val="33"/>
          <w:lang w:val="en-US" w:eastAsia="zh-CN"/>
        </w:rPr>
        <w:t>，</w:t>
      </w:r>
      <w:r>
        <w:rPr>
          <w:rFonts w:hint="default" w:ascii="Times New Roman" w:hAnsi="Times New Roman" w:eastAsia="方正仿宋_GBK" w:cs="Times New Roman"/>
          <w:color w:val="auto"/>
          <w:kern w:val="0"/>
          <w:sz w:val="33"/>
          <w:szCs w:val="33"/>
          <w:lang w:val="en-US" w:eastAsia="zh-CN"/>
        </w:rPr>
        <w:t>持续</w:t>
      </w:r>
      <w:r>
        <w:rPr>
          <w:rFonts w:hint="default" w:ascii="Times New Roman" w:hAnsi="Times New Roman" w:eastAsia="方正仿宋_GBK" w:cs="Times New Roman"/>
          <w:color w:val="auto"/>
          <w:sz w:val="33"/>
          <w:szCs w:val="33"/>
        </w:rPr>
        <w:t>推出</w:t>
      </w:r>
      <w:r>
        <w:rPr>
          <w:rFonts w:hint="default" w:ascii="Times New Roman" w:hAnsi="Times New Roman" w:cs="Times New Roman"/>
          <w:color w:val="auto"/>
          <w:sz w:val="33"/>
          <w:szCs w:val="33"/>
          <w:lang w:eastAsia="zh-CN"/>
        </w:rPr>
        <w:t>“</w:t>
      </w:r>
      <w:r>
        <w:rPr>
          <w:rFonts w:hint="default" w:ascii="Times New Roman" w:hAnsi="Times New Roman" w:eastAsia="方正仿宋_GBK" w:cs="Times New Roman"/>
          <w:color w:val="auto"/>
          <w:sz w:val="33"/>
          <w:szCs w:val="33"/>
        </w:rPr>
        <w:t>川渝一家亲</w:t>
      </w:r>
      <w:r>
        <w:rPr>
          <w:rFonts w:hint="default" w:ascii="Times New Roman" w:hAnsi="Times New Roman" w:cs="Times New Roman"/>
          <w:color w:val="auto"/>
          <w:sz w:val="33"/>
          <w:szCs w:val="33"/>
          <w:lang w:eastAsia="zh-CN"/>
        </w:rPr>
        <w:t>”</w:t>
      </w:r>
      <w:r>
        <w:rPr>
          <w:rFonts w:hint="default" w:ascii="Times New Roman" w:hAnsi="Times New Roman" w:eastAsia="方正仿宋_GBK" w:cs="Times New Roman"/>
          <w:color w:val="auto"/>
          <w:sz w:val="33"/>
          <w:szCs w:val="33"/>
        </w:rPr>
        <w:t>等系列营销产品</w:t>
      </w:r>
      <w:r>
        <w:rPr>
          <w:rFonts w:hint="default" w:ascii="Times New Roman" w:hAnsi="Times New Roman" w:eastAsia="方正仿宋_GBK" w:cs="Times New Roman"/>
          <w:color w:val="auto"/>
          <w:kern w:val="0"/>
          <w:sz w:val="33"/>
          <w:szCs w:val="33"/>
          <w:lang w:val="en-US" w:eastAsia="zh-CN"/>
        </w:rPr>
        <w:t>推动酉阳文旅破圈出圈</w:t>
      </w:r>
      <w:r>
        <w:rPr>
          <w:rFonts w:hint="default" w:ascii="Times New Roman" w:hAnsi="Times New Roman" w:eastAsia="方正仿宋_GBK" w:cs="Times New Roman"/>
          <w:color w:val="auto"/>
          <w:sz w:val="33"/>
          <w:szCs w:val="33"/>
          <w:lang w:eastAsia="zh-CN"/>
        </w:rPr>
        <w:t>。</w:t>
      </w:r>
      <w:r>
        <w:rPr>
          <w:rFonts w:hint="default" w:ascii="Times New Roman" w:hAnsi="Times New Roman" w:cs="Times New Roman"/>
          <w:color w:val="auto"/>
          <w:sz w:val="33"/>
          <w:szCs w:val="33"/>
          <w:lang w:eastAsia="zh-CN"/>
        </w:rPr>
        <w:t>继续</w:t>
      </w:r>
      <w:r>
        <w:rPr>
          <w:rFonts w:hint="default" w:ascii="Times New Roman" w:hAnsi="Times New Roman" w:cs="Times New Roman"/>
          <w:color w:val="auto"/>
          <w:lang w:val="en-US" w:eastAsia="zh-CN"/>
        </w:rPr>
        <w:t>保持接待游客、旅游综合收入“双增长”，全年接待游客超4500万人次、</w:t>
      </w:r>
      <w:r>
        <w:rPr>
          <w:rFonts w:hint="default" w:ascii="Times New Roman" w:hAnsi="Times New Roman" w:eastAsia="方正仿宋_GBK" w:cs="Times New Roman"/>
          <w:color w:val="auto"/>
          <w:kern w:val="0"/>
          <w:sz w:val="31"/>
          <w:szCs w:val="31"/>
          <w:lang w:val="en-US" w:eastAsia="zh-CN" w:bidi="ar"/>
        </w:rPr>
        <w:t>实现旅游综合收入</w:t>
      </w:r>
      <w:r>
        <w:rPr>
          <w:rFonts w:hint="default" w:ascii="Times New Roman" w:hAnsi="Times New Roman" w:eastAsia="宋体" w:cs="Times New Roman"/>
          <w:color w:val="auto"/>
          <w:kern w:val="0"/>
          <w:sz w:val="31"/>
          <w:szCs w:val="31"/>
          <w:lang w:val="en-US" w:eastAsia="zh-CN" w:bidi="ar"/>
        </w:rPr>
        <w:t>230</w:t>
      </w:r>
      <w:r>
        <w:rPr>
          <w:rFonts w:hint="default" w:ascii="Times New Roman" w:hAnsi="Times New Roman" w:eastAsia="方正仿宋_GBK" w:cs="Times New Roman"/>
          <w:color w:val="auto"/>
          <w:kern w:val="0"/>
          <w:sz w:val="31"/>
          <w:szCs w:val="31"/>
          <w:lang w:val="en-US" w:eastAsia="zh-CN" w:bidi="ar"/>
        </w:rPr>
        <w:t>亿元以上</w:t>
      </w:r>
      <w:r>
        <w:rPr>
          <w:rFonts w:hint="default" w:ascii="Times New Roman" w:hAnsi="Times New Roman" w:cs="Times New Roman"/>
          <w:color w:val="auto"/>
          <w:kern w:val="0"/>
          <w:sz w:val="31"/>
          <w:szCs w:val="31"/>
          <w:lang w:val="en-US" w:eastAsia="zh-CN" w:bidi="ar"/>
        </w:rPr>
        <w:t>，</w:t>
      </w:r>
      <w:r>
        <w:rPr>
          <w:rFonts w:hint="default" w:ascii="Times New Roman" w:hAnsi="Times New Roman" w:cs="Times New Roman"/>
          <w:color w:val="auto"/>
          <w:lang w:val="en-US" w:eastAsia="zh-CN"/>
        </w:rPr>
        <w:t>文化和旅游产业增加值占GDP比重超8%，确保顺利通过国家级文化生态保护试验区验收</w:t>
      </w:r>
      <w:r>
        <w:rPr>
          <w:rFonts w:hint="default" w:ascii="Times New Roman" w:hAnsi="Times New Roman" w:eastAsia="方正仿宋_GBK" w:cs="Times New Roman"/>
          <w:color w:val="auto"/>
          <w:kern w:val="2"/>
          <w:sz w:val="32"/>
          <w:szCs w:val="24"/>
          <w:lang w:val="en-US" w:eastAsia="zh-CN" w:bidi="ar"/>
        </w:rPr>
        <w:t>工作，建成国家文旅融合发展示范区。</w:t>
      </w:r>
    </w:p>
    <w:tbl>
      <w:tblPr>
        <w:tblStyle w:val="9"/>
        <w:tblW w:w="918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8"/>
      </w:tblGrid>
      <w:tr w14:paraId="1DFC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8" w:type="dxa"/>
            <w:noWrap w:val="0"/>
            <w:vAlign w:val="top"/>
          </w:tcPr>
          <w:p w14:paraId="05A7B367">
            <w:pPr>
              <w:pStyle w:val="3"/>
              <w:keepNext w:val="0"/>
              <w:keepLines w:val="0"/>
              <w:pageBreakBefore w:val="0"/>
              <w:widowControl w:val="0"/>
              <w:kinsoku/>
              <w:wordWrap/>
              <w:overflowPunct/>
              <w:topLinePunct w:val="0"/>
              <w:autoSpaceDE/>
              <w:autoSpaceDN/>
              <w:bidi w:val="0"/>
              <w:adjustRightInd/>
              <w:snapToGrid/>
              <w:spacing w:line="480" w:lineRule="exact"/>
              <w:ind w:firstLine="643" w:firstLineChars="200"/>
              <w:jc w:val="center"/>
              <w:textAlignment w:val="auto"/>
              <w:rPr>
                <w:rFonts w:hint="default" w:ascii="Times New Roman" w:hAnsi="Times New Roman" w:cs="Times New Roman"/>
                <w:color w:val="auto"/>
              </w:rPr>
            </w:pPr>
            <w:r>
              <w:rPr>
                <w:rFonts w:hint="default" w:ascii="Times New Roman" w:hAnsi="Times New Roman" w:cs="Times New Roman"/>
                <w:b/>
                <w:bCs/>
                <w:color w:val="auto"/>
              </w:rPr>
              <w:t>专栏</w:t>
            </w:r>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w:t>
            </w:r>
            <w:r>
              <w:rPr>
                <w:rFonts w:hint="default" w:ascii="Times New Roman" w:hAnsi="Times New Roman" w:cs="Times New Roman"/>
                <w:b/>
                <w:bCs/>
                <w:color w:val="auto"/>
                <w:lang w:eastAsia="zh-CN"/>
              </w:rPr>
              <w:t>现代化</w:t>
            </w:r>
            <w:r>
              <w:rPr>
                <w:rFonts w:hint="default" w:ascii="Times New Roman" w:hAnsi="Times New Roman" w:cs="Times New Roman"/>
                <w:b/>
                <w:bCs/>
                <w:color w:val="auto"/>
              </w:rPr>
              <w:t>产业</w:t>
            </w:r>
            <w:r>
              <w:rPr>
                <w:rFonts w:hint="default" w:ascii="Times New Roman" w:hAnsi="Times New Roman" w:cs="Times New Roman"/>
                <w:b/>
                <w:bCs/>
                <w:color w:val="auto"/>
                <w:lang w:eastAsia="zh-CN"/>
              </w:rPr>
              <w:t>体系</w:t>
            </w:r>
            <w:r>
              <w:rPr>
                <w:rFonts w:hint="default" w:ascii="Times New Roman" w:hAnsi="Times New Roman" w:cs="Times New Roman"/>
                <w:b/>
                <w:bCs/>
                <w:color w:val="auto"/>
              </w:rPr>
              <w:t>重点项目</w:t>
            </w:r>
          </w:p>
        </w:tc>
      </w:tr>
      <w:tr w14:paraId="7AE1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188" w:type="dxa"/>
            <w:noWrap w:val="0"/>
            <w:vAlign w:val="top"/>
          </w:tcPr>
          <w:p w14:paraId="6C2FFA7A">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bCs/>
                <w:color w:val="auto"/>
                <w:kern w:val="2"/>
                <w:sz w:val="24"/>
                <w:szCs w:val="24"/>
                <w:lang w:val="en-US" w:eastAsia="zh-CN" w:bidi="ar-SA"/>
              </w:rPr>
              <w:t>1.山地</w:t>
            </w:r>
            <w:r>
              <w:rPr>
                <w:rFonts w:hint="default" w:ascii="Times New Roman" w:hAnsi="Times New Roman" w:eastAsia="宋体" w:cs="Times New Roman"/>
                <w:b/>
                <w:bCs/>
                <w:color w:val="auto"/>
                <w:sz w:val="24"/>
              </w:rPr>
              <w:t>农业项目：</w:t>
            </w:r>
            <w:r>
              <w:rPr>
                <w:rFonts w:hint="default" w:ascii="Times New Roman" w:hAnsi="Times New Roman" w:eastAsia="宋体" w:cs="Times New Roman"/>
                <w:b w:val="0"/>
                <w:bCs w:val="0"/>
                <w:color w:val="auto"/>
                <w:sz w:val="24"/>
                <w:lang w:val="en-US" w:eastAsia="zh-CN"/>
              </w:rPr>
              <w:t>新建和改造提升</w:t>
            </w:r>
            <w:r>
              <w:rPr>
                <w:rFonts w:hint="default" w:ascii="Times New Roman" w:hAnsi="Times New Roman" w:eastAsia="宋体" w:cs="Times New Roman"/>
                <w:b w:val="0"/>
                <w:bCs w:val="0"/>
                <w:color w:val="auto"/>
                <w:sz w:val="24"/>
              </w:rPr>
              <w:t>高标准农田</w:t>
            </w:r>
            <w:r>
              <w:rPr>
                <w:rFonts w:hint="default" w:ascii="Times New Roman" w:hAnsi="Times New Roman" w:eastAsia="宋体" w:cs="Times New Roman"/>
                <w:b w:val="0"/>
                <w:bCs w:val="0"/>
                <w:color w:val="auto"/>
                <w:sz w:val="24"/>
                <w:lang w:val="en-US" w:eastAsia="zh-CN"/>
              </w:rPr>
              <w:t>5万亩，实施酉阳县云上稻米建设项目（一期）、香柚种植基地建设项目（一期）、酉阳8000头奶牛养殖场等项目，新建年产10000吨羊奶加工项目、肉牛屠宰加工等项目。</w:t>
            </w:r>
          </w:p>
          <w:p w14:paraId="49F0B790">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bCs/>
                <w:color w:val="auto"/>
                <w:sz w:val="24"/>
              </w:rPr>
              <w:t>2.</w:t>
            </w:r>
            <w:r>
              <w:rPr>
                <w:rFonts w:hint="default" w:ascii="Times New Roman" w:hAnsi="Times New Roman" w:eastAsia="宋体" w:cs="Times New Roman"/>
                <w:b/>
                <w:bCs/>
                <w:color w:val="auto"/>
                <w:sz w:val="24"/>
                <w:lang w:val="en-US" w:eastAsia="zh-CN"/>
              </w:rPr>
              <w:t>生态</w:t>
            </w:r>
            <w:r>
              <w:rPr>
                <w:rFonts w:hint="default" w:ascii="Times New Roman" w:hAnsi="Times New Roman" w:eastAsia="宋体" w:cs="Times New Roman"/>
                <w:b/>
                <w:bCs/>
                <w:color w:val="auto"/>
                <w:sz w:val="24"/>
              </w:rPr>
              <w:t>工业项目：</w:t>
            </w:r>
            <w:r>
              <w:rPr>
                <w:rFonts w:hint="default" w:ascii="Times New Roman" w:hAnsi="Times New Roman" w:eastAsia="宋体" w:cs="Times New Roman"/>
                <w:b w:val="0"/>
                <w:bCs w:val="0"/>
                <w:color w:val="auto"/>
                <w:sz w:val="24"/>
                <w:lang w:val="en-US" w:eastAsia="zh-CN"/>
              </w:rPr>
              <w:t>实施新建</w:t>
            </w:r>
            <w:r>
              <w:rPr>
                <w:rFonts w:hint="default" w:ascii="Times New Roman" w:hAnsi="Times New Roman" w:eastAsia="宋体" w:cs="Times New Roman"/>
                <w:b w:val="0"/>
                <w:bCs w:val="0"/>
                <w:color w:val="auto"/>
                <w:sz w:val="24"/>
                <w:lang w:eastAsia="zh-CN"/>
              </w:rPr>
              <w:t>琥珀调和油生产线、昆药强力枇杷露、颗粒剂及口服液产线升级、10万吨铝塑膜综合利用</w:t>
            </w:r>
            <w:r>
              <w:rPr>
                <w:rFonts w:hint="default" w:ascii="Times New Roman" w:hAnsi="Times New Roman" w:eastAsia="宋体" w:cs="Times New Roman"/>
                <w:b w:val="0"/>
                <w:bCs w:val="0"/>
                <w:color w:val="auto"/>
                <w:sz w:val="24"/>
                <w:lang w:val="en-US" w:eastAsia="zh-CN"/>
              </w:rPr>
              <w:t>等</w:t>
            </w:r>
            <w:r>
              <w:rPr>
                <w:rFonts w:hint="default" w:ascii="Times New Roman" w:hAnsi="Times New Roman" w:eastAsia="宋体" w:cs="Times New Roman"/>
                <w:b w:val="0"/>
                <w:bCs w:val="0"/>
                <w:color w:val="auto"/>
                <w:sz w:val="24"/>
                <w:lang w:eastAsia="zh-CN"/>
              </w:rPr>
              <w:t>项目，</w:t>
            </w:r>
            <w:r>
              <w:rPr>
                <w:rFonts w:hint="default" w:ascii="Times New Roman" w:hAnsi="Times New Roman" w:eastAsia="宋体" w:cs="Times New Roman"/>
                <w:b w:val="0"/>
                <w:bCs w:val="0"/>
                <w:color w:val="auto"/>
                <w:sz w:val="24"/>
                <w:lang w:val="en-US" w:eastAsia="zh-CN"/>
              </w:rPr>
              <w:t>推动山川矿业环保扩能、路宝沥青、沪敏对苯二酚技改项目建成投产。全年规上工业增加值增长10%。</w:t>
            </w:r>
          </w:p>
          <w:p w14:paraId="5063485E">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bCs/>
                <w:color w:val="auto"/>
                <w:sz w:val="24"/>
              </w:rPr>
              <w:t>3.商贸服务业项目：</w:t>
            </w:r>
            <w:r>
              <w:rPr>
                <w:rFonts w:hint="default" w:ascii="Times New Roman" w:hAnsi="Times New Roman" w:eastAsia="宋体" w:cs="Times New Roman"/>
                <w:b w:val="0"/>
                <w:bCs w:val="0"/>
                <w:color w:val="auto"/>
                <w:sz w:val="24"/>
                <w:lang w:val="en-US" w:eastAsia="zh-CN"/>
              </w:rPr>
              <w:t>实施酉阳城乡物流供配体系建设项目</w:t>
            </w:r>
            <w:r>
              <w:rPr>
                <w:rFonts w:hint="default" w:ascii="Times New Roman" w:hAnsi="Times New Roman" w:eastAsia="宋体" w:cs="Times New Roman"/>
                <w:b w:val="0"/>
                <w:bCs w:val="0"/>
                <w:color w:val="auto"/>
                <w:sz w:val="24"/>
                <w:lang w:eastAsia="zh-CN"/>
              </w:rPr>
              <w:t>，</w:t>
            </w:r>
            <w:r>
              <w:rPr>
                <w:rFonts w:hint="default" w:ascii="Times New Roman" w:hAnsi="Times New Roman" w:eastAsia="宋体" w:cs="Times New Roman"/>
                <w:b w:val="0"/>
                <w:bCs w:val="0"/>
                <w:color w:val="auto"/>
                <w:sz w:val="24"/>
                <w:lang w:val="en-US" w:eastAsia="zh-CN"/>
              </w:rPr>
              <w:t>加快</w:t>
            </w:r>
            <w:r>
              <w:rPr>
                <w:rFonts w:hint="default" w:ascii="Times New Roman" w:hAnsi="Times New Roman" w:eastAsia="宋体" w:cs="Times New Roman"/>
                <w:b w:val="0"/>
                <w:bCs w:val="0"/>
                <w:color w:val="auto"/>
                <w:sz w:val="24"/>
                <w:lang w:eastAsia="zh-CN"/>
              </w:rPr>
              <w:t>西部陆海新通道东线通道酉阳连接支点功能提升项目、西部陆海新通道渝东南现代物流园货运枢纽工程</w:t>
            </w:r>
            <w:r>
              <w:rPr>
                <w:rFonts w:hint="default" w:ascii="Times New Roman" w:hAnsi="Times New Roman" w:eastAsia="宋体" w:cs="Times New Roman"/>
                <w:b w:val="0"/>
                <w:bCs w:val="0"/>
                <w:color w:val="auto"/>
                <w:sz w:val="24"/>
                <w:lang w:val="en-US" w:eastAsia="zh-CN"/>
              </w:rPr>
              <w:t>前期工作。全年社会消费品零售总额增长6%、进出口总额增长3%。</w:t>
            </w:r>
          </w:p>
          <w:p w14:paraId="159F1095">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b/>
                <w:bCs/>
                <w:color w:val="auto"/>
                <w:sz w:val="24"/>
                <w:lang w:val="en-US" w:eastAsia="zh-CN"/>
              </w:rPr>
              <w:t>4.文旅产业项目</w:t>
            </w:r>
            <w:r>
              <w:rPr>
                <w:rFonts w:hint="default" w:ascii="Times New Roman" w:hAnsi="Times New Roman" w:eastAsia="宋体" w:cs="Times New Roman"/>
                <w:b w:val="0"/>
                <w:bCs w:val="0"/>
                <w:color w:val="auto"/>
                <w:sz w:val="24"/>
                <w:lang w:val="en-US" w:eastAsia="zh-CN"/>
              </w:rPr>
              <w:t>：实施苍岭镇石泉苗寨景区建设项目、酉阳土家族苗族自治县楠木湾美丽乡村旅游区配套设施建设项目、重庆市龙潭历史文化名镇改造工程；</w:t>
            </w:r>
            <w:r>
              <w:rPr>
                <w:rFonts w:hint="default" w:ascii="Times New Roman" w:hAnsi="Times New Roman" w:eastAsia="宋体" w:cs="Times New Roman"/>
                <w:b w:val="0"/>
                <w:bCs w:val="0"/>
                <w:color w:val="auto"/>
                <w:sz w:val="24"/>
                <w:highlight w:val="none"/>
                <w:lang w:val="en-US" w:eastAsia="zh-CN"/>
              </w:rPr>
              <w:t>持续推进酉阳土家族苗族自治县菖蒲花田农旅融合示范系列项目；</w:t>
            </w:r>
            <w:r>
              <w:rPr>
                <w:rFonts w:hint="default" w:ascii="Times New Roman" w:hAnsi="Times New Roman" w:eastAsia="宋体" w:cs="Times New Roman"/>
                <w:b w:val="0"/>
                <w:bCs w:val="0"/>
                <w:color w:val="auto"/>
                <w:sz w:val="24"/>
                <w:lang w:val="en-US" w:eastAsia="zh-CN"/>
              </w:rPr>
              <w:t>开展桃花源度假酒店项目、酉阳县龚滩至万木沿江公路改建工程、酉阳县菖蒲盖农旅融合发展区项目等前期工作。</w:t>
            </w:r>
          </w:p>
        </w:tc>
      </w:tr>
    </w:tbl>
    <w:p w14:paraId="64ECF94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b/>
          <w:bCs/>
          <w:color w:val="auto"/>
          <w:kern w:val="2"/>
          <w:sz w:val="32"/>
          <w:szCs w:val="32"/>
          <w:highlight w:val="none"/>
          <w:lang w:val="en-US" w:eastAsia="zh-CN" w:bidi="ar-SA"/>
        </w:rPr>
        <w:t>（三）统筹推进乡村振兴和新型城镇化，促进城乡深度融合发展。</w:t>
      </w:r>
      <w:r>
        <w:rPr>
          <w:rFonts w:hint="default" w:ascii="Times New Roman" w:hAnsi="Times New Roman" w:cs="Times New Roman"/>
          <w:color w:val="auto"/>
          <w:lang w:val="en-US" w:eastAsia="zh-CN"/>
        </w:rPr>
        <w:t>加快推动以县城为重要载体的新型城镇化建设，打好城建“六大攻坚战”，统筹建设宜居宜业和美乡村，加速完善提升城市功能品质</w:t>
      </w:r>
      <w:r>
        <w:rPr>
          <w:rFonts w:hint="default" w:ascii="Times New Roman" w:hAnsi="Times New Roman" w:cs="Times New Roman"/>
          <w:color w:val="auto"/>
          <w:lang w:eastAsia="zh-CN"/>
        </w:rPr>
        <w:t>，塑造高质量发展新样板。</w:t>
      </w:r>
    </w:p>
    <w:p w14:paraId="43976ACA">
      <w:pPr>
        <w:keepNext w:val="0"/>
        <w:keepLines w:val="0"/>
        <w:pageBreakBefore w:val="0"/>
        <w:widowControl/>
        <w:kinsoku/>
        <w:wordWrap/>
        <w:overflowPunct/>
        <w:topLinePunct w:val="0"/>
        <w:autoSpaceDE/>
        <w:autoSpaceDN/>
        <w:bidi w:val="0"/>
        <w:adjustRightInd/>
        <w:snapToGrid/>
        <w:spacing w:line="580" w:lineRule="exact"/>
        <w:ind w:firstLineChars="200"/>
        <w:jc w:val="left"/>
        <w:textAlignment w:val="auto"/>
        <w:rPr>
          <w:rFonts w:hint="default" w:ascii="Times New Roman" w:hAnsi="Times New Roman" w:cs="Times New Roman"/>
          <w:color w:val="auto"/>
          <w:sz w:val="32"/>
          <w:szCs w:val="32"/>
          <w:lang w:eastAsia="zh-CN"/>
        </w:rPr>
      </w:pPr>
      <w:r>
        <w:rPr>
          <w:rFonts w:hint="default" w:ascii="Times New Roman" w:hAnsi="Times New Roman" w:eastAsia="方正仿宋_GBK" w:cs="Times New Roman"/>
          <w:b/>
          <w:bCs/>
          <w:color w:val="auto"/>
          <w:kern w:val="2"/>
          <w:sz w:val="32"/>
          <w:szCs w:val="32"/>
          <w:highlight w:val="none"/>
          <w:lang w:val="en-US" w:eastAsia="zh-CN" w:bidi="ar-SA"/>
        </w:rPr>
        <w:t>持续巩固拓展脱贫攻坚成果。</w:t>
      </w:r>
      <w:r>
        <w:rPr>
          <w:rFonts w:hint="default" w:ascii="Times New Roman" w:hAnsi="Times New Roman" w:cs="Times New Roman"/>
          <w:color w:val="auto"/>
          <w:kern w:val="2"/>
          <w:sz w:val="32"/>
          <w:szCs w:val="24"/>
          <w:lang w:val="en-US" w:eastAsia="zh-CN" w:bidi="ar-SA"/>
        </w:rPr>
        <w:t>加强动态帮扶</w:t>
      </w:r>
      <w:r>
        <w:rPr>
          <w:rFonts w:hint="default" w:ascii="Times New Roman" w:hAnsi="Times New Roman" w:eastAsia="方正仿宋_GBK" w:cs="Times New Roman"/>
          <w:color w:val="auto"/>
          <w:kern w:val="2"/>
          <w:sz w:val="32"/>
          <w:szCs w:val="24"/>
          <w:lang w:val="en-US" w:eastAsia="zh-CN" w:bidi="ar-SA"/>
        </w:rPr>
        <w:t>监测，充分用好“大走访大排查大整改”结果，动态清零“两不愁三保障”及饮水安全等各类问题，坚决守住防止规模性返贫底线</w:t>
      </w:r>
      <w:r>
        <w:rPr>
          <w:rFonts w:hint="default" w:ascii="Times New Roman" w:hAnsi="Times New Roman" w:cs="Times New Roman"/>
          <w:color w:val="auto"/>
          <w:kern w:val="2"/>
          <w:sz w:val="32"/>
          <w:szCs w:val="24"/>
          <w:lang w:val="en-US" w:eastAsia="zh-CN" w:bidi="ar-SA"/>
        </w:rPr>
        <w:t>。加大产业扶持力度，继续</w:t>
      </w:r>
      <w:r>
        <w:rPr>
          <w:rFonts w:hint="default" w:ascii="Times New Roman" w:hAnsi="Times New Roman" w:eastAsia="方正仿宋_GBK" w:cs="Times New Roman"/>
          <w:color w:val="auto"/>
          <w:kern w:val="2"/>
          <w:sz w:val="32"/>
          <w:szCs w:val="24"/>
          <w:lang w:val="en-US" w:eastAsia="zh-CN" w:bidi="ar-SA"/>
        </w:rPr>
        <w:t>用好中石化、东西协作、江北对口帮扶政策红利</w:t>
      </w:r>
      <w:r>
        <w:rPr>
          <w:rFonts w:hint="default" w:ascii="Times New Roman" w:hAnsi="Times New Roman" w:cs="Times New Roman"/>
          <w:color w:val="auto"/>
          <w:kern w:val="2"/>
          <w:sz w:val="32"/>
          <w:szCs w:val="24"/>
          <w:lang w:val="en-US" w:eastAsia="zh-CN" w:bidi="ar-SA"/>
        </w:rPr>
        <w:t>推动</w:t>
      </w:r>
      <w:r>
        <w:rPr>
          <w:rFonts w:hint="default" w:ascii="Times New Roman" w:hAnsi="Times New Roman" w:eastAsia="方正仿宋_GBK" w:cs="Times New Roman"/>
          <w:color w:val="auto"/>
          <w:kern w:val="2"/>
          <w:sz w:val="32"/>
          <w:szCs w:val="24"/>
          <w:lang w:val="en-US" w:eastAsia="zh-CN" w:bidi="ar-SA"/>
        </w:rPr>
        <w:t>消费帮扶，组织动员社会力量</w:t>
      </w:r>
      <w:r>
        <w:rPr>
          <w:rFonts w:hint="default" w:ascii="Times New Roman" w:hAnsi="Times New Roman" w:cs="Times New Roman"/>
          <w:color w:val="auto"/>
          <w:kern w:val="2"/>
          <w:sz w:val="32"/>
          <w:szCs w:val="24"/>
          <w:lang w:val="en-US" w:eastAsia="zh-CN" w:bidi="ar-SA"/>
        </w:rPr>
        <w:t>扩大</w:t>
      </w:r>
      <w:r>
        <w:rPr>
          <w:rFonts w:hint="default" w:ascii="Times New Roman" w:hAnsi="Times New Roman" w:eastAsia="方正仿宋_GBK" w:cs="Times New Roman"/>
          <w:color w:val="auto"/>
          <w:kern w:val="2"/>
          <w:sz w:val="32"/>
          <w:szCs w:val="24"/>
          <w:lang w:val="en-US" w:eastAsia="zh-CN" w:bidi="ar-SA"/>
        </w:rPr>
        <w:t>对接产销渠道</w:t>
      </w:r>
      <w:r>
        <w:rPr>
          <w:rFonts w:hint="default" w:ascii="Times New Roman" w:hAnsi="Times New Roman" w:cs="Times New Roman"/>
          <w:color w:val="auto"/>
          <w:kern w:val="2"/>
          <w:sz w:val="32"/>
          <w:szCs w:val="24"/>
          <w:lang w:val="en-US" w:eastAsia="zh-CN" w:bidi="ar-SA"/>
        </w:rPr>
        <w:t>；</w:t>
      </w:r>
      <w:r>
        <w:rPr>
          <w:rFonts w:hint="default" w:ascii="Times New Roman" w:hAnsi="Times New Roman" w:eastAsia="方正仿宋_GBK" w:cs="Times New Roman"/>
          <w:color w:val="auto"/>
          <w:kern w:val="2"/>
          <w:sz w:val="32"/>
          <w:szCs w:val="24"/>
          <w:lang w:val="en-US" w:eastAsia="zh-CN" w:bidi="ar-SA"/>
        </w:rPr>
        <w:t>严格推动帮扶产业项目实施“四个一批”，</w:t>
      </w:r>
      <w:r>
        <w:rPr>
          <w:rFonts w:hint="default" w:ascii="Times New Roman" w:hAnsi="Times New Roman" w:cs="Times New Roman"/>
          <w:color w:val="auto"/>
          <w:kern w:val="2"/>
          <w:sz w:val="32"/>
          <w:szCs w:val="24"/>
          <w:lang w:val="en-US" w:eastAsia="zh-CN" w:bidi="ar-SA"/>
        </w:rPr>
        <w:t>推进</w:t>
      </w:r>
      <w:r>
        <w:rPr>
          <w:rFonts w:hint="default" w:ascii="Times New Roman" w:hAnsi="Times New Roman" w:eastAsia="方正仿宋_GBK" w:cs="Times New Roman"/>
          <w:b w:val="0"/>
          <w:bCs w:val="0"/>
          <w:color w:val="auto"/>
          <w:kern w:val="2"/>
          <w:sz w:val="32"/>
          <w:highlight w:val="none"/>
          <w:lang w:val="en-US" w:eastAsia="zh-CN"/>
        </w:rPr>
        <w:t>乡村振兴项目</w:t>
      </w:r>
      <w:r>
        <w:rPr>
          <w:rFonts w:hint="default" w:ascii="Times New Roman" w:hAnsi="Times New Roman" w:cs="Times New Roman"/>
          <w:b w:val="0"/>
          <w:bCs w:val="0"/>
          <w:color w:val="auto"/>
          <w:kern w:val="2"/>
          <w:sz w:val="32"/>
          <w:highlight w:val="none"/>
          <w:lang w:val="en-US" w:eastAsia="zh-CN"/>
        </w:rPr>
        <w:t>、以工代赈示范工程建设促进</w:t>
      </w:r>
      <w:r>
        <w:rPr>
          <w:rFonts w:hint="default" w:ascii="Times New Roman" w:hAnsi="Times New Roman" w:cs="Times New Roman"/>
          <w:color w:val="auto"/>
          <w:kern w:val="2"/>
          <w:sz w:val="32"/>
          <w:szCs w:val="24"/>
          <w:lang w:val="en-US" w:eastAsia="zh-CN" w:bidi="ar-SA"/>
        </w:rPr>
        <w:t>农民</w:t>
      </w:r>
      <w:r>
        <w:rPr>
          <w:rFonts w:hint="default" w:ascii="Times New Roman" w:hAnsi="Times New Roman" w:eastAsia="方正仿宋_GBK" w:cs="Times New Roman"/>
          <w:color w:val="auto"/>
          <w:kern w:val="2"/>
          <w:sz w:val="32"/>
          <w:szCs w:val="24"/>
          <w:lang w:val="en-US" w:eastAsia="zh-CN" w:bidi="ar-SA"/>
        </w:rPr>
        <w:t>增收</w:t>
      </w:r>
      <w:r>
        <w:rPr>
          <w:rFonts w:hint="default" w:ascii="Times New Roman" w:hAnsi="Times New Roman" w:cs="Times New Roman"/>
          <w:color w:val="auto"/>
          <w:kern w:val="2"/>
          <w:sz w:val="32"/>
          <w:szCs w:val="24"/>
          <w:lang w:val="en-US" w:eastAsia="zh-CN" w:bidi="ar-SA"/>
        </w:rPr>
        <w:t>。加强农村人才培养，</w:t>
      </w:r>
      <w:r>
        <w:rPr>
          <w:rFonts w:hint="default" w:ascii="Times New Roman" w:hAnsi="Times New Roman" w:cs="Times New Roman"/>
          <w:color w:val="auto"/>
          <w:highlight w:val="none"/>
          <w:lang w:val="en-US" w:eastAsia="zh-CN"/>
        </w:rPr>
        <w:t>深化开展“四进三回”“百户创业”行动，大力</w:t>
      </w:r>
      <w:r>
        <w:rPr>
          <w:rFonts w:hint="default" w:ascii="Times New Roman" w:hAnsi="Times New Roman" w:cs="Times New Roman"/>
          <w:color w:val="auto"/>
          <w:lang w:val="en-US" w:eastAsia="zh-CN"/>
        </w:rPr>
        <w:t>培养乡村CEO，因村制宜发展新型业态，开发公益性岗位，</w:t>
      </w:r>
      <w:r>
        <w:rPr>
          <w:rFonts w:hint="default" w:ascii="Times New Roman" w:hAnsi="Times New Roman" w:eastAsia="方正仿宋_GBK" w:cs="Times New Roman"/>
          <w:color w:val="auto"/>
          <w:kern w:val="0"/>
          <w:sz w:val="31"/>
          <w:szCs w:val="31"/>
          <w:lang w:val="en-US" w:eastAsia="zh-CN" w:bidi="ar"/>
        </w:rPr>
        <w:t>带动农村居民人均可支配收入增长</w:t>
      </w:r>
      <w:r>
        <w:rPr>
          <w:rFonts w:hint="default" w:ascii="Times New Roman" w:hAnsi="Times New Roman" w:eastAsia="宋体" w:cs="Times New Roman"/>
          <w:color w:val="auto"/>
          <w:kern w:val="0"/>
          <w:sz w:val="31"/>
          <w:szCs w:val="31"/>
          <w:lang w:val="en-US" w:eastAsia="zh-CN" w:bidi="ar"/>
        </w:rPr>
        <w:t>7.8%</w:t>
      </w:r>
      <w:r>
        <w:rPr>
          <w:rFonts w:hint="default" w:ascii="Times New Roman" w:hAnsi="Times New Roman" w:eastAsia="方正仿宋_GBK" w:cs="Times New Roman"/>
          <w:color w:val="auto"/>
          <w:kern w:val="0"/>
          <w:sz w:val="31"/>
          <w:szCs w:val="31"/>
          <w:lang w:val="en-US" w:eastAsia="zh-CN" w:bidi="ar"/>
        </w:rPr>
        <w:t>以上。</w:t>
      </w:r>
      <w:r>
        <w:rPr>
          <w:rFonts w:hint="default" w:ascii="Times New Roman" w:hAnsi="Times New Roman" w:cs="Times New Roman"/>
          <w:color w:val="auto"/>
          <w:kern w:val="0"/>
          <w:sz w:val="31"/>
          <w:szCs w:val="31"/>
          <w:lang w:val="en-US" w:eastAsia="zh-CN" w:bidi="ar"/>
        </w:rPr>
        <w:t>加强共富模式推广，</w:t>
      </w:r>
      <w:r>
        <w:rPr>
          <w:rFonts w:hint="default" w:ascii="Times New Roman" w:hAnsi="Times New Roman" w:cs="Times New Roman"/>
          <w:color w:val="auto"/>
          <w:lang w:val="en-US" w:eastAsia="zh-CN"/>
        </w:rPr>
        <w:t>推进“一村探索、连片示范、全域推开”，巩固农村集体产权制度改革成果，</w:t>
      </w:r>
      <w:r>
        <w:rPr>
          <w:rFonts w:hint="default" w:ascii="Times New Roman" w:hAnsi="Times New Roman" w:eastAsia="方正仿宋_GBK" w:cs="Times New Roman"/>
          <w:color w:val="auto"/>
          <w:kern w:val="2"/>
          <w:sz w:val="32"/>
          <w:szCs w:val="24"/>
          <w:lang w:val="en-US" w:eastAsia="zh-CN" w:bidi="ar-SA"/>
        </w:rPr>
        <w:t>发挥村集体经济联农带</w:t>
      </w:r>
      <w:r>
        <w:rPr>
          <w:rFonts w:hint="default" w:ascii="Times New Roman" w:hAnsi="Times New Roman" w:eastAsia="方正仿宋_GBK" w:cs="Times New Roman"/>
          <w:color w:val="auto"/>
          <w:kern w:val="2"/>
          <w:sz w:val="32"/>
          <w:szCs w:val="32"/>
          <w:lang w:val="en-US" w:eastAsia="zh-CN" w:bidi="ar-SA"/>
        </w:rPr>
        <w:t>农作用，打造一批“实力强、特色明、管理好”的经济强</w:t>
      </w:r>
      <w:r>
        <w:rPr>
          <w:rFonts w:hint="default" w:ascii="Times New Roman" w:hAnsi="Times New Roman" w:cs="Times New Roman"/>
          <w:color w:val="auto"/>
          <w:kern w:val="2"/>
          <w:sz w:val="32"/>
          <w:szCs w:val="32"/>
          <w:lang w:val="en-US" w:eastAsia="zh-CN" w:bidi="ar-SA"/>
        </w:rPr>
        <w:t>村。</w:t>
      </w:r>
    </w:p>
    <w:p w14:paraId="33EA4B0C">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lang w:eastAsia="zh-CN"/>
        </w:rPr>
      </w:pPr>
      <w:r>
        <w:rPr>
          <w:rFonts w:hint="default" w:ascii="Times New Roman" w:hAnsi="Times New Roman" w:eastAsia="方正仿宋_GBK" w:cs="Times New Roman"/>
          <w:b/>
          <w:bCs/>
          <w:color w:val="auto"/>
          <w:kern w:val="2"/>
          <w:sz w:val="32"/>
          <w:szCs w:val="32"/>
          <w:highlight w:val="none"/>
          <w:lang w:val="en-US" w:eastAsia="zh-CN" w:bidi="ar-SA"/>
        </w:rPr>
        <w:t>持续建设宜居宜业和美乡村。</w:t>
      </w:r>
      <w:r>
        <w:rPr>
          <w:rFonts w:hint="default" w:ascii="Times New Roman" w:hAnsi="Times New Roman" w:eastAsia="方正仿宋_GBK" w:cs="Times New Roman"/>
          <w:color w:val="auto"/>
          <w:kern w:val="0"/>
          <w:sz w:val="32"/>
          <w:szCs w:val="32"/>
          <w:lang w:val="en-US" w:eastAsia="zh-CN" w:bidi="ar"/>
        </w:rPr>
        <w:t>深化</w:t>
      </w:r>
      <w:r>
        <w:rPr>
          <w:rFonts w:hint="default" w:ascii="Times New Roman" w:hAnsi="Times New Roman" w:cs="Times New Roman"/>
          <w:color w:val="auto"/>
          <w:kern w:val="0"/>
          <w:sz w:val="32"/>
          <w:szCs w:val="32"/>
          <w:lang w:val="en-US" w:eastAsia="zh-CN" w:bidi="ar"/>
        </w:rPr>
        <w:t>人居环境整治</w:t>
      </w:r>
      <w:r>
        <w:rPr>
          <w:rFonts w:hint="default" w:ascii="Times New Roman" w:hAnsi="Times New Roman" w:eastAsia="方正仿宋_GBK" w:cs="Times New Roman"/>
          <w:color w:val="auto"/>
          <w:kern w:val="0"/>
          <w:sz w:val="32"/>
          <w:szCs w:val="32"/>
          <w:lang w:val="en-US" w:eastAsia="zh-CN" w:bidi="ar"/>
        </w:rPr>
        <w:t>，</w:t>
      </w:r>
      <w:r>
        <w:rPr>
          <w:rFonts w:hint="default" w:ascii="Times New Roman" w:hAnsi="Times New Roman" w:cs="Times New Roman"/>
          <w:color w:val="auto"/>
          <w:sz w:val="32"/>
          <w:szCs w:val="32"/>
          <w:lang w:eastAsia="zh-CN"/>
        </w:rPr>
        <w:t>全年</w:t>
      </w:r>
      <w:r>
        <w:rPr>
          <w:rFonts w:hint="default" w:ascii="Times New Roman" w:hAnsi="Times New Roman" w:eastAsia="方正仿宋_GBK" w:cs="Times New Roman"/>
          <w:color w:val="auto"/>
          <w:sz w:val="32"/>
          <w:szCs w:val="32"/>
        </w:rPr>
        <w:t>创建市级巴渝和美乡村</w:t>
      </w:r>
      <w:r>
        <w:rPr>
          <w:rFonts w:hint="default" w:ascii="Times New Roman" w:hAnsi="Times New Roman" w:cs="Times New Roman"/>
          <w:color w:val="auto"/>
          <w:sz w:val="32"/>
          <w:szCs w:val="32"/>
          <w:lang w:val="en-US" w:eastAsia="zh-CN"/>
        </w:rPr>
        <w:t>20</w:t>
      </w:r>
      <w:r>
        <w:rPr>
          <w:rFonts w:hint="default" w:ascii="Times New Roman" w:hAnsi="Times New Roman" w:eastAsia="方正仿宋_GBK" w:cs="Times New Roman"/>
          <w:color w:val="auto"/>
          <w:sz w:val="32"/>
          <w:szCs w:val="32"/>
        </w:rPr>
        <w:t>个</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bidi="ar"/>
        </w:rPr>
        <w:t>打造和美院落</w:t>
      </w:r>
      <w:r>
        <w:rPr>
          <w:rFonts w:hint="default" w:ascii="Times New Roman" w:hAnsi="Times New Roman" w:eastAsia="宋体" w:cs="Times New Roman"/>
          <w:color w:val="auto"/>
          <w:kern w:val="0"/>
          <w:sz w:val="32"/>
          <w:szCs w:val="32"/>
          <w:lang w:val="en-US" w:eastAsia="zh-CN" w:bidi="ar"/>
        </w:rPr>
        <w:t>100</w:t>
      </w:r>
      <w:r>
        <w:rPr>
          <w:rFonts w:hint="default" w:ascii="Times New Roman" w:hAnsi="Times New Roman" w:eastAsia="方正仿宋_GBK" w:cs="Times New Roman"/>
          <w:color w:val="auto"/>
          <w:kern w:val="0"/>
          <w:sz w:val="32"/>
          <w:szCs w:val="32"/>
          <w:lang w:val="en-US" w:eastAsia="zh-CN" w:bidi="ar"/>
        </w:rPr>
        <w:t>个以上</w:t>
      </w:r>
      <w:r>
        <w:rPr>
          <w:rFonts w:hint="default" w:ascii="Times New Roman" w:hAnsi="Times New Roman" w:cs="Times New Roman"/>
          <w:color w:val="auto"/>
          <w:kern w:val="0"/>
          <w:sz w:val="32"/>
          <w:szCs w:val="32"/>
          <w:lang w:val="en-US" w:eastAsia="zh-CN" w:bidi="ar"/>
        </w:rPr>
        <w:t>；</w:t>
      </w:r>
      <w:r>
        <w:rPr>
          <w:rFonts w:hint="default" w:ascii="Times New Roman" w:hAnsi="Times New Roman" w:eastAsia="方正仿宋_GBK" w:cs="Times New Roman"/>
          <w:color w:val="auto"/>
          <w:sz w:val="32"/>
          <w:szCs w:val="32"/>
        </w:rPr>
        <w:t>接续推进“五清理”工作</w:t>
      </w:r>
      <w:r>
        <w:rPr>
          <w:rFonts w:hint="default" w:ascii="Times New Roman" w:hAnsi="Times New Roman" w:cs="Times New Roman"/>
          <w:color w:val="auto"/>
          <w:sz w:val="32"/>
          <w:szCs w:val="32"/>
          <w:lang w:eastAsia="zh-CN"/>
        </w:rPr>
        <w:t>，实现农药减量治理面积120万亩、化肥减量推广1万亩，打造农作物秸秆收储运及综合利用示范点2个；</w:t>
      </w:r>
      <w:r>
        <w:rPr>
          <w:rFonts w:hint="default" w:ascii="Times New Roman" w:hAnsi="Times New Roman" w:eastAsia="方正仿宋_GBK" w:cs="Times New Roman"/>
          <w:color w:val="auto"/>
          <w:sz w:val="32"/>
          <w:szCs w:val="32"/>
        </w:rPr>
        <w:t>统筹推进农村厕所改造、污水和垃圾革命，新完成农村户厕改造400户，</w:t>
      </w:r>
      <w:r>
        <w:rPr>
          <w:rFonts w:hint="default" w:ascii="Times New Roman" w:hAnsi="Times New Roman" w:cs="Times New Roman"/>
          <w:color w:val="auto"/>
          <w:sz w:val="32"/>
          <w:szCs w:val="32"/>
          <w:lang w:eastAsia="zh-CN"/>
        </w:rPr>
        <w:t>新建</w:t>
      </w:r>
      <w:r>
        <w:rPr>
          <w:rFonts w:hint="default" w:ascii="Times New Roman" w:hAnsi="Times New Roman" w:cs="Times New Roman"/>
          <w:color w:val="auto"/>
          <w:sz w:val="32"/>
          <w:szCs w:val="32"/>
          <w:lang w:val="en-US" w:eastAsia="zh-CN"/>
        </w:rPr>
        <w:t>2座污水处理设施、</w:t>
      </w:r>
      <w:r>
        <w:rPr>
          <w:rFonts w:hint="default" w:ascii="Times New Roman" w:hAnsi="Times New Roman" w:cs="Times New Roman"/>
          <w:color w:val="auto"/>
          <w:sz w:val="32"/>
          <w:szCs w:val="32"/>
          <w:lang w:eastAsia="zh-CN"/>
        </w:rPr>
        <w:t>污水管网14公里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完善</w:t>
      </w:r>
      <w:r>
        <w:rPr>
          <w:rFonts w:hint="default" w:ascii="Times New Roman" w:hAnsi="Times New Roman" w:eastAsia="方正仿宋_GBK" w:cs="Times New Roman"/>
          <w:color w:val="auto"/>
          <w:sz w:val="32"/>
          <w:szCs w:val="32"/>
        </w:rPr>
        <w:t>乡村基础设施，</w:t>
      </w:r>
      <w:r>
        <w:rPr>
          <w:rFonts w:hint="default" w:ascii="Times New Roman" w:hAnsi="Times New Roman" w:cs="Times New Roman"/>
          <w:color w:val="auto"/>
          <w:sz w:val="32"/>
          <w:szCs w:val="32"/>
          <w:lang w:eastAsia="zh-CN"/>
        </w:rPr>
        <w:t>新建</w:t>
      </w:r>
      <w:r>
        <w:rPr>
          <w:rFonts w:hint="default" w:ascii="Times New Roman" w:hAnsi="Times New Roman" w:eastAsia="方正仿宋_GBK" w:cs="Times New Roman"/>
          <w:color w:val="auto"/>
          <w:sz w:val="32"/>
          <w:szCs w:val="32"/>
        </w:rPr>
        <w:t>入户路50公里</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bidi="ar"/>
        </w:rPr>
        <w:t>安装农村公路防护栏</w:t>
      </w:r>
      <w:r>
        <w:rPr>
          <w:rFonts w:hint="default" w:ascii="Times New Roman" w:hAnsi="Times New Roman" w:eastAsia="宋体" w:cs="Times New Roman"/>
          <w:color w:val="auto"/>
          <w:kern w:val="0"/>
          <w:sz w:val="32"/>
          <w:szCs w:val="32"/>
          <w:lang w:val="en-US" w:eastAsia="zh-CN" w:bidi="ar"/>
        </w:rPr>
        <w:t>618</w:t>
      </w:r>
      <w:r>
        <w:rPr>
          <w:rFonts w:hint="default" w:ascii="Times New Roman" w:hAnsi="Times New Roman" w:eastAsia="方正仿宋_GBK" w:cs="Times New Roman"/>
          <w:color w:val="auto"/>
          <w:kern w:val="0"/>
          <w:sz w:val="32"/>
          <w:szCs w:val="32"/>
          <w:lang w:val="en-US" w:eastAsia="zh-CN" w:bidi="ar"/>
        </w:rPr>
        <w:t>公里</w:t>
      </w:r>
      <w:r>
        <w:rPr>
          <w:rFonts w:hint="default" w:ascii="Times New Roman" w:hAnsi="Times New Roman" w:cs="Times New Roman"/>
          <w:color w:val="auto"/>
          <w:sz w:val="32"/>
          <w:szCs w:val="32"/>
          <w:lang w:eastAsia="zh-CN"/>
        </w:rPr>
        <w:t>，推动</w:t>
      </w:r>
      <w:r>
        <w:rPr>
          <w:rFonts w:hint="default" w:ascii="Times New Roman" w:hAnsi="Times New Roman" w:eastAsia="方正仿宋_GBK" w:cs="Times New Roman"/>
          <w:color w:val="auto"/>
          <w:sz w:val="32"/>
          <w:szCs w:val="32"/>
        </w:rPr>
        <w:t>官清乡金家坝移民</w:t>
      </w:r>
      <w:r>
        <w:rPr>
          <w:rFonts w:hint="default" w:ascii="Times New Roman" w:hAnsi="Times New Roman" w:cs="Times New Roman"/>
          <w:color w:val="auto"/>
          <w:sz w:val="32"/>
          <w:szCs w:val="32"/>
          <w:lang w:eastAsia="zh-CN"/>
        </w:rPr>
        <w:t>村等</w:t>
      </w:r>
      <w:r>
        <w:rPr>
          <w:rFonts w:hint="default" w:ascii="Times New Roman" w:hAnsi="Times New Roman" w:eastAsia="方正仿宋_GBK" w:cs="Times New Roman"/>
          <w:color w:val="auto"/>
          <w:sz w:val="32"/>
          <w:szCs w:val="32"/>
        </w:rPr>
        <w:t>项目建设</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加快推进城乡供水一体化进程</w:t>
      </w:r>
      <w:r>
        <w:rPr>
          <w:rFonts w:hint="default" w:ascii="Times New Roman" w:hAnsi="Times New Roman" w:cs="Times New Roman"/>
          <w:color w:val="auto"/>
          <w:sz w:val="32"/>
          <w:szCs w:val="32"/>
          <w:lang w:eastAsia="zh-CN"/>
        </w:rPr>
        <w:t>保障水供给</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eastAsia="zh-CN"/>
        </w:rPr>
        <w:t>完工供水保障、供水管网改造等工程项目建设，完成86个电网改造项目，</w:t>
      </w:r>
      <w:r>
        <w:rPr>
          <w:rFonts w:hint="default" w:ascii="Times New Roman" w:hAnsi="Times New Roman" w:eastAsia="方正仿宋_GBK" w:cs="Times New Roman"/>
          <w:color w:val="auto"/>
          <w:sz w:val="32"/>
          <w:szCs w:val="32"/>
        </w:rPr>
        <w:t>实现重点乡镇电、气、信全覆盖。畅通城乡要素流动，以市场机制优化城乡资源要素配置建立“县级平台稳交易、乡镇窗口强服务”的联动机制。</w:t>
      </w:r>
    </w:p>
    <w:p w14:paraId="75C95702">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持续深入推进新型城镇化建设。</w:t>
      </w:r>
      <w:r>
        <w:rPr>
          <w:rFonts w:hint="default" w:ascii="Times New Roman" w:hAnsi="Times New Roman" w:cs="Times New Roman"/>
          <w:color w:val="auto"/>
          <w:sz w:val="32"/>
          <w:szCs w:val="32"/>
          <w:lang w:val="en-US" w:eastAsia="zh-CN"/>
        </w:rPr>
        <w:t>加速桃花源</w:t>
      </w:r>
      <w:r>
        <w:rPr>
          <w:rFonts w:hint="default" w:ascii="Times New Roman" w:hAnsi="Times New Roman" w:cs="Times New Roman"/>
          <w:color w:val="auto"/>
          <w:lang w:eastAsia="zh-CN"/>
        </w:rPr>
        <w:t>新城建设，</w:t>
      </w:r>
      <w:r>
        <w:rPr>
          <w:rFonts w:hint="default" w:ascii="Times New Roman" w:hAnsi="Times New Roman" w:eastAsia="方正仿宋_GBK" w:cs="Times New Roman"/>
          <w:color w:val="auto"/>
          <w:kern w:val="0"/>
          <w:sz w:val="31"/>
          <w:szCs w:val="31"/>
          <w:lang w:val="en-US" w:eastAsia="zh-CN" w:bidi="ar"/>
        </w:rPr>
        <w:t>做好新城建设的资金保障工作</w:t>
      </w:r>
      <w:r>
        <w:rPr>
          <w:rFonts w:hint="default" w:ascii="Times New Roman" w:hAnsi="Times New Roman" w:cs="Times New Roman"/>
          <w:color w:val="auto"/>
          <w:kern w:val="0"/>
          <w:sz w:val="31"/>
          <w:szCs w:val="31"/>
          <w:lang w:val="en-US" w:eastAsia="zh-CN" w:bidi="ar"/>
        </w:rPr>
        <w:t>，</w:t>
      </w:r>
      <w:r>
        <w:rPr>
          <w:rFonts w:hint="default" w:ascii="Times New Roman" w:hAnsi="Times New Roman" w:eastAsia="方正仿宋_GBK" w:cs="Times New Roman"/>
          <w:color w:val="auto"/>
          <w:kern w:val="0"/>
          <w:sz w:val="31"/>
          <w:szCs w:val="31"/>
          <w:lang w:val="en-US" w:eastAsia="zh-CN" w:bidi="ar"/>
        </w:rPr>
        <w:t>整合投入新城建设开发资金</w:t>
      </w:r>
      <w:r>
        <w:rPr>
          <w:rFonts w:hint="default" w:ascii="Times New Roman" w:hAnsi="Times New Roman" w:eastAsia="宋体" w:cs="Times New Roman"/>
          <w:color w:val="auto"/>
          <w:kern w:val="0"/>
          <w:sz w:val="31"/>
          <w:szCs w:val="31"/>
          <w:lang w:val="en-US" w:eastAsia="zh-CN" w:bidi="ar"/>
        </w:rPr>
        <w:t>80</w:t>
      </w:r>
      <w:r>
        <w:rPr>
          <w:rFonts w:hint="default" w:ascii="Times New Roman" w:hAnsi="Times New Roman" w:eastAsia="方正仿宋_GBK" w:cs="Times New Roman"/>
          <w:color w:val="auto"/>
          <w:kern w:val="0"/>
          <w:sz w:val="31"/>
          <w:szCs w:val="31"/>
          <w:lang w:val="en-US" w:eastAsia="zh-CN" w:bidi="ar"/>
        </w:rPr>
        <w:t>亿元以上</w:t>
      </w:r>
      <w:r>
        <w:rPr>
          <w:rFonts w:hint="default" w:ascii="Times New Roman" w:hAnsi="Times New Roman" w:cs="Times New Roman"/>
          <w:color w:val="auto"/>
          <w:lang w:val="en-US" w:eastAsia="zh-CN"/>
        </w:rPr>
        <w:t>；利用少量拆迁资金撬动土地出让和项目建设，</w:t>
      </w:r>
      <w:r>
        <w:rPr>
          <w:rFonts w:hint="default" w:ascii="Times New Roman" w:hAnsi="Times New Roman" w:cs="Times New Roman"/>
          <w:color w:val="auto"/>
          <w:highlight w:val="none"/>
          <w:lang w:val="en-US" w:eastAsia="zh-CN"/>
        </w:rPr>
        <w:t>推进建设安置房38万㎡，</w:t>
      </w:r>
      <w:r>
        <w:rPr>
          <w:rFonts w:hint="default" w:ascii="Times New Roman" w:hAnsi="Times New Roman" w:cs="Times New Roman"/>
          <w:color w:val="auto"/>
          <w:lang w:val="en-US" w:eastAsia="zh-CN"/>
        </w:rPr>
        <w:t>提速首开区3.85平方公里内的B6、B7路市政道路和河道综合整治等</w:t>
      </w:r>
      <w:r>
        <w:rPr>
          <w:rFonts w:hint="default" w:ascii="Times New Roman" w:hAnsi="Times New Roman" w:cs="Times New Roman"/>
          <w:color w:val="auto"/>
          <w:highlight w:val="none"/>
          <w:lang w:val="en-US" w:eastAsia="zh-CN"/>
        </w:rPr>
        <w:t>配套</w:t>
      </w:r>
      <w:r>
        <w:rPr>
          <w:rFonts w:hint="default" w:ascii="Times New Roman" w:hAnsi="Times New Roman" w:cs="Times New Roman"/>
          <w:color w:val="auto"/>
          <w:lang w:val="en-US" w:eastAsia="zh-CN"/>
        </w:rPr>
        <w:t>设施项目和桃源</w:t>
      </w:r>
      <w:r>
        <w:rPr>
          <w:rFonts w:hint="eastAsia" w:cs="Times New Roman"/>
          <w:color w:val="auto"/>
          <w:lang w:val="en-US" w:eastAsia="zh-CN"/>
        </w:rPr>
        <w:t>·</w:t>
      </w:r>
      <w:r>
        <w:rPr>
          <w:rFonts w:hint="default" w:ascii="Times New Roman" w:hAnsi="Times New Roman" w:cs="Times New Roman"/>
          <w:color w:val="auto"/>
          <w:lang w:val="en-US" w:eastAsia="zh-CN"/>
        </w:rPr>
        <w:t>丽锦、中泰</w:t>
      </w:r>
      <w:r>
        <w:rPr>
          <w:rFonts w:hint="eastAsia" w:cs="Times New Roman"/>
          <w:color w:val="auto"/>
          <w:lang w:val="en-US" w:eastAsia="zh-CN"/>
        </w:rPr>
        <w:t>·</w:t>
      </w:r>
      <w:r>
        <w:rPr>
          <w:rFonts w:hint="default" w:ascii="Times New Roman" w:hAnsi="Times New Roman" w:cs="Times New Roman"/>
          <w:color w:val="auto"/>
          <w:lang w:val="en-US" w:eastAsia="zh-CN"/>
        </w:rPr>
        <w:t>桃雲间、民贸</w:t>
      </w:r>
      <w:r>
        <w:rPr>
          <w:rFonts w:hint="eastAsia" w:cs="Times New Roman"/>
          <w:color w:val="auto"/>
          <w:lang w:val="en-US" w:eastAsia="zh-CN"/>
        </w:rPr>
        <w:t>·</w:t>
      </w:r>
      <w:r>
        <w:rPr>
          <w:rFonts w:hint="default" w:ascii="Times New Roman" w:hAnsi="Times New Roman" w:cs="Times New Roman"/>
          <w:color w:val="auto"/>
          <w:lang w:val="en-US" w:eastAsia="zh-CN"/>
        </w:rPr>
        <w:t>魅力云上等房地产开发项目建设，有序推进伍家湾、石柱脚、新城医院至路路通加油站3个核心片区开发；提速基础设施建设，系统谋划“三幼二小一初”布局落地，加快打造西部教育强县标志性成果；根据小坝高铁站建设时序，适时启动小坝高铁站前片区项目建设。</w:t>
      </w:r>
      <w:r>
        <w:rPr>
          <w:rFonts w:hint="default" w:ascii="Times New Roman" w:hAnsi="Times New Roman" w:cs="Times New Roman"/>
          <w:b w:val="0"/>
          <w:bCs w:val="0"/>
          <w:color w:val="auto"/>
          <w:lang w:eastAsia="zh-CN"/>
        </w:rPr>
        <w:t>打好</w:t>
      </w:r>
      <w:r>
        <w:rPr>
          <w:rFonts w:hint="default" w:ascii="Times New Roman" w:hAnsi="Times New Roman" w:cs="Times New Roman"/>
          <w:b w:val="0"/>
          <w:bCs w:val="0"/>
          <w:color w:val="auto"/>
          <w:lang w:val="en-US" w:eastAsia="zh-CN"/>
        </w:rPr>
        <w:t>城</w:t>
      </w:r>
      <w:r>
        <w:rPr>
          <w:rFonts w:hint="default" w:ascii="Times New Roman" w:hAnsi="Times New Roman" w:cs="Times New Roman"/>
          <w:color w:val="auto"/>
          <w:lang w:val="en-US" w:eastAsia="zh-CN"/>
        </w:rPr>
        <w:t>建“六大攻坚战”，</w:t>
      </w:r>
      <w:r>
        <w:rPr>
          <w:rFonts w:hint="default" w:ascii="Times New Roman" w:hAnsi="Times New Roman" w:cs="Times New Roman"/>
          <w:b w:val="0"/>
          <w:bCs w:val="0"/>
          <w:color w:val="auto"/>
          <w:lang w:eastAsia="zh-CN"/>
        </w:rPr>
        <w:t>实施老</w:t>
      </w:r>
      <w:r>
        <w:rPr>
          <w:rFonts w:hint="default" w:ascii="Times New Roman" w:hAnsi="Times New Roman" w:cs="Times New Roman"/>
          <w:color w:val="auto"/>
          <w:lang w:eastAsia="zh-CN"/>
        </w:rPr>
        <w:t>城品质提升行动</w:t>
      </w:r>
      <w:r>
        <w:rPr>
          <w:rFonts w:hint="default" w:ascii="Times New Roman" w:hAnsi="Times New Roman" w:cs="Times New Roman"/>
          <w:color w:val="auto"/>
          <w:sz w:val="32"/>
          <w:szCs w:val="32"/>
          <w:lang w:val="en-US" w:eastAsia="zh-CN"/>
        </w:rPr>
        <w:t>，全力</w:t>
      </w:r>
      <w:r>
        <w:rPr>
          <w:rFonts w:hint="default" w:ascii="Times New Roman" w:hAnsi="Times New Roman" w:eastAsia="方正仿宋_GBK" w:cs="Times New Roman"/>
          <w:color w:val="auto"/>
          <w:kern w:val="0"/>
          <w:sz w:val="31"/>
          <w:szCs w:val="31"/>
          <w:lang w:val="en-US" w:eastAsia="zh-CN" w:bidi="ar"/>
        </w:rPr>
        <w:t>推进南城花园（一期）、华茂鲤苑等房地产项目建设</w:t>
      </w:r>
      <w:r>
        <w:rPr>
          <w:rFonts w:hint="default" w:ascii="Times New Roman" w:hAnsi="Times New Roman" w:cs="Times New Roman"/>
          <w:color w:val="auto"/>
          <w:lang w:eastAsia="zh-CN"/>
        </w:rPr>
        <w:t>，</w:t>
      </w:r>
      <w:r>
        <w:rPr>
          <w:rFonts w:hint="default" w:ascii="Times New Roman" w:hAnsi="Times New Roman" w:cs="Times New Roman"/>
          <w:color w:val="auto"/>
          <w:sz w:val="32"/>
          <w:szCs w:val="32"/>
          <w:lang w:val="en-US" w:eastAsia="zh-CN"/>
        </w:rPr>
        <w:t>加快完成钟多、桃花源污水管网新建改造及</w:t>
      </w:r>
      <w:r>
        <w:rPr>
          <w:rFonts w:hint="default" w:ascii="Times New Roman" w:hAnsi="Times New Roman" w:eastAsia="方正仿宋_GBK" w:cs="Times New Roman"/>
          <w:color w:val="auto"/>
          <w:sz w:val="32"/>
          <w:szCs w:val="32"/>
          <w:lang w:val="en-US" w:eastAsia="zh-CN"/>
        </w:rPr>
        <w:t>桃花源街道北汇水区排水管网改造</w:t>
      </w:r>
      <w:r>
        <w:rPr>
          <w:rFonts w:hint="default" w:ascii="Times New Roman" w:hAnsi="Times New Roman" w:cs="Times New Roman"/>
          <w:color w:val="auto"/>
          <w:sz w:val="32"/>
          <w:szCs w:val="32"/>
          <w:lang w:val="en-US" w:eastAsia="zh-CN"/>
        </w:rPr>
        <w:t>；积极争取政策资金补齐城市基础设施短板，</w:t>
      </w:r>
      <w:r>
        <w:rPr>
          <w:rFonts w:hint="default" w:ascii="Times New Roman" w:hAnsi="Times New Roman" w:eastAsia="方正仿宋_GBK" w:cs="Times New Roman"/>
          <w:color w:val="auto"/>
          <w:kern w:val="0"/>
          <w:sz w:val="31"/>
          <w:szCs w:val="31"/>
          <w:lang w:val="en-US" w:eastAsia="zh-CN" w:bidi="ar"/>
        </w:rPr>
        <w:t>新增小微停车场</w:t>
      </w:r>
      <w:r>
        <w:rPr>
          <w:rFonts w:hint="default" w:ascii="Times New Roman" w:hAnsi="Times New Roman" w:eastAsia="宋体" w:cs="Times New Roman"/>
          <w:color w:val="auto"/>
          <w:kern w:val="0"/>
          <w:sz w:val="31"/>
          <w:szCs w:val="31"/>
          <w:lang w:val="en-US" w:eastAsia="zh-CN" w:bidi="ar"/>
        </w:rPr>
        <w:t>4</w:t>
      </w:r>
      <w:r>
        <w:rPr>
          <w:rFonts w:hint="default" w:ascii="Times New Roman" w:hAnsi="Times New Roman" w:eastAsia="方正仿宋_GBK" w:cs="Times New Roman"/>
          <w:color w:val="auto"/>
          <w:kern w:val="0"/>
          <w:sz w:val="31"/>
          <w:szCs w:val="31"/>
          <w:lang w:val="en-US" w:eastAsia="zh-CN" w:bidi="ar"/>
        </w:rPr>
        <w:t>个、停车位</w:t>
      </w:r>
      <w:r>
        <w:rPr>
          <w:rFonts w:hint="default" w:ascii="Times New Roman" w:hAnsi="Times New Roman" w:eastAsia="宋体" w:cs="Times New Roman"/>
          <w:color w:val="auto"/>
          <w:kern w:val="0"/>
          <w:sz w:val="31"/>
          <w:szCs w:val="31"/>
          <w:lang w:val="en-US" w:eastAsia="zh-CN" w:bidi="ar"/>
        </w:rPr>
        <w:t>330</w:t>
      </w:r>
      <w:r>
        <w:rPr>
          <w:rFonts w:hint="default" w:ascii="Times New Roman" w:hAnsi="Times New Roman" w:eastAsia="方正仿宋_GBK" w:cs="Times New Roman"/>
          <w:color w:val="auto"/>
          <w:kern w:val="0"/>
          <w:sz w:val="31"/>
          <w:szCs w:val="31"/>
          <w:lang w:val="en-US" w:eastAsia="zh-CN" w:bidi="ar"/>
        </w:rPr>
        <w:t>个</w:t>
      </w:r>
      <w:r>
        <w:rPr>
          <w:rFonts w:hint="default" w:ascii="Times New Roman" w:hAnsi="Times New Roman" w:cs="Times New Roman"/>
          <w:color w:val="auto"/>
          <w:kern w:val="0"/>
          <w:sz w:val="31"/>
          <w:szCs w:val="31"/>
          <w:lang w:val="en-US" w:eastAsia="zh-CN" w:bidi="ar"/>
        </w:rPr>
        <w:t>；</w:t>
      </w:r>
      <w:r>
        <w:rPr>
          <w:rFonts w:hint="default" w:ascii="Times New Roman" w:hAnsi="Times New Roman" w:eastAsia="方正仿宋_GBK" w:cs="Times New Roman"/>
          <w:color w:val="auto"/>
          <w:kern w:val="0"/>
          <w:sz w:val="31"/>
          <w:szCs w:val="31"/>
          <w:lang w:val="en-US" w:eastAsia="zh-CN" w:bidi="ar"/>
        </w:rPr>
        <w:t>深入开展城市体检，</w:t>
      </w:r>
      <w:r>
        <w:rPr>
          <w:rFonts w:hint="default" w:ascii="Times New Roman" w:hAnsi="Times New Roman" w:cs="Times New Roman"/>
          <w:color w:val="auto"/>
          <w:sz w:val="32"/>
          <w:szCs w:val="32"/>
          <w:lang w:val="en-US" w:eastAsia="zh-CN"/>
        </w:rPr>
        <w:t>完成20个老旧小区改造，全面扫尾7栋城市D级危房整治工作。</w:t>
      </w:r>
      <w:r>
        <w:rPr>
          <w:rFonts w:hint="default" w:ascii="Times New Roman" w:hAnsi="Times New Roman" w:cs="Times New Roman"/>
          <w:color w:val="auto"/>
          <w:lang w:val="en-US" w:eastAsia="zh-CN"/>
        </w:rPr>
        <w:t>强化现代城市治理，</w:t>
      </w:r>
      <w:r>
        <w:rPr>
          <w:rFonts w:hint="default" w:ascii="Times New Roman" w:hAnsi="Times New Roman" w:cs="Times New Roman"/>
          <w:color w:val="auto"/>
          <w:sz w:val="32"/>
          <w:szCs w:val="32"/>
          <w:lang w:val="en-US" w:eastAsia="zh-CN"/>
        </w:rPr>
        <w:t>服务打造“超大城市现代化治理示范区”，健全“大综合一体化”城市综合治理体制机制，加快建设宜居韧性智慧城市，推进城市运行和治理全域数字化转型。</w:t>
      </w:r>
    </w:p>
    <w:tbl>
      <w:tblPr>
        <w:tblStyle w:val="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14:paraId="2B98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9" w:type="dxa"/>
            <w:noWrap w:val="0"/>
            <w:vAlign w:val="top"/>
          </w:tcPr>
          <w:p w14:paraId="23E97F6A">
            <w:pPr>
              <w:pStyle w:val="3"/>
              <w:keepNext w:val="0"/>
              <w:keepLines w:val="0"/>
              <w:pageBreakBefore w:val="0"/>
              <w:widowControl w:val="0"/>
              <w:kinsoku/>
              <w:wordWrap/>
              <w:overflowPunct/>
              <w:topLinePunct w:val="0"/>
              <w:autoSpaceDE/>
              <w:autoSpaceDN/>
              <w:bidi w:val="0"/>
              <w:adjustRightInd/>
              <w:snapToGrid/>
              <w:spacing w:line="480" w:lineRule="exact"/>
              <w:ind w:firstLine="643" w:firstLineChars="200"/>
              <w:jc w:val="center"/>
              <w:textAlignment w:val="auto"/>
              <w:rPr>
                <w:rFonts w:hint="default" w:ascii="Times New Roman" w:hAnsi="Times New Roman" w:cs="Times New Roman"/>
                <w:color w:val="auto"/>
              </w:rPr>
            </w:pPr>
            <w:r>
              <w:rPr>
                <w:rFonts w:hint="default" w:ascii="Times New Roman" w:hAnsi="Times New Roman" w:cs="Times New Roman"/>
                <w:b/>
                <w:bCs/>
                <w:color w:val="auto"/>
              </w:rPr>
              <w:t>专栏</w:t>
            </w:r>
            <w:r>
              <w:rPr>
                <w:rFonts w:hint="default" w:ascii="Times New Roman" w:hAnsi="Times New Roman" w:cs="Times New Roman"/>
                <w:b/>
                <w:bCs/>
                <w:color w:val="auto"/>
                <w:lang w:val="en-US" w:eastAsia="zh-CN"/>
              </w:rPr>
              <w:t>3：</w:t>
            </w:r>
            <w:r>
              <w:rPr>
                <w:rFonts w:hint="default" w:ascii="Times New Roman" w:hAnsi="Times New Roman" w:cs="Times New Roman"/>
                <w:b/>
                <w:bCs/>
                <w:color w:val="auto"/>
              </w:rPr>
              <w:t>乡村振兴</w:t>
            </w:r>
            <w:r>
              <w:rPr>
                <w:rFonts w:hint="default" w:ascii="Times New Roman" w:hAnsi="Times New Roman" w:cs="Times New Roman"/>
                <w:b/>
                <w:bCs/>
                <w:color w:val="auto"/>
                <w:lang w:eastAsia="zh-CN"/>
              </w:rPr>
              <w:t>和新型城镇化</w:t>
            </w:r>
            <w:r>
              <w:rPr>
                <w:rFonts w:hint="default" w:ascii="Times New Roman" w:hAnsi="Times New Roman" w:cs="Times New Roman"/>
                <w:b/>
                <w:bCs/>
                <w:color w:val="auto"/>
              </w:rPr>
              <w:t>重点项目</w:t>
            </w:r>
          </w:p>
        </w:tc>
      </w:tr>
      <w:tr w14:paraId="220D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019" w:type="dxa"/>
            <w:noWrap w:val="0"/>
            <w:vAlign w:val="top"/>
          </w:tcPr>
          <w:p w14:paraId="6711D60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1.巩固拓展脱贫攻坚成果项目：</w:t>
            </w:r>
            <w:r>
              <w:rPr>
                <w:rFonts w:hint="default" w:ascii="Times New Roman" w:hAnsi="Times New Roman" w:eastAsia="宋体" w:cs="Times New Roman"/>
                <w:b w:val="0"/>
                <w:bCs w:val="0"/>
                <w:color w:val="auto"/>
                <w:sz w:val="24"/>
                <w:highlight w:val="none"/>
                <w:lang w:val="en-US" w:eastAsia="zh-CN"/>
              </w:rPr>
              <w:t>实施酉阳县2025年巩固脱贫攻坚成果和乡村振兴有效衔接项目、花田乡乡村振兴以工代赈示范工程等项目，实施</w:t>
            </w:r>
            <w:r>
              <w:rPr>
                <w:rFonts w:hint="default" w:ascii="Times New Roman" w:hAnsi="Times New Roman" w:eastAsia="宋体" w:cs="Times New Roman"/>
                <w:color w:val="auto"/>
                <w:kern w:val="2"/>
                <w:sz w:val="24"/>
                <w:szCs w:val="24"/>
                <w:highlight w:val="none"/>
                <w:lang w:val="en-US" w:eastAsia="zh-CN" w:bidi="ar-SA"/>
              </w:rPr>
              <w:t>用好中石化、东西协作、江北对口帮扶政策，持续扩面推广共富乡村合作社模式，</w:t>
            </w:r>
            <w:r>
              <w:rPr>
                <w:rFonts w:hint="default" w:ascii="Times New Roman" w:hAnsi="Times New Roman" w:eastAsia="宋体" w:cs="Times New Roman"/>
                <w:color w:val="auto"/>
                <w:sz w:val="24"/>
                <w:highlight w:val="none"/>
                <w:lang w:val="en-US" w:eastAsia="zh-CN"/>
              </w:rPr>
              <w:t>农村居民人均可支配收入增长7.8%以上。</w:t>
            </w:r>
          </w:p>
          <w:p w14:paraId="0614DEC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2.打造和美乡村项目：</w:t>
            </w:r>
            <w:r>
              <w:rPr>
                <w:rFonts w:hint="default" w:ascii="Times New Roman" w:hAnsi="Times New Roman" w:eastAsia="宋体" w:cs="Times New Roman"/>
                <w:b w:val="0"/>
                <w:bCs w:val="0"/>
                <w:color w:val="auto"/>
                <w:sz w:val="24"/>
                <w:highlight w:val="none"/>
                <w:lang w:val="en-US" w:eastAsia="zh-CN"/>
              </w:rPr>
              <w:t>实施县农业面源污染治理、农村生活污水治理项目，新建无害化卫生厕所（含公厕）400个、入户路50公里，完成酉水河镇、苍岭等镇供水保障和麻旺镇、龚滩镇供水管网改造等工程，86个电网改造项目。</w:t>
            </w:r>
          </w:p>
          <w:p w14:paraId="2DC289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3.新型城镇化建设项目：</w:t>
            </w:r>
            <w:r>
              <w:rPr>
                <w:rFonts w:hint="default" w:ascii="Times New Roman" w:hAnsi="Times New Roman" w:eastAsia="宋体" w:cs="Times New Roman"/>
                <w:b w:val="0"/>
                <w:bCs w:val="0"/>
                <w:color w:val="auto"/>
                <w:sz w:val="24"/>
                <w:highlight w:val="none"/>
                <w:lang w:val="en-US" w:eastAsia="zh-CN"/>
              </w:rPr>
              <w:t>实施桃花源新城污水处理厂工程、城南片区和玉柱片区停车场项目、钟多桃花源片区污水管网新建改造工程等项目，推进中泰</w:t>
            </w:r>
            <w:r>
              <w:rPr>
                <w:rFonts w:hint="eastAsia"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桃雲间、天澜玖玺、酉州山水城等房地产项目。推动酉阳县城南新型城镇化项目（一期）等前期工作。</w:t>
            </w:r>
          </w:p>
        </w:tc>
      </w:tr>
    </w:tbl>
    <w:p w14:paraId="09BDFEB0">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highlight w:val="none"/>
          <w:lang w:val="en-US" w:eastAsia="zh-CN" w:bidi="ar-SA"/>
        </w:rPr>
        <w:t>（四）发挥经济体制改革牵引作用，推动标志性改革举措落地见效。</w:t>
      </w:r>
      <w:r>
        <w:rPr>
          <w:rFonts w:hint="default" w:ascii="Times New Roman" w:hAnsi="Times New Roman" w:eastAsia="方正仿宋_GBK" w:cs="Times New Roman"/>
          <w:color w:val="auto"/>
          <w:kern w:val="2"/>
          <w:sz w:val="32"/>
          <w:szCs w:val="32"/>
          <w:lang w:val="en-US" w:eastAsia="zh-CN" w:bidi="ar-SA"/>
        </w:rPr>
        <w:t>充分发挥改革创新的突破和先导作用，以新的思维、新的理念、新的方法，最大限度</w:t>
      </w:r>
      <w:r>
        <w:rPr>
          <w:rFonts w:hint="default" w:ascii="Times New Roman" w:hAnsi="Times New Roman" w:cs="Times New Roman"/>
          <w:color w:val="auto"/>
          <w:kern w:val="2"/>
          <w:sz w:val="32"/>
          <w:szCs w:val="32"/>
          <w:lang w:val="en-US" w:eastAsia="zh-CN" w:bidi="ar-SA"/>
        </w:rPr>
        <w:t>释放</w:t>
      </w:r>
      <w:r>
        <w:rPr>
          <w:rFonts w:hint="default" w:ascii="Times New Roman" w:hAnsi="Times New Roman" w:eastAsia="方正仿宋_GBK" w:cs="Times New Roman"/>
          <w:color w:val="auto"/>
          <w:kern w:val="2"/>
          <w:sz w:val="32"/>
          <w:szCs w:val="32"/>
          <w:lang w:val="en-US" w:eastAsia="zh-CN" w:bidi="ar-SA"/>
        </w:rPr>
        <w:t>市场主体</w:t>
      </w:r>
      <w:r>
        <w:rPr>
          <w:rFonts w:hint="default" w:ascii="Times New Roman" w:hAnsi="Times New Roman" w:cs="Times New Roman"/>
          <w:color w:val="auto"/>
          <w:kern w:val="2"/>
          <w:sz w:val="32"/>
          <w:szCs w:val="32"/>
          <w:lang w:val="en-US" w:eastAsia="zh-CN" w:bidi="ar-SA"/>
        </w:rPr>
        <w:t>潜</w:t>
      </w:r>
      <w:r>
        <w:rPr>
          <w:rFonts w:hint="default" w:ascii="Times New Roman" w:hAnsi="Times New Roman" w:eastAsia="方正仿宋_GBK" w:cs="Times New Roman"/>
          <w:color w:val="auto"/>
          <w:kern w:val="2"/>
          <w:sz w:val="32"/>
          <w:szCs w:val="32"/>
          <w:lang w:val="en-US" w:eastAsia="zh-CN" w:bidi="ar-SA"/>
        </w:rPr>
        <w:t>力和内生发展动力，激发高质量发展新活力。</w:t>
      </w:r>
    </w:p>
    <w:p w14:paraId="36A597E7">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推进重点领域改革攻坚。</w:t>
      </w:r>
      <w:r>
        <w:rPr>
          <w:rFonts w:hint="default" w:ascii="Times New Roman" w:hAnsi="Times New Roman" w:eastAsia="方正仿宋_GBK" w:cs="Times New Roman"/>
          <w:b w:val="0"/>
          <w:bCs w:val="0"/>
          <w:color w:val="auto"/>
          <w:spacing w:val="0"/>
          <w:kern w:val="2"/>
          <w:sz w:val="32"/>
          <w:szCs w:val="32"/>
          <w:lang w:val="en-US" w:eastAsia="zh-CN" w:bidi="ar-SA"/>
        </w:rPr>
        <w:t>持续</w:t>
      </w:r>
      <w:r>
        <w:rPr>
          <w:rFonts w:hint="default" w:ascii="Times New Roman" w:hAnsi="Times New Roman" w:cs="Times New Roman"/>
          <w:b w:val="0"/>
          <w:bCs w:val="0"/>
          <w:color w:val="auto"/>
          <w:spacing w:val="0"/>
          <w:kern w:val="2"/>
          <w:sz w:val="32"/>
          <w:szCs w:val="32"/>
          <w:lang w:val="en-US" w:eastAsia="zh-CN" w:bidi="ar-SA"/>
        </w:rPr>
        <w:t>深化国资</w:t>
      </w:r>
      <w:r>
        <w:rPr>
          <w:rFonts w:hint="default" w:ascii="Times New Roman" w:hAnsi="Times New Roman" w:eastAsia="方正仿宋_GBK" w:cs="Times New Roman"/>
          <w:b w:val="0"/>
          <w:bCs w:val="0"/>
          <w:color w:val="auto"/>
          <w:spacing w:val="0"/>
          <w:kern w:val="2"/>
          <w:sz w:val="32"/>
          <w:szCs w:val="32"/>
          <w:lang w:val="en-US" w:eastAsia="zh-CN" w:bidi="ar-SA"/>
        </w:rPr>
        <w:t>国企改革</w:t>
      </w:r>
      <w:r>
        <w:rPr>
          <w:rFonts w:hint="default" w:ascii="Times New Roman" w:hAnsi="Times New Roman" w:cs="Times New Roman"/>
          <w:b w:val="0"/>
          <w:bCs w:val="0"/>
          <w:color w:val="auto"/>
          <w:spacing w:val="0"/>
          <w:kern w:val="2"/>
          <w:sz w:val="32"/>
          <w:szCs w:val="32"/>
          <w:lang w:val="en-US" w:eastAsia="zh-CN" w:bidi="ar-SA"/>
        </w:rPr>
        <w:t>，健全完善薪酬分配监管机制，聚焦“四板块”构建“三集团一公司四板块”的国企发展格局</w:t>
      </w:r>
      <w:r>
        <w:rPr>
          <w:rFonts w:hint="default" w:ascii="Times New Roman" w:hAnsi="Times New Roman" w:eastAsia="方正仿宋_GBK" w:cs="Times New Roman"/>
          <w:color w:val="auto"/>
          <w:sz w:val="32"/>
          <w:szCs w:val="32"/>
          <w:lang w:val="en-US" w:eastAsia="zh-CN"/>
        </w:rPr>
        <w:t>，做深做实</w:t>
      </w:r>
      <w:r>
        <w:rPr>
          <w:rFonts w:hint="default" w:ascii="Times New Roman" w:hAnsi="Times New Roman" w:cs="Times New Roman"/>
          <w:color w:val="auto"/>
          <w:sz w:val="32"/>
          <w:szCs w:val="32"/>
          <w:lang w:val="en-US" w:eastAsia="zh-CN"/>
        </w:rPr>
        <w:t>国有企业“</w:t>
      </w:r>
      <w:r>
        <w:rPr>
          <w:rFonts w:hint="default" w:ascii="Times New Roman" w:hAnsi="Times New Roman" w:eastAsia="方正仿宋_GBK" w:cs="Times New Roman"/>
          <w:color w:val="auto"/>
          <w:sz w:val="32"/>
          <w:szCs w:val="32"/>
          <w:lang w:val="en-US" w:eastAsia="zh-CN"/>
        </w:rPr>
        <w:t>瘦身健体</w:t>
      </w:r>
      <w:r>
        <w:rPr>
          <w:rFonts w:hint="default" w:ascii="Times New Roman" w:hAnsi="Times New Roman" w:cs="Times New Roman"/>
          <w:color w:val="auto"/>
          <w:sz w:val="32"/>
          <w:szCs w:val="32"/>
          <w:lang w:val="en-US" w:eastAsia="zh-CN"/>
        </w:rPr>
        <w:t>”，力争县属国企增加值增长6%，利润增长6%以上</w:t>
      </w:r>
      <w:r>
        <w:rPr>
          <w:rFonts w:hint="default" w:ascii="Times New Roman" w:hAnsi="Times New Roman" w:eastAsia="方正仿宋_GBK" w:cs="Times New Roman"/>
          <w:color w:val="auto"/>
          <w:spacing w:val="0"/>
          <w:kern w:val="0"/>
          <w:sz w:val="32"/>
          <w:szCs w:val="32"/>
          <w:lang w:val="en-US" w:eastAsia="zh-CN" w:bidi="ar-SA"/>
        </w:rPr>
        <w:t>。</w:t>
      </w:r>
      <w:r>
        <w:rPr>
          <w:rFonts w:hint="default" w:ascii="Times New Roman" w:hAnsi="Times New Roman" w:cs="Times New Roman"/>
          <w:color w:val="auto"/>
          <w:spacing w:val="0"/>
          <w:kern w:val="0"/>
          <w:sz w:val="32"/>
          <w:szCs w:val="32"/>
          <w:lang w:val="en-US" w:eastAsia="zh-CN" w:bidi="ar-SA"/>
        </w:rPr>
        <w:t>纵深推进</w:t>
      </w:r>
      <w:r>
        <w:rPr>
          <w:rFonts w:hint="default" w:ascii="Times New Roman" w:hAnsi="Times New Roman" w:eastAsia="方正仿宋_GBK" w:cs="Times New Roman"/>
          <w:color w:val="auto"/>
          <w:spacing w:val="0"/>
          <w:kern w:val="0"/>
          <w:sz w:val="32"/>
          <w:szCs w:val="32"/>
          <w:lang w:val="en-US" w:eastAsia="zh-CN" w:bidi="ar-SA"/>
        </w:rPr>
        <w:t>亩均论英雄改革，</w:t>
      </w:r>
      <w:r>
        <w:rPr>
          <w:rFonts w:hint="default" w:ascii="Times New Roman" w:hAnsi="Times New Roman" w:cs="Times New Roman"/>
          <w:color w:val="auto"/>
          <w:spacing w:val="0"/>
          <w:kern w:val="0"/>
          <w:sz w:val="32"/>
          <w:szCs w:val="32"/>
          <w:lang w:val="en-US" w:eastAsia="zh-CN" w:bidi="ar-SA"/>
        </w:rPr>
        <w:t>强化</w:t>
      </w:r>
      <w:r>
        <w:rPr>
          <w:rFonts w:hint="default" w:ascii="Times New Roman" w:hAnsi="Times New Roman" w:cs="Times New Roman"/>
          <w:color w:val="auto"/>
          <w:sz w:val="32"/>
          <w:szCs w:val="32"/>
          <w:lang w:val="en-US" w:eastAsia="zh-CN"/>
        </w:rPr>
        <w:t>园区</w:t>
      </w:r>
      <w:r>
        <w:rPr>
          <w:rFonts w:hint="default" w:ascii="Times New Roman" w:hAnsi="Times New Roman" w:eastAsia="方正仿宋_GBK" w:cs="Times New Roman"/>
          <w:color w:val="auto"/>
          <w:sz w:val="32"/>
          <w:szCs w:val="32"/>
          <w:lang w:val="en-US" w:eastAsia="zh-CN"/>
        </w:rPr>
        <w:t>运营公司市场化转型增效，力争</w:t>
      </w:r>
      <w:r>
        <w:rPr>
          <w:rFonts w:hint="default" w:ascii="Times New Roman" w:hAnsi="Times New Roman" w:eastAsia="方正仿宋_GBK" w:cs="Times New Roman"/>
          <w:color w:val="auto"/>
          <w:kern w:val="0"/>
          <w:sz w:val="31"/>
          <w:szCs w:val="31"/>
          <w:lang w:val="en-US" w:eastAsia="zh-CN" w:bidi="ar"/>
        </w:rPr>
        <w:t>园区内规上工业亩均税收增长</w:t>
      </w:r>
      <w:r>
        <w:rPr>
          <w:rFonts w:hint="default" w:ascii="Times New Roman" w:hAnsi="Times New Roman" w:eastAsia="宋体" w:cs="Times New Roman"/>
          <w:color w:val="auto"/>
          <w:kern w:val="0"/>
          <w:sz w:val="31"/>
          <w:szCs w:val="31"/>
          <w:lang w:val="en-US" w:eastAsia="zh-CN" w:bidi="ar"/>
        </w:rPr>
        <w:t>9%</w:t>
      </w:r>
      <w:r>
        <w:rPr>
          <w:rFonts w:hint="default" w:ascii="Times New Roman" w:hAnsi="Times New Roman" w:eastAsia="方正仿宋_GBK" w:cs="Times New Roman"/>
          <w:color w:val="auto"/>
          <w:kern w:val="0"/>
          <w:sz w:val="31"/>
          <w:szCs w:val="31"/>
          <w:lang w:val="en-US" w:eastAsia="zh-CN" w:bidi="ar"/>
        </w:rPr>
        <w:t>以上</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cs="Times New Roman"/>
          <w:color w:val="auto"/>
          <w:sz w:val="32"/>
          <w:szCs w:val="32"/>
          <w:lang w:val="en-US" w:eastAsia="zh-CN"/>
        </w:rPr>
        <w:t>进一步</w:t>
      </w:r>
      <w:r>
        <w:rPr>
          <w:rFonts w:hint="default" w:ascii="Times New Roman" w:hAnsi="Times New Roman" w:eastAsia="方正仿宋_GBK" w:cs="Times New Roman"/>
          <w:color w:val="auto"/>
          <w:sz w:val="32"/>
          <w:szCs w:val="32"/>
          <w:lang w:val="en-US" w:eastAsia="zh-CN"/>
        </w:rPr>
        <w:t>推进政企全面“脱钩”</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精准支持政企分离改革后企业市场化运营、高质量发展。</w:t>
      </w:r>
      <w:r>
        <w:rPr>
          <w:rFonts w:hint="default" w:ascii="Times New Roman" w:hAnsi="Times New Roman" w:cs="Times New Roman"/>
          <w:b w:val="0"/>
          <w:bCs w:val="0"/>
          <w:color w:val="auto"/>
          <w:spacing w:val="0"/>
          <w:kern w:val="2"/>
          <w:sz w:val="32"/>
          <w:szCs w:val="32"/>
          <w:lang w:val="en-US" w:eastAsia="zh-CN" w:bidi="ar-SA"/>
        </w:rPr>
        <w:t>深入实施财税金融改革，推动零基预算改革，加快绿色金融改革，力争全年绿色金融贷款余额增长10%以上。积极融入全国统一大市场，严格市场准入环境，进一步清理妨碍统一市场和公平竞争的政策举措，</w:t>
      </w:r>
      <w:r>
        <w:rPr>
          <w:rFonts w:hint="default" w:ascii="Times New Roman" w:hAnsi="Times New Roman" w:eastAsia="方正仿宋_GBK" w:cs="Times New Roman"/>
          <w:color w:val="auto"/>
          <w:sz w:val="32"/>
          <w:szCs w:val="32"/>
          <w:lang w:val="en-US" w:eastAsia="zh-CN"/>
        </w:rPr>
        <w:t>筹建酉阳县知识产权信息化平台。</w:t>
      </w:r>
      <w:r>
        <w:rPr>
          <w:rFonts w:hint="default" w:ascii="Times New Roman" w:hAnsi="Times New Roman" w:cs="Times New Roman"/>
          <w:color w:val="auto"/>
          <w:sz w:val="32"/>
          <w:szCs w:val="32"/>
          <w:lang w:val="en-US" w:eastAsia="zh-CN"/>
        </w:rPr>
        <w:t>有序推进投融资体制改革，规范实施政府和社会资本合作新机制，进一步细化PPP、财政投资基金、REITs等合作方式。加速推动农业农村集成改革，持续深化集体林权制度改革试点，序时推进第二轮土地承包到期后再延长30年试点。</w:t>
      </w:r>
    </w:p>
    <w:p w14:paraId="23979A5F">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default" w:ascii="Times New Roman" w:hAnsi="Times New Roman" w:cs="Times New Roman"/>
          <w:color w:val="auto"/>
          <w:sz w:val="32"/>
          <w:szCs w:val="32"/>
          <w:lang w:eastAsia="zh-CN"/>
        </w:rPr>
      </w:pPr>
      <w:r>
        <w:rPr>
          <w:rFonts w:hint="default" w:ascii="Times New Roman" w:hAnsi="Times New Roman" w:eastAsia="方正仿宋_GBK" w:cs="Times New Roman"/>
          <w:b/>
          <w:bCs/>
          <w:color w:val="auto"/>
          <w:kern w:val="2"/>
          <w:sz w:val="32"/>
          <w:szCs w:val="32"/>
          <w:highlight w:val="none"/>
          <w:lang w:val="en-US" w:eastAsia="zh-CN" w:bidi="ar-SA"/>
        </w:rPr>
        <w:t>深入推进数字重庆建设酉阳实践。</w:t>
      </w:r>
      <w:r>
        <w:rPr>
          <w:rFonts w:hint="default" w:ascii="Times New Roman" w:hAnsi="Times New Roman" w:cs="Times New Roman"/>
          <w:b w:val="0"/>
          <w:bCs/>
          <w:color w:val="auto"/>
          <w:spacing w:val="0"/>
          <w:kern w:val="2"/>
          <w:sz w:val="32"/>
          <w:szCs w:val="32"/>
          <w:lang w:val="en-US" w:eastAsia="zh-CN" w:bidi="ar-SA"/>
        </w:rPr>
        <w:t>持续提升数字能力，</w:t>
      </w:r>
      <w:r>
        <w:rPr>
          <w:rFonts w:hint="default" w:ascii="Times New Roman" w:hAnsi="Times New Roman" w:eastAsia="方正仿宋_GBK" w:cs="Times New Roman"/>
          <w:color w:val="auto"/>
          <w:sz w:val="32"/>
          <w:szCs w:val="32"/>
          <w:lang w:val="en-US" w:eastAsia="zh-CN"/>
        </w:rPr>
        <w:t>完善县域“1361”整体构架，深化“三项核心绩效”，持续开展核心业务梳理，全量归集数据资源，</w:t>
      </w:r>
      <w:r>
        <w:rPr>
          <w:rFonts w:hint="default" w:ascii="Times New Roman" w:hAnsi="Times New Roman" w:cs="Times New Roman"/>
          <w:color w:val="auto"/>
          <w:sz w:val="32"/>
          <w:szCs w:val="32"/>
          <w:highlight w:val="none"/>
          <w:lang w:val="en-US" w:eastAsia="zh-CN"/>
        </w:rPr>
        <w:t>提高数据治理合格率，</w:t>
      </w:r>
      <w:r>
        <w:rPr>
          <w:rFonts w:hint="default" w:ascii="Times New Roman" w:hAnsi="Times New Roman" w:cs="Times New Roman"/>
          <w:color w:val="auto"/>
          <w:sz w:val="32"/>
          <w:szCs w:val="32"/>
          <w:lang w:val="en-US" w:eastAsia="zh-CN"/>
        </w:rPr>
        <w:t>全面承接市级应用，</w:t>
      </w:r>
      <w:r>
        <w:rPr>
          <w:rFonts w:hint="default" w:ascii="Times New Roman" w:hAnsi="Times New Roman" w:eastAsia="方正仿宋_GBK" w:cs="Times New Roman"/>
          <w:color w:val="auto"/>
          <w:sz w:val="32"/>
          <w:szCs w:val="32"/>
          <w:lang w:val="en-US" w:eastAsia="zh-CN"/>
        </w:rPr>
        <w:t>新谋划1-2个应用纳入全市“一本账”。高效运行治理中心，构建感知预警体系、决策处置体系、监督评价体系、复盘改进体系，承接市级“六大应用系统”，推动平台贯通、数据贯通、应用贯通、体制机制贯通，打造两级中心建设示范。迭代完善基层智治体系，强化跨镇街、跨村社协同，推进镇街职能体系和“141”基层智治体系深度融合，不断提升自治、法治、德治、智治相结合的基层治理水平</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确保应急预案数字化率100%，任务事件闭环处置率90%以上。</w:t>
      </w:r>
    </w:p>
    <w:p w14:paraId="3DB2FC3A">
      <w:pPr>
        <w:pStyle w:val="2"/>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方正楷体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着力培育壮大民营经济。</w:t>
      </w:r>
      <w:r>
        <w:rPr>
          <w:rFonts w:hint="default" w:ascii="Times New Roman" w:hAnsi="Times New Roman" w:eastAsia="方正仿宋_GBK" w:cs="Times New Roman"/>
          <w:b w:val="0"/>
          <w:bCs/>
          <w:color w:val="auto"/>
          <w:spacing w:val="0"/>
          <w:kern w:val="2"/>
          <w:sz w:val="32"/>
          <w:szCs w:val="32"/>
          <w:lang w:val="en-US" w:eastAsia="zh-CN" w:bidi="ar-SA"/>
        </w:rPr>
        <w:t>优化营商环境，深化“放管服”改革，</w:t>
      </w:r>
      <w:r>
        <w:rPr>
          <w:rFonts w:hint="default" w:ascii="Times New Roman" w:hAnsi="Times New Roman" w:eastAsia="方正仿宋_GBK" w:cs="Times New Roman"/>
          <w:color w:val="auto"/>
          <w:sz w:val="32"/>
          <w:szCs w:val="32"/>
          <w:lang w:val="en-US" w:eastAsia="zh-CN"/>
        </w:rPr>
        <w:t>迭代升级“酉服务”“酉诉即办”“七大专项整治”三大品牌，深化政务服务模式创新；实施完善信用评价、信用监管、信用修复等制度，建立农村信用标准化体系建设督促机制，打造“信用酉阳”升级版。</w:t>
      </w:r>
      <w:r>
        <w:rPr>
          <w:rFonts w:hint="default" w:ascii="Times New Roman" w:hAnsi="Times New Roman" w:eastAsia="方正仿宋_GBK" w:cs="Times New Roman"/>
          <w:color w:val="auto"/>
          <w:kern w:val="2"/>
          <w:sz w:val="32"/>
          <w:szCs w:val="32"/>
          <w:lang w:val="en-US" w:eastAsia="zh-CN" w:bidi="ar-SA"/>
        </w:rPr>
        <w:t>加强企业服务，推动助企纾困政策“免申即享”“精准直达”，健全涉企收费长效监管机制和拖欠企业账款清偿机制；</w:t>
      </w:r>
      <w:r>
        <w:rPr>
          <w:rFonts w:hint="default" w:ascii="Times New Roman" w:hAnsi="Times New Roman" w:eastAsia="方正仿宋_GBK" w:cs="Times New Roman"/>
          <w:color w:val="auto"/>
          <w:sz w:val="32"/>
          <w:szCs w:val="32"/>
          <w:lang w:val="en-US" w:eastAsia="zh-CN"/>
        </w:rPr>
        <w:t>深入开展“百人千企”供需对接行动，落实促进、培育、服务民营经济发展“三个十条”措施。</w:t>
      </w:r>
      <w:r>
        <w:rPr>
          <w:rFonts w:hint="default" w:ascii="Times New Roman" w:hAnsi="Times New Roman" w:eastAsia="方正仿宋_GBK" w:cs="Times New Roman"/>
          <w:b w:val="0"/>
          <w:bCs w:val="0"/>
          <w:color w:val="auto"/>
          <w:kern w:val="2"/>
          <w:sz w:val="32"/>
          <w:szCs w:val="32"/>
          <w:lang w:val="en-US" w:eastAsia="zh-CN" w:bidi="ar-SA"/>
        </w:rPr>
        <w:t>实施“双倍增”促进行动，全年培育科技型企业50户、高新技术企业2户、“专精特新”企业10户、瞪羚企业2户，新培育“四上”企业100户。</w:t>
      </w:r>
    </w:p>
    <w:p w14:paraId="75C341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Arial" w:cs="Times New Roman"/>
          <w:i w:val="0"/>
          <w:iCs w:val="0"/>
          <w:caps w:val="0"/>
          <w:color w:val="auto"/>
          <w:spacing w:val="0"/>
          <w:sz w:val="32"/>
          <w:szCs w:val="32"/>
        </w:rPr>
      </w:pPr>
      <w:r>
        <w:rPr>
          <w:rFonts w:hint="default" w:ascii="Times New Roman" w:hAnsi="Times New Roman" w:eastAsia="方正楷体_GBK" w:cs="Times New Roman"/>
          <w:b/>
          <w:bCs/>
          <w:color w:val="auto"/>
          <w:kern w:val="2"/>
          <w:sz w:val="32"/>
          <w:szCs w:val="32"/>
          <w:highlight w:val="none"/>
          <w:lang w:val="en-US" w:eastAsia="zh-CN" w:bidi="ar-SA"/>
        </w:rPr>
        <w:t>（五）协同推进降碳减污扩绿增长，加紧经济社会发展全面绿色转型。</w:t>
      </w:r>
      <w:r>
        <w:rPr>
          <w:rFonts w:hint="default" w:ascii="Times New Roman" w:hAnsi="Times New Roman" w:cs="Times New Roman"/>
          <w:color w:val="auto"/>
          <w:sz w:val="32"/>
          <w:szCs w:val="32"/>
          <w:lang w:val="en-US" w:eastAsia="zh-CN"/>
        </w:rPr>
        <w:t>牢固树立和践行绿水青山就是金山银山的理念，绘就天蓝、地绿、水清的美好生态画卷，加速生态价值转化，擦亮高质量发展新底色。</w:t>
      </w:r>
    </w:p>
    <w:p w14:paraId="26DE0E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打好蓝天碧水净土保卫战。</w:t>
      </w:r>
      <w:r>
        <w:rPr>
          <w:rFonts w:hint="default" w:ascii="Times New Roman" w:hAnsi="Times New Roman" w:cs="Times New Roman"/>
          <w:color w:val="auto"/>
          <w:sz w:val="32"/>
          <w:szCs w:val="32"/>
          <w:lang w:val="en-US" w:eastAsia="zh-CN"/>
        </w:rPr>
        <w:t>加强大气污染防治，确保全年PM2.5浓度25微克/立方米以下，城区空气质量优良天数保持全市前列。加强水污染防治，完成乌江干流入河排污口整治验收销号和酉水河、阿蓬江、甘龙河、龙潭河入河排污口溯源整改；新建农村污水处理设施2座，确保县域主要次级河流水质稳定保持Ⅱ类，</w:t>
      </w:r>
      <w:r>
        <w:rPr>
          <w:rFonts w:hint="default" w:ascii="Times New Roman" w:hAnsi="Times New Roman" w:eastAsia="方正仿宋_GBK" w:cs="Times New Roman"/>
          <w:color w:val="auto"/>
          <w:sz w:val="32"/>
          <w:szCs w:val="32"/>
        </w:rPr>
        <w:t>整治农村黑臭水体4</w:t>
      </w:r>
      <w:r>
        <w:rPr>
          <w:rFonts w:hint="default" w:ascii="Times New Roman" w:hAnsi="Times New Roman" w:cs="Times New Roman"/>
          <w:color w:val="auto"/>
          <w:sz w:val="32"/>
          <w:szCs w:val="32"/>
          <w:lang w:val="en-US" w:eastAsia="zh-CN"/>
        </w:rPr>
        <w:t>处</w:t>
      </w:r>
      <w:r>
        <w:rPr>
          <w:rFonts w:hint="default" w:ascii="Times New Roman" w:hAnsi="Times New Roman" w:eastAsia="方正仿宋_GBK" w:cs="Times New Roman"/>
          <w:color w:val="auto"/>
          <w:sz w:val="32"/>
          <w:szCs w:val="32"/>
        </w:rPr>
        <w:t>，创成农村黑臭水体清零县</w:t>
      </w:r>
      <w:r>
        <w:rPr>
          <w:rFonts w:hint="default" w:ascii="Times New Roman" w:hAnsi="Times New Roman" w:cs="Times New Roman"/>
          <w:color w:val="auto"/>
          <w:sz w:val="32"/>
          <w:szCs w:val="32"/>
          <w:lang w:val="en-US" w:eastAsia="zh-CN"/>
        </w:rPr>
        <w:t>。加强土壤污染防治，严格落实建设用地土壤污染风险管控和修复，确保重点建设用地安全利用率保持100%。</w:t>
      </w:r>
    </w:p>
    <w:p w14:paraId="37361DC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加强生态环境保护修复</w:t>
      </w:r>
      <w:r>
        <w:rPr>
          <w:rFonts w:hint="default" w:ascii="Times New Roman" w:hAnsi="Times New Roman" w:cs="Times New Roman"/>
          <w:b/>
          <w:bCs/>
          <w:color w:val="auto"/>
          <w:sz w:val="32"/>
          <w:szCs w:val="32"/>
          <w:lang w:val="en-US" w:eastAsia="zh-CN"/>
        </w:rPr>
        <w:t>。</w:t>
      </w:r>
      <w:r>
        <w:rPr>
          <w:rFonts w:hint="default" w:ascii="Times New Roman" w:hAnsi="Times New Roman" w:cs="Times New Roman"/>
          <w:color w:val="auto"/>
          <w:sz w:val="32"/>
          <w:szCs w:val="32"/>
          <w:lang w:val="en-US" w:eastAsia="zh-CN"/>
        </w:rPr>
        <w:t>深化实施林长制，持续开展国土绿化行动，提质建设“两岸青山</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千里林带”</w:t>
      </w:r>
      <w:r>
        <w:rPr>
          <w:rFonts w:hint="default" w:ascii="Times New Roman" w:hAnsi="Times New Roman" w:cs="Times New Roman"/>
          <w:color w:val="auto"/>
          <w:sz w:val="32"/>
          <w:szCs w:val="32"/>
          <w:highlight w:val="none"/>
          <w:lang w:val="en-US" w:eastAsia="zh-CN"/>
        </w:rPr>
        <w:t>4100亩</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kern w:val="0"/>
          <w:sz w:val="31"/>
          <w:szCs w:val="31"/>
          <w:lang w:val="en-US" w:eastAsia="zh-CN" w:bidi="ar"/>
        </w:rPr>
        <w:t>森林覆盖率提高到</w:t>
      </w:r>
      <w:r>
        <w:rPr>
          <w:rFonts w:hint="default" w:ascii="Times New Roman" w:hAnsi="Times New Roman" w:eastAsia="宋体" w:cs="Times New Roman"/>
          <w:color w:val="auto"/>
          <w:kern w:val="0"/>
          <w:sz w:val="31"/>
          <w:szCs w:val="31"/>
          <w:lang w:val="en-US" w:eastAsia="zh-CN" w:bidi="ar"/>
        </w:rPr>
        <w:t>65%</w:t>
      </w:r>
      <w:r>
        <w:rPr>
          <w:rFonts w:hint="default" w:ascii="Times New Roman" w:hAnsi="Times New Roman" w:cs="Times New Roman"/>
          <w:color w:val="auto"/>
          <w:sz w:val="32"/>
          <w:szCs w:val="32"/>
          <w:lang w:val="en-US" w:eastAsia="zh-CN"/>
        </w:rPr>
        <w:t>。继续推进“无废城市”全域建设，新建“无废城市细胞”20个</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lang w:val="en-US" w:eastAsia="zh-CN"/>
        </w:rPr>
        <w:t>开展垃圾分类先锋“百千万”行动，</w:t>
      </w:r>
      <w:r>
        <w:rPr>
          <w:rFonts w:hint="default" w:ascii="Times New Roman" w:hAnsi="Times New Roman" w:cs="Times New Roman"/>
          <w:color w:val="auto"/>
          <w:sz w:val="32"/>
          <w:szCs w:val="32"/>
          <w:highlight w:val="none"/>
          <w:lang w:val="en-US" w:eastAsia="zh-CN"/>
        </w:rPr>
        <w:t>建设3个公共机构垃圾分类示范点、12个垃圾分类先锋单元、20个垃圾分类先锋细胞，</w:t>
      </w:r>
      <w:r>
        <w:rPr>
          <w:rFonts w:hint="default" w:ascii="Times New Roman" w:hAnsi="Times New Roman" w:cs="Times New Roman"/>
          <w:color w:val="auto"/>
          <w:sz w:val="32"/>
          <w:szCs w:val="32"/>
          <w:lang w:val="en-US" w:eastAsia="zh-CN"/>
        </w:rPr>
        <w:t>城市生活垃圾回收利用率达到39%。</w:t>
      </w:r>
      <w:r>
        <w:rPr>
          <w:rFonts w:hint="default" w:ascii="Times New Roman" w:hAnsi="Times New Roman" w:cs="Times New Roman"/>
          <w:color w:val="auto"/>
          <w:sz w:val="32"/>
          <w:szCs w:val="32"/>
          <w:highlight w:val="none"/>
          <w:lang w:val="en-US" w:eastAsia="zh-CN"/>
        </w:rPr>
        <w:t>按照市级下达的年度目标任务，加快废弃露天矿山生态修复。</w:t>
      </w:r>
      <w:r>
        <w:rPr>
          <w:rFonts w:hint="default" w:ascii="Times New Roman" w:hAnsi="Times New Roman" w:cs="Times New Roman"/>
          <w:color w:val="auto"/>
          <w:sz w:val="32"/>
          <w:szCs w:val="32"/>
          <w:lang w:val="en-US" w:eastAsia="zh-CN"/>
        </w:rPr>
        <w:t>开展“白色污染”减量行动，新建生活垃圾焚烧供热站1座。开展河道、船舶码头、旅游景区等重点区域塑料垃圾清理治理。</w:t>
      </w:r>
    </w:p>
    <w:p w14:paraId="443B3BBF">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31"/>
        </w:pBdr>
        <w:kinsoku/>
        <w:wordWrap/>
        <w:overflowPunct/>
        <w:topLinePunct w:val="0"/>
        <w:autoSpaceDE/>
        <w:autoSpaceDN/>
        <w:bidi w:val="0"/>
        <w:adjustRightInd w:val="0"/>
        <w:snapToGrid w:val="0"/>
        <w:spacing w:line="560" w:lineRule="exact"/>
        <w:ind w:right="0" w:rightChars="0"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推进生态产品价值转化。</w:t>
      </w:r>
      <w:r>
        <w:rPr>
          <w:rFonts w:hint="default" w:ascii="Times New Roman" w:hAnsi="Times New Roman" w:cs="Times New Roman"/>
          <w:b w:val="0"/>
          <w:bCs w:val="0"/>
          <w:color w:val="auto"/>
          <w:sz w:val="32"/>
          <w:szCs w:val="32"/>
          <w:lang w:val="en-US" w:eastAsia="zh-CN"/>
        </w:rPr>
        <w:t>完善生态产品价值实现机制，</w:t>
      </w:r>
      <w:r>
        <w:rPr>
          <w:rFonts w:hint="default" w:ascii="Times New Roman" w:hAnsi="Times New Roman" w:cs="Times New Roman"/>
          <w:color w:val="auto"/>
          <w:sz w:val="32"/>
          <w:szCs w:val="32"/>
          <w:highlight w:val="none"/>
          <w:lang w:val="en-US" w:eastAsia="zh-CN"/>
        </w:rPr>
        <w:t>持续推动生态产品价值实现机制试点工作，加快生态产品价值实现数字化平台建设，科学规范核算特定地域单元VEP生态效益；全力争取一批试点示范，争创重庆市气候投融资试点，建立一批零碳园区，加快推动</w:t>
      </w:r>
      <w:r>
        <w:rPr>
          <w:rFonts w:hint="default" w:ascii="Times New Roman" w:hAnsi="Times New Roman" w:eastAsia="方正仿宋_GBK" w:cs="Times New Roman"/>
          <w:i w:val="0"/>
          <w:iCs w:val="0"/>
          <w:caps w:val="0"/>
          <w:color w:val="auto"/>
          <w:spacing w:val="0"/>
          <w:sz w:val="32"/>
          <w:szCs w:val="32"/>
          <w:highlight w:val="none"/>
          <w:shd w:val="clear" w:fill="auto"/>
        </w:rPr>
        <w:t>CCER</w:t>
      </w:r>
      <w:r>
        <w:rPr>
          <w:rFonts w:hint="default" w:ascii="Times New Roman" w:hAnsi="Times New Roman" w:cs="Times New Roman"/>
          <w:i w:val="0"/>
          <w:iCs w:val="0"/>
          <w:caps w:val="0"/>
          <w:color w:val="auto"/>
          <w:spacing w:val="0"/>
          <w:sz w:val="32"/>
          <w:szCs w:val="32"/>
          <w:highlight w:val="none"/>
          <w:shd w:val="clear" w:fill="auto"/>
          <w:lang w:val="en-US" w:eastAsia="zh-CN"/>
        </w:rPr>
        <w:t>项目上市交易</w:t>
      </w:r>
      <w:r>
        <w:rPr>
          <w:rFonts w:hint="default" w:ascii="Times New Roman" w:hAnsi="Times New Roman" w:cs="Times New Roman"/>
          <w:color w:val="auto"/>
          <w:sz w:val="32"/>
          <w:szCs w:val="32"/>
          <w:highlight w:val="none"/>
          <w:lang w:val="en-US" w:eastAsia="zh-CN"/>
        </w:rPr>
        <w:t>，持续推动国家环境健康管理试点工作。</w:t>
      </w:r>
      <w:r>
        <w:rPr>
          <w:rFonts w:hint="default" w:ascii="Times New Roman" w:hAnsi="Times New Roman" w:eastAsia="方正仿宋_GBK" w:cs="Times New Roman"/>
          <w:color w:val="auto"/>
          <w:sz w:val="32"/>
          <w:szCs w:val="32"/>
          <w:lang w:val="en-US" w:eastAsia="zh-CN"/>
        </w:rPr>
        <w:t>大力发展清洁能源，</w:t>
      </w:r>
      <w:r>
        <w:rPr>
          <w:rFonts w:hint="default" w:ascii="Times New Roman" w:hAnsi="Times New Roman" w:cs="Times New Roman"/>
          <w:color w:val="auto"/>
          <w:sz w:val="32"/>
          <w:szCs w:val="32"/>
          <w:lang w:val="en-US" w:eastAsia="zh-CN"/>
        </w:rPr>
        <w:t>加快建设园区绿色低碳能源发展产业节能提档项目，加速推动</w:t>
      </w:r>
      <w:r>
        <w:rPr>
          <w:rFonts w:hint="default" w:ascii="Times New Roman" w:hAnsi="Times New Roman" w:eastAsia="方正仿宋_GBK" w:cs="Times New Roman"/>
          <w:color w:val="auto"/>
          <w:sz w:val="32"/>
          <w:szCs w:val="32"/>
          <w:lang w:val="en-US" w:eastAsia="zh-CN"/>
        </w:rPr>
        <w:t>武陵光伏“源网荷储”一体化</w:t>
      </w:r>
      <w:r>
        <w:rPr>
          <w:rFonts w:hint="default" w:ascii="Times New Roman" w:hAnsi="Times New Roman" w:cs="Times New Roman"/>
          <w:color w:val="auto"/>
          <w:sz w:val="32"/>
          <w:szCs w:val="32"/>
          <w:lang w:val="en-US" w:eastAsia="zh-CN"/>
        </w:rPr>
        <w:t>前期工作；</w:t>
      </w:r>
      <w:r>
        <w:rPr>
          <w:rFonts w:hint="default" w:ascii="Times New Roman" w:hAnsi="Times New Roman" w:cs="Times New Roman"/>
          <w:color w:val="auto"/>
          <w:sz w:val="32"/>
          <w:szCs w:val="32"/>
          <w:highlight w:val="none"/>
          <w:lang w:val="en-US" w:eastAsia="zh-CN"/>
        </w:rPr>
        <w:t>新建大坪盖风电、天合光伏项目，</w:t>
      </w:r>
      <w:r>
        <w:rPr>
          <w:rFonts w:hint="default" w:ascii="Times New Roman" w:hAnsi="Times New Roman" w:cs="Times New Roman"/>
          <w:color w:val="auto"/>
          <w:sz w:val="32"/>
          <w:szCs w:val="32"/>
          <w:lang w:val="en-US" w:eastAsia="zh-CN"/>
        </w:rPr>
        <w:t>完工投用荆竹坝、骨干山等风电项目</w:t>
      </w:r>
      <w:r>
        <w:rPr>
          <w:rFonts w:hint="default" w:ascii="Times New Roman" w:hAnsi="Times New Roman" w:eastAsia="方正仿宋_GBK" w:cs="Times New Roman"/>
          <w:color w:val="auto"/>
          <w:kern w:val="2"/>
          <w:sz w:val="32"/>
          <w:szCs w:val="32"/>
          <w:highlight w:val="none"/>
          <w:lang w:val="en-US" w:eastAsia="zh-CN" w:bidi="ar-SA"/>
        </w:rPr>
        <w:t>。</w:t>
      </w:r>
    </w:p>
    <w:tbl>
      <w:tblPr>
        <w:tblStyle w:val="9"/>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5D92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1" w:type="dxa"/>
            <w:noWrap w:val="0"/>
            <w:vAlign w:val="top"/>
          </w:tcPr>
          <w:p w14:paraId="5322C0ED">
            <w:pPr>
              <w:pStyle w:val="3"/>
              <w:keepNext w:val="0"/>
              <w:keepLines w:val="0"/>
              <w:pageBreakBefore w:val="0"/>
              <w:widowControl w:val="0"/>
              <w:kinsoku/>
              <w:wordWrap/>
              <w:overflowPunct/>
              <w:topLinePunct w:val="0"/>
              <w:autoSpaceDE/>
              <w:autoSpaceDN/>
              <w:bidi w:val="0"/>
              <w:adjustRightInd/>
              <w:snapToGrid/>
              <w:spacing w:line="480" w:lineRule="exact"/>
              <w:ind w:firstLine="643" w:firstLineChars="200"/>
              <w:jc w:val="center"/>
              <w:textAlignment w:val="auto"/>
              <w:rPr>
                <w:rFonts w:hint="default" w:ascii="Times New Roman" w:hAnsi="Times New Roman" w:eastAsia="宋体" w:cs="Times New Roman"/>
                <w:color w:val="auto"/>
              </w:rPr>
            </w:pPr>
            <w:r>
              <w:rPr>
                <w:rFonts w:hint="default" w:ascii="Times New Roman" w:hAnsi="Times New Roman" w:cs="Times New Roman"/>
                <w:b/>
                <w:bCs/>
                <w:color w:val="auto"/>
                <w:szCs w:val="32"/>
              </w:rPr>
              <w:t>专栏</w:t>
            </w:r>
            <w:r>
              <w:rPr>
                <w:rFonts w:hint="default" w:ascii="Times New Roman" w:hAnsi="Times New Roman" w:cs="Times New Roman"/>
                <w:b/>
                <w:bCs/>
                <w:color w:val="auto"/>
                <w:szCs w:val="32"/>
                <w:lang w:val="en-US" w:eastAsia="zh-CN"/>
              </w:rPr>
              <w:t>4</w:t>
            </w:r>
            <w:r>
              <w:rPr>
                <w:rFonts w:hint="default" w:ascii="Times New Roman" w:hAnsi="Times New Roman" w:cs="Times New Roman"/>
                <w:b/>
                <w:bCs/>
                <w:color w:val="auto"/>
                <w:szCs w:val="32"/>
              </w:rPr>
              <w:t>：</w:t>
            </w:r>
            <w:r>
              <w:rPr>
                <w:rFonts w:hint="default" w:ascii="Times New Roman" w:hAnsi="Times New Roman" w:cs="Times New Roman"/>
                <w:b/>
                <w:bCs/>
                <w:color w:val="auto"/>
                <w:szCs w:val="32"/>
                <w:lang w:eastAsia="zh-CN"/>
              </w:rPr>
              <w:t>绿色转型</w:t>
            </w:r>
            <w:r>
              <w:rPr>
                <w:rFonts w:hint="default" w:ascii="Times New Roman" w:hAnsi="Times New Roman" w:cs="Times New Roman"/>
                <w:b/>
                <w:bCs/>
                <w:color w:val="auto"/>
                <w:szCs w:val="32"/>
              </w:rPr>
              <w:t>建设重点项目</w:t>
            </w:r>
          </w:p>
        </w:tc>
      </w:tr>
      <w:tr w14:paraId="14C8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01" w:type="dxa"/>
            <w:noWrap w:val="0"/>
            <w:vAlign w:val="top"/>
          </w:tcPr>
          <w:p w14:paraId="244608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cs="Times New Roman"/>
                <w:b w:val="0"/>
                <w:bCs w:val="0"/>
                <w:color w:val="auto"/>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rPr>
              <w:t>环境</w:t>
            </w:r>
            <w:r>
              <w:rPr>
                <w:rFonts w:hint="default" w:ascii="Times New Roman" w:hAnsi="Times New Roman" w:eastAsia="宋体" w:cs="Times New Roman"/>
                <w:b/>
                <w:bCs/>
                <w:color w:val="auto"/>
                <w:sz w:val="24"/>
                <w:lang w:val="en-US" w:eastAsia="zh-CN"/>
              </w:rPr>
              <w:t>污染防治</w:t>
            </w:r>
            <w:r>
              <w:rPr>
                <w:rFonts w:hint="default" w:ascii="Times New Roman" w:hAnsi="Times New Roman" w:eastAsia="宋体" w:cs="Times New Roman"/>
                <w:b/>
                <w:bCs/>
                <w:color w:val="auto"/>
                <w:sz w:val="24"/>
                <w:lang w:eastAsia="zh-CN"/>
              </w:rPr>
              <w:t>任务：</w:t>
            </w:r>
            <w:r>
              <w:rPr>
                <w:rFonts w:hint="default" w:ascii="Times New Roman" w:hAnsi="Times New Roman" w:eastAsia="宋体" w:cs="Times New Roman"/>
                <w:b w:val="0"/>
                <w:bCs w:val="0"/>
                <w:color w:val="auto"/>
                <w:sz w:val="24"/>
                <w:lang w:eastAsia="zh-CN"/>
              </w:rPr>
              <w:t>推进溶溪河综合治理工程项目，创成农村黑臭水体清零县。</w:t>
            </w:r>
            <w:r>
              <w:rPr>
                <w:rFonts w:hint="default" w:ascii="Times New Roman" w:hAnsi="Times New Roman" w:eastAsia="宋体" w:cs="Times New Roman"/>
                <w:b w:val="0"/>
                <w:bCs w:val="0"/>
                <w:color w:val="auto"/>
                <w:sz w:val="24"/>
                <w:lang w:val="en-US" w:eastAsia="zh-CN"/>
              </w:rPr>
              <w:t>实施空气质量改善行动确保全年PM2.5浓度25微克/立方米以下、优良天数360天以上。落实建设用地土壤污染风险管控和修复确保重点建设用地安全利用率保持100%。</w:t>
            </w:r>
          </w:p>
          <w:p w14:paraId="0E3287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生态</w:t>
            </w:r>
            <w:r>
              <w:rPr>
                <w:rFonts w:hint="default" w:ascii="Times New Roman" w:hAnsi="Times New Roman" w:eastAsia="宋体" w:cs="Times New Roman"/>
                <w:b/>
                <w:bCs/>
                <w:color w:val="auto"/>
                <w:sz w:val="24"/>
                <w:lang w:val="en-US" w:eastAsia="zh-CN"/>
              </w:rPr>
              <w:t>保护修复</w:t>
            </w:r>
            <w:r>
              <w:rPr>
                <w:rFonts w:hint="default" w:ascii="Times New Roman" w:hAnsi="Times New Roman" w:eastAsia="宋体" w:cs="Times New Roman"/>
                <w:b/>
                <w:bCs/>
                <w:color w:val="auto"/>
                <w:sz w:val="24"/>
                <w:lang w:eastAsia="zh-CN"/>
              </w:rPr>
              <w:t>项目：</w:t>
            </w:r>
            <w:r>
              <w:rPr>
                <w:rFonts w:hint="default" w:ascii="Times New Roman" w:hAnsi="Times New Roman" w:eastAsia="宋体" w:cs="Times New Roman"/>
                <w:b w:val="0"/>
                <w:bCs w:val="0"/>
                <w:color w:val="auto"/>
                <w:sz w:val="24"/>
                <w:lang w:val="en-US" w:eastAsia="zh-CN"/>
              </w:rPr>
              <w:t>实施</w:t>
            </w:r>
            <w:r>
              <w:rPr>
                <w:rFonts w:hint="default" w:ascii="Times New Roman" w:hAnsi="Times New Roman" w:eastAsia="宋体" w:cs="Times New Roman"/>
                <w:b w:val="0"/>
                <w:bCs w:val="0"/>
                <w:color w:val="auto"/>
                <w:sz w:val="24"/>
                <w:lang w:eastAsia="zh-CN"/>
              </w:rPr>
              <w:t>酉阳县生活垃圾焚烧供热县域小型化项目、酉阳县酉阳河流域综合治理工程、酉阳县农业面源污染治理项目，</w:t>
            </w:r>
            <w:r>
              <w:rPr>
                <w:rFonts w:hint="default" w:ascii="Times New Roman" w:hAnsi="Times New Roman" w:eastAsia="宋体" w:cs="Times New Roman"/>
                <w:b w:val="0"/>
                <w:bCs w:val="0"/>
                <w:color w:val="auto"/>
                <w:sz w:val="24"/>
                <w:lang w:val="en-US" w:eastAsia="zh-CN"/>
              </w:rPr>
              <w:t>推进大溪、李溪、丁市等防洪治理工程。推进天雄锰业老渣场治理项目。建设“两岸青山</w:t>
            </w:r>
            <w:r>
              <w:rPr>
                <w:rFonts w:hint="eastAsia"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千里林带”4100亩，</w:t>
            </w:r>
            <w:r>
              <w:rPr>
                <w:rFonts w:hint="default" w:ascii="Times New Roman" w:hAnsi="Times New Roman" w:eastAsia="宋体" w:cs="Times New Roman"/>
                <w:b w:val="0"/>
                <w:bCs w:val="0"/>
                <w:color w:val="auto"/>
                <w:sz w:val="24"/>
                <w:highlight w:val="none"/>
                <w:lang w:val="en-US" w:eastAsia="zh-CN"/>
              </w:rPr>
              <w:t>开发5万亩CCER造林碳汇项目。</w:t>
            </w:r>
          </w:p>
          <w:p w14:paraId="74103EC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3</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eastAsia="zh-CN"/>
              </w:rPr>
              <w:t>生态价值转化项目</w:t>
            </w:r>
            <w:r>
              <w:rPr>
                <w:rFonts w:hint="default" w:ascii="Times New Roman" w:hAnsi="Times New Roman" w:eastAsia="宋体" w:cs="Times New Roman"/>
                <w:b/>
                <w:bCs/>
                <w:color w:val="auto"/>
                <w:sz w:val="24"/>
              </w:rPr>
              <w:t>：</w:t>
            </w:r>
            <w:r>
              <w:rPr>
                <w:rFonts w:hint="default" w:ascii="Times New Roman" w:hAnsi="Times New Roman" w:eastAsia="宋体" w:cs="Times New Roman"/>
                <w:b w:val="0"/>
                <w:bCs w:val="0"/>
                <w:color w:val="auto"/>
                <w:sz w:val="24"/>
                <w:lang w:val="en-US" w:eastAsia="zh-CN"/>
              </w:rPr>
              <w:t>搭建生态产品价值实现数字化平台，实施大坪盖风电、天合光伏、大河口水电站扩建项目，推进武陵光伏“源网荷储”一体化项目等前期工作。</w:t>
            </w:r>
          </w:p>
        </w:tc>
      </w:tr>
    </w:tbl>
    <w:p w14:paraId="4B5925D6">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31"/>
        </w:pBdr>
        <w:kinsoku/>
        <w:wordWrap/>
        <w:overflowPunct/>
        <w:topLinePunct w:val="0"/>
        <w:autoSpaceDE/>
        <w:autoSpaceDN/>
        <w:bidi w:val="0"/>
        <w:adjustRightInd w:val="0"/>
        <w:snapToGrid w:val="0"/>
        <w:spacing w:line="580" w:lineRule="exact"/>
        <w:ind w:right="0" w:rightChars="0" w:firstLine="643"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b/>
          <w:bCs/>
          <w:color w:val="auto"/>
          <w:kern w:val="2"/>
          <w:sz w:val="32"/>
          <w:szCs w:val="32"/>
          <w:highlight w:val="none"/>
          <w:lang w:val="en-US" w:eastAsia="zh-CN" w:bidi="ar-SA"/>
        </w:rPr>
        <w:t>（六）聚力改善民生福祉，增强人民群众获得感幸福感安全感。</w:t>
      </w:r>
      <w:r>
        <w:rPr>
          <w:rFonts w:hint="default" w:ascii="Times New Roman" w:hAnsi="Times New Roman" w:cs="Times New Roman"/>
          <w:color w:val="auto"/>
          <w:sz w:val="32"/>
          <w:szCs w:val="32"/>
          <w:lang w:val="en-US" w:eastAsia="zh-CN"/>
        </w:rPr>
        <w:t>坚持以人民为中心的发展思想，把保障和改善民生作为一切工作的出发点和落脚点，推进富民惠民安民，持续增进民生福祉。</w:t>
      </w:r>
    </w:p>
    <w:p w14:paraId="4CDD7DC7">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31"/>
        </w:pBdr>
        <w:kinsoku/>
        <w:wordWrap/>
        <w:overflowPunct/>
        <w:topLinePunct w:val="0"/>
        <w:autoSpaceDE/>
        <w:autoSpaceDN/>
        <w:bidi w:val="0"/>
        <w:adjustRightInd w:val="0"/>
        <w:snapToGrid w:val="0"/>
        <w:spacing w:line="560" w:lineRule="exact"/>
        <w:ind w:right="0" w:rightChars="0" w:firstLine="643"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做实社会保障。</w:t>
      </w:r>
      <w:r>
        <w:rPr>
          <w:rFonts w:hint="default" w:ascii="Times New Roman" w:hAnsi="Times New Roman" w:cs="Times New Roman"/>
          <w:color w:val="auto"/>
          <w:sz w:val="32"/>
          <w:szCs w:val="32"/>
          <w:lang w:val="en-US" w:eastAsia="zh-CN"/>
        </w:rPr>
        <w:t>稳定重点群体就业，重点做好农民工、城镇失业人员、高校毕业生等重点群体的就业工作，多渠道开发就业岗位，开展实用技能培训2200人次以上，发放贷款资金1.5亿元以上，确保全县重点群体就业率达90%以上。提高社会保障水平，持续做好全民参保计划，</w:t>
      </w:r>
      <w:r>
        <w:rPr>
          <w:rFonts w:hint="default" w:ascii="Times New Roman" w:hAnsi="Times New Roman" w:cs="Times New Roman"/>
          <w:color w:val="auto"/>
          <w:sz w:val="32"/>
          <w:szCs w:val="32"/>
          <w:highlight w:val="none"/>
          <w:lang w:val="en-US" w:eastAsia="zh-CN"/>
        </w:rPr>
        <w:t>确保城乡居民基本养老保险、基本医疗保险参保率继续稳定在97%以上</w:t>
      </w:r>
      <w:r>
        <w:rPr>
          <w:rFonts w:hint="default" w:ascii="Times New Roman" w:hAnsi="Times New Roman" w:cs="Times New Roman"/>
          <w:color w:val="auto"/>
          <w:sz w:val="32"/>
          <w:szCs w:val="32"/>
          <w:lang w:val="en-US" w:eastAsia="zh-CN"/>
        </w:rPr>
        <w:t>；加快解决新市民、青年人和工薪收入群体住房困难问题，新增保障性住房500套。</w:t>
      </w:r>
      <w:r>
        <w:rPr>
          <w:rFonts w:hint="default" w:ascii="Times New Roman" w:hAnsi="Times New Roman" w:eastAsia="方正仿宋_GBK" w:cs="Times New Roman"/>
          <w:color w:val="auto"/>
          <w:sz w:val="32"/>
          <w:szCs w:val="32"/>
        </w:rPr>
        <w:t>聚焦“一老一小”</w:t>
      </w:r>
      <w:r>
        <w:rPr>
          <w:rFonts w:hint="default" w:ascii="Times New Roman" w:hAnsi="Times New Roman" w:cs="Times New Roman"/>
          <w:color w:val="auto"/>
          <w:sz w:val="32"/>
          <w:szCs w:val="32"/>
          <w:lang w:val="en-US" w:eastAsia="zh-CN"/>
        </w:rPr>
        <w:t>，完善老年食堂助餐服务体系，实施5个乡镇养老服务中心集中供养点改造提升项目；持续提升托育服务能力，每千人口婴幼儿托位达3.9个以上。</w:t>
      </w:r>
      <w:r>
        <w:rPr>
          <w:rFonts w:hint="default" w:ascii="Times New Roman" w:hAnsi="Times New Roman" w:eastAsia="方正仿宋_GBK" w:cs="Times New Roman"/>
          <w:color w:val="auto"/>
          <w:sz w:val="32"/>
          <w:szCs w:val="32"/>
          <w:lang w:val="en-US" w:eastAsia="zh-CN"/>
        </w:rPr>
        <w:t>健全退役军人服务保障体系，</w:t>
      </w:r>
      <w:r>
        <w:rPr>
          <w:rFonts w:hint="default" w:ascii="Times New Roman" w:hAnsi="Times New Roman" w:cs="Times New Roman"/>
          <w:color w:val="auto"/>
          <w:sz w:val="32"/>
          <w:szCs w:val="32"/>
          <w:lang w:val="en-US" w:eastAsia="zh-CN"/>
        </w:rPr>
        <w:t>落实优抚安置政策，持续推进“双拥”工作。加快建设青年发展型城市。</w:t>
      </w:r>
    </w:p>
    <w:p w14:paraId="6E973026">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31"/>
        </w:pBdr>
        <w:kinsoku/>
        <w:wordWrap/>
        <w:overflowPunct/>
        <w:topLinePunct w:val="0"/>
        <w:autoSpaceDE/>
        <w:autoSpaceDN/>
        <w:bidi w:val="0"/>
        <w:adjustRightInd w:val="0"/>
        <w:snapToGrid w:val="0"/>
        <w:spacing w:line="560" w:lineRule="exact"/>
        <w:ind w:right="0" w:rightChars="0" w:firstLine="643"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做优公共服务。</w:t>
      </w:r>
      <w:r>
        <w:rPr>
          <w:rFonts w:hint="default" w:ascii="Times New Roman" w:hAnsi="Times New Roman" w:cs="Times New Roman"/>
          <w:color w:val="auto"/>
          <w:sz w:val="32"/>
          <w:szCs w:val="32"/>
          <w:lang w:val="en-US" w:eastAsia="zh-CN"/>
        </w:rPr>
        <w:t>优先发展教育事业，聚焦打造西部教育强县总目标，以集团化办学为着力点推进义务教育优质均衡发展，保持义务教育九年</w:t>
      </w:r>
      <w:r>
        <w:rPr>
          <w:rFonts w:hint="default" w:ascii="Times New Roman" w:hAnsi="Times New Roman" w:cs="Times New Roman"/>
          <w:color w:val="auto"/>
          <w:sz w:val="32"/>
          <w:szCs w:val="32"/>
          <w:highlight w:val="none"/>
          <w:lang w:val="en-US" w:eastAsia="zh-CN"/>
        </w:rPr>
        <w:t>巩固率100%；</w:t>
      </w:r>
      <w:r>
        <w:rPr>
          <w:rFonts w:hint="default" w:ascii="Times New Roman" w:hAnsi="Times New Roman" w:cs="Times New Roman"/>
          <w:color w:val="auto"/>
          <w:sz w:val="32"/>
          <w:szCs w:val="32"/>
          <w:lang w:val="en-US" w:eastAsia="zh-CN"/>
        </w:rPr>
        <w:t>围绕酉一中、酉二中、酉州高级中学推进普通高中优质特色发展，实现高中阶段毛入学率98%以上；计划推进职业教育优质融合发展，力争建成国家级优质专业1个，产教联合体2个；持续改善办学条件，加快推进桃花源中学教学综合楼、酉州中学运动场等教育重点项目建设；围绕青少年科技教育和公民素养提升，加快推进酉阳科技馆建设，打造青少年科技教育和公民科学素养教育的新阵地。提高医疗卫生服务水平，推进医共体“三通”建设试点，加快推进县人民医院、县中医院三甲医院创建，全面启动8个乡镇卫生院等级创建；完成县中医院搬迁，完工新城医院主体工程，加快丁市、楠木、毛坝等乡镇卫生院业务综合楼项目建设。全面落实7类低收入人口住院“先诊疗后付费”政策，拓展健康脱贫成果。提升殡葬服务质效，加大公益性殡葬设施建设力度，投用凤凰山殡仪馆，力争启动建设区域性中心公墓1座、农村公益性示范公墓8个。</w:t>
      </w:r>
    </w:p>
    <w:p w14:paraId="6F800707">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31"/>
        </w:pBdr>
        <w:kinsoku/>
        <w:wordWrap/>
        <w:overflowPunct/>
        <w:topLinePunct w:val="0"/>
        <w:autoSpaceDE/>
        <w:autoSpaceDN/>
        <w:bidi w:val="0"/>
        <w:adjustRightInd w:val="0"/>
        <w:snapToGrid w:val="0"/>
        <w:spacing w:line="560" w:lineRule="exact"/>
        <w:ind w:right="0" w:rightChars="0" w:firstLine="643" w:firstLineChars="200"/>
        <w:textAlignment w:val="auto"/>
        <w:rPr>
          <w:rFonts w:hint="default" w:ascii="Times New Roman" w:hAnsi="Times New Roman" w:cs="Times New Roman"/>
          <w:color w:val="auto"/>
        </w:rPr>
      </w:pPr>
      <w:r>
        <w:rPr>
          <w:rFonts w:hint="default" w:ascii="Times New Roman" w:hAnsi="Times New Roman" w:eastAsia="方正仿宋_GBK" w:cs="Times New Roman"/>
          <w:b/>
          <w:bCs/>
          <w:color w:val="auto"/>
          <w:kern w:val="2"/>
          <w:sz w:val="32"/>
          <w:szCs w:val="32"/>
          <w:highlight w:val="none"/>
          <w:lang w:val="en-US" w:eastAsia="zh-CN" w:bidi="ar-SA"/>
        </w:rPr>
        <w:t>做强安全防范。</w:t>
      </w:r>
      <w:r>
        <w:rPr>
          <w:rFonts w:hint="default" w:ascii="Times New Roman" w:hAnsi="Times New Roman" w:cs="Times New Roman"/>
          <w:b w:val="0"/>
          <w:bCs w:val="0"/>
          <w:color w:val="auto"/>
          <w:sz w:val="32"/>
          <w:szCs w:val="32"/>
          <w:lang w:val="en-US" w:eastAsia="zh-CN"/>
        </w:rPr>
        <w:t>加强社会治安综合治理，</w:t>
      </w:r>
      <w:r>
        <w:rPr>
          <w:rFonts w:hint="default" w:ascii="Times New Roman" w:hAnsi="Times New Roman" w:cs="Times New Roman"/>
          <w:color w:val="auto"/>
          <w:sz w:val="32"/>
          <w:szCs w:val="32"/>
          <w:lang w:val="en-US" w:eastAsia="zh-CN"/>
        </w:rPr>
        <w:t>坚持维护学校平安稳定，深入推进“护校安园”等一系列专项行动，抓牢学校食品、校舍等安全工作保障，加强防交通事故、防欺凌等法治安全教育与管理，争创市级平安校园示范学校4所以上。深化健康酉阳建设，巩固提升艾滋病综合示范区创建成果，推进国家慢性病综合防控示范区创建。防范化解经济金融领域风险，依法严厉打击非法集资、贷款诈骗、欺诈骗保等金融领域违法行为，坚决守住不发生区域性、系统性金融风险底线；巩固“保交楼”“保交房”成果，强化房地产领域穿透式监管，一案一策有序化解房地产领域历史遗留问题；严格落实防范化解地方债务风险工作方案，统筹</w:t>
      </w:r>
      <w:r>
        <w:rPr>
          <w:rFonts w:hint="default" w:ascii="Times New Roman" w:hAnsi="Times New Roman" w:eastAsia="方正仿宋_GBK" w:cs="Times New Roman"/>
          <w:b w:val="0"/>
          <w:bCs w:val="0"/>
          <w:color w:val="auto"/>
          <w:kern w:val="2"/>
          <w:sz w:val="32"/>
          <w:szCs w:val="32"/>
          <w:lang w:val="en-US" w:eastAsia="zh-CN" w:bidi="ar-SA"/>
        </w:rPr>
        <w:t>做好专项债券争取、</w:t>
      </w:r>
      <w:r>
        <w:rPr>
          <w:rFonts w:hint="default" w:ascii="Times New Roman" w:hAnsi="Times New Roman" w:cs="Times New Roman"/>
          <w:b w:val="0"/>
          <w:bCs w:val="0"/>
          <w:color w:val="auto"/>
          <w:kern w:val="2"/>
          <w:sz w:val="32"/>
          <w:szCs w:val="32"/>
          <w:lang w:val="en-US" w:eastAsia="zh-CN" w:bidi="ar-SA"/>
        </w:rPr>
        <w:t>隐性债务</w:t>
      </w:r>
      <w:r>
        <w:rPr>
          <w:rFonts w:hint="default" w:ascii="Times New Roman" w:hAnsi="Times New Roman" w:eastAsia="方正仿宋_GBK" w:cs="Times New Roman"/>
          <w:b w:val="0"/>
          <w:bCs w:val="0"/>
          <w:color w:val="auto"/>
          <w:kern w:val="2"/>
          <w:sz w:val="32"/>
          <w:szCs w:val="32"/>
          <w:lang w:val="en-US" w:eastAsia="zh-CN" w:bidi="ar-SA"/>
        </w:rPr>
        <w:t>置换、非标债务压减、金融机构协调等工作，全面提升资产盘活变现质效，力争新增盘活资产</w:t>
      </w:r>
      <w:r>
        <w:rPr>
          <w:rFonts w:hint="default" w:ascii="Times New Roman" w:hAnsi="Times New Roman" w:cs="Times New Roman"/>
          <w:b w:val="0"/>
          <w:bCs w:val="0"/>
          <w:color w:val="auto"/>
          <w:kern w:val="2"/>
          <w:sz w:val="32"/>
          <w:szCs w:val="32"/>
          <w:lang w:val="en-US" w:eastAsia="zh-CN" w:bidi="ar-SA"/>
        </w:rPr>
        <w:t>16亿元</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cs="Times New Roman"/>
          <w:b w:val="0"/>
          <w:bCs w:val="0"/>
          <w:color w:val="auto"/>
          <w:kern w:val="2"/>
          <w:sz w:val="32"/>
          <w:szCs w:val="32"/>
          <w:lang w:val="en-US" w:eastAsia="zh-CN" w:bidi="ar-SA"/>
        </w:rPr>
        <w:t>实现土地出让收入10亿元以上</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cs="Times New Roman"/>
          <w:color w:val="auto"/>
          <w:lang w:val="en-US" w:eastAsia="zh-CN"/>
        </w:rPr>
        <w:t>提高应急管理能力，扎实做好安全生产和防灾减灾救灾工作，一般生产安全事故起数、死亡人数同比均下</w:t>
      </w:r>
      <w:r>
        <w:rPr>
          <w:rFonts w:hint="default" w:ascii="Times New Roman" w:hAnsi="Times New Roman" w:eastAsia="方正仿宋_GBK" w:cs="Times New Roman"/>
          <w:color w:val="auto"/>
          <w:lang w:val="en-US" w:eastAsia="zh-CN"/>
        </w:rPr>
        <w:t>降5%，</w:t>
      </w:r>
      <w:r>
        <w:rPr>
          <w:rFonts w:hint="default" w:ascii="Times New Roman" w:hAnsi="Times New Roman" w:cs="Times New Roman"/>
          <w:color w:val="auto"/>
          <w:lang w:val="en-US" w:eastAsia="zh-CN"/>
        </w:rPr>
        <w:t>坚决防范和杜绝较大及以上事故，杜绝发生因灾导致的群死群伤责任事件</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i w:val="0"/>
          <w:iCs w:val="0"/>
          <w:caps w:val="0"/>
          <w:color w:val="auto"/>
          <w:spacing w:val="0"/>
          <w:sz w:val="32"/>
          <w:szCs w:val="32"/>
          <w:shd w:val="clear"/>
        </w:rPr>
        <w:t>增强国防动员和保障能力，推动国防动员建设与重大建设项目一体布局</w:t>
      </w:r>
      <w:r>
        <w:rPr>
          <w:rFonts w:hint="default" w:ascii="Times New Roman" w:hAnsi="Times New Roman" w:cs="Times New Roman"/>
          <w:i w:val="0"/>
          <w:iCs w:val="0"/>
          <w:caps w:val="0"/>
          <w:color w:val="auto"/>
          <w:spacing w:val="0"/>
          <w:sz w:val="32"/>
          <w:szCs w:val="32"/>
          <w:shd w:val="clear"/>
          <w:lang w:eastAsia="zh-CN"/>
        </w:rPr>
        <w:t>，</w:t>
      </w:r>
      <w:r>
        <w:rPr>
          <w:rFonts w:hint="default" w:ascii="Times New Roman" w:hAnsi="Times New Roman" w:eastAsia="方正仿宋_GBK" w:cs="Times New Roman"/>
          <w:i w:val="0"/>
          <w:iCs w:val="0"/>
          <w:caps w:val="0"/>
          <w:color w:val="auto"/>
          <w:spacing w:val="0"/>
          <w:sz w:val="32"/>
          <w:szCs w:val="32"/>
          <w:shd w:val="clear"/>
        </w:rPr>
        <w:t>强化军事设施保护工作，深化普及全民国防教育。</w:t>
      </w:r>
    </w:p>
    <w:tbl>
      <w:tblPr>
        <w:tblStyle w:val="9"/>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14:paraId="7DCC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79" w:type="dxa"/>
            <w:noWrap w:val="0"/>
            <w:vAlign w:val="top"/>
          </w:tcPr>
          <w:p w14:paraId="0F6EB08D">
            <w:pPr>
              <w:pStyle w:val="3"/>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b/>
                <w:bCs/>
                <w:color w:val="auto"/>
                <w:szCs w:val="32"/>
              </w:rPr>
              <w:t>专栏</w:t>
            </w:r>
            <w:r>
              <w:rPr>
                <w:rFonts w:hint="default" w:ascii="Times New Roman" w:hAnsi="Times New Roman" w:cs="Times New Roman"/>
                <w:b/>
                <w:bCs/>
                <w:color w:val="auto"/>
                <w:szCs w:val="32"/>
                <w:lang w:val="en-US" w:eastAsia="zh-CN"/>
              </w:rPr>
              <w:t>5</w:t>
            </w:r>
            <w:r>
              <w:rPr>
                <w:rFonts w:hint="default" w:ascii="Times New Roman" w:hAnsi="Times New Roman" w:cs="Times New Roman"/>
                <w:b/>
                <w:bCs/>
                <w:color w:val="auto"/>
                <w:szCs w:val="32"/>
              </w:rPr>
              <w:t>：社会民生重点项目</w:t>
            </w:r>
          </w:p>
        </w:tc>
      </w:tr>
      <w:tr w14:paraId="10AE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179" w:type="dxa"/>
            <w:noWrap w:val="0"/>
            <w:vAlign w:val="top"/>
          </w:tcPr>
          <w:p w14:paraId="04FAE98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.社会保障</w:t>
            </w:r>
            <w:r>
              <w:rPr>
                <w:rFonts w:hint="default" w:ascii="Times New Roman" w:hAnsi="Times New Roman" w:eastAsia="宋体" w:cs="Times New Roman"/>
                <w:b/>
                <w:bCs/>
                <w:color w:val="auto"/>
                <w:sz w:val="24"/>
                <w:lang w:eastAsia="zh-CN"/>
              </w:rPr>
              <w:t>项目</w:t>
            </w:r>
            <w:r>
              <w:rPr>
                <w:rFonts w:hint="default" w:ascii="Times New Roman" w:hAnsi="Times New Roman" w:eastAsia="宋体" w:cs="Times New Roman"/>
                <w:b/>
                <w:bCs/>
                <w:color w:val="auto"/>
                <w:sz w:val="24"/>
              </w:rPr>
              <w:t>：</w:t>
            </w:r>
            <w:r>
              <w:rPr>
                <w:rFonts w:hint="default" w:ascii="Times New Roman" w:hAnsi="Times New Roman" w:eastAsia="宋体" w:cs="Times New Roman"/>
                <w:b w:val="0"/>
                <w:bCs w:val="0"/>
                <w:color w:val="auto"/>
                <w:sz w:val="24"/>
                <w:lang w:val="en-US" w:eastAsia="zh-CN"/>
              </w:rPr>
              <w:t>实施酉阳自治县公共实训基地项目、酉阳老年大学建设项目、酉阳县</w:t>
            </w:r>
            <w:r>
              <w:rPr>
                <w:rFonts w:hint="default" w:ascii="Times New Roman" w:hAnsi="Times New Roman" w:eastAsia="宋体" w:cs="Times New Roman"/>
                <w:b w:val="0"/>
                <w:bCs w:val="0"/>
                <w:color w:val="auto"/>
                <w:sz w:val="24"/>
                <w:lang w:eastAsia="zh-CN"/>
              </w:rPr>
              <w:t>酉州康养扩展训练基地建设项目、乡镇养老服务中心6个集中供养点改造提升项目（二期）</w:t>
            </w:r>
            <w:r>
              <w:rPr>
                <w:rFonts w:hint="default" w:ascii="Times New Roman" w:hAnsi="Times New Roman" w:eastAsia="宋体" w:cs="Times New Roman"/>
                <w:b w:val="0"/>
                <w:bCs w:val="0"/>
                <w:color w:val="auto"/>
                <w:sz w:val="24"/>
                <w:lang w:val="en-US" w:eastAsia="zh-CN"/>
              </w:rPr>
              <w:t>等</w:t>
            </w:r>
            <w:r>
              <w:rPr>
                <w:rFonts w:hint="default" w:ascii="Times New Roman" w:hAnsi="Times New Roman" w:eastAsia="宋体" w:cs="Times New Roman"/>
                <w:b w:val="0"/>
                <w:bCs w:val="0"/>
                <w:color w:val="auto"/>
                <w:sz w:val="24"/>
                <w:lang w:eastAsia="zh-CN"/>
              </w:rPr>
              <w:t>，推进钟多街道健康养老中心项目、新城康体中心、</w:t>
            </w:r>
            <w:r>
              <w:rPr>
                <w:rFonts w:hint="default" w:ascii="Times New Roman" w:hAnsi="Times New Roman" w:eastAsia="宋体" w:cs="Times New Roman"/>
                <w:b w:val="0"/>
                <w:bCs w:val="0"/>
                <w:color w:val="auto"/>
                <w:sz w:val="24"/>
                <w:lang w:val="en-US" w:eastAsia="zh-CN"/>
              </w:rPr>
              <w:t>酉阳县</w:t>
            </w:r>
            <w:r>
              <w:rPr>
                <w:rFonts w:hint="default" w:ascii="Times New Roman" w:hAnsi="Times New Roman" w:eastAsia="宋体" w:cs="Times New Roman"/>
                <w:b w:val="0"/>
                <w:bCs w:val="0"/>
                <w:color w:val="auto"/>
                <w:sz w:val="24"/>
                <w:lang w:eastAsia="zh-CN"/>
              </w:rPr>
              <w:t>残疾人康复中心等</w:t>
            </w:r>
            <w:r>
              <w:rPr>
                <w:rFonts w:hint="default" w:ascii="Times New Roman" w:hAnsi="Times New Roman" w:eastAsia="宋体" w:cs="Times New Roman"/>
                <w:b w:val="0"/>
                <w:bCs w:val="0"/>
                <w:color w:val="auto"/>
                <w:sz w:val="24"/>
                <w:lang w:val="en-US" w:eastAsia="zh-CN"/>
              </w:rPr>
              <w:t>项目</w:t>
            </w:r>
            <w:r>
              <w:rPr>
                <w:rFonts w:hint="default" w:ascii="Times New Roman" w:hAnsi="Times New Roman" w:eastAsia="宋体" w:cs="Times New Roman"/>
                <w:b w:val="0"/>
                <w:bCs w:val="0"/>
                <w:color w:val="auto"/>
                <w:sz w:val="24"/>
                <w:lang w:eastAsia="zh-CN"/>
              </w:rPr>
              <w:t>前期工作。</w:t>
            </w:r>
          </w:p>
          <w:p w14:paraId="05EBA80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lang w:eastAsia="zh-CN"/>
              </w:rPr>
              <w:t>公共服务项目</w:t>
            </w:r>
            <w:r>
              <w:rPr>
                <w:rFonts w:hint="default" w:ascii="Times New Roman" w:hAnsi="Times New Roman" w:eastAsia="宋体" w:cs="Times New Roman"/>
                <w:b/>
                <w:bCs/>
                <w:color w:val="auto"/>
                <w:sz w:val="24"/>
              </w:rPr>
              <w:t>：</w:t>
            </w:r>
            <w:r>
              <w:rPr>
                <w:rFonts w:hint="default" w:ascii="Times New Roman" w:hAnsi="Times New Roman" w:eastAsia="宋体" w:cs="Times New Roman"/>
                <w:b w:val="0"/>
                <w:bCs w:val="0"/>
                <w:color w:val="auto"/>
                <w:sz w:val="24"/>
                <w:lang w:val="en-US" w:eastAsia="zh-CN"/>
              </w:rPr>
              <w:t>实施酉阳县民族小学校新城校区建设项目、桃花源新城幼儿园建设项目、酉阳县酉州中学运动场改造项目，推进新城医院和丁市、楠木、毛坝等乡镇卫生院业务综合楼项目，完成南腰界、酉酬、浪坪农村公益性公墓项目和凤凰山殡仪馆室内装修等项目。</w:t>
            </w:r>
          </w:p>
          <w:p w14:paraId="362D0CA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w:t>
            </w:r>
            <w:r>
              <w:rPr>
                <w:rFonts w:hint="default" w:ascii="Times New Roman" w:hAnsi="Times New Roman" w:eastAsia="宋体" w:cs="Times New Roman"/>
                <w:b/>
                <w:bCs/>
                <w:color w:val="auto"/>
                <w:sz w:val="24"/>
                <w:lang w:eastAsia="zh-CN"/>
              </w:rPr>
              <w:t>安全防范任务</w:t>
            </w:r>
            <w:r>
              <w:rPr>
                <w:rFonts w:hint="default" w:ascii="Times New Roman" w:hAnsi="Times New Roman" w:eastAsia="宋体" w:cs="Times New Roman"/>
                <w:b/>
                <w:bCs/>
                <w:color w:val="auto"/>
                <w:sz w:val="24"/>
              </w:rPr>
              <w:t>：</w:t>
            </w:r>
            <w:r>
              <w:rPr>
                <w:rFonts w:hint="default" w:ascii="Times New Roman" w:hAnsi="Times New Roman" w:eastAsia="宋体" w:cs="Times New Roman"/>
                <w:b w:val="0"/>
                <w:bCs w:val="0"/>
                <w:color w:val="auto"/>
                <w:sz w:val="24"/>
                <w:lang w:val="en-US" w:eastAsia="zh-CN"/>
              </w:rPr>
              <w:t>深入推进“护校安园”等一系列专项行动、争创市级平安校园示范学校4所以上、深化健康酉阳建设、推动隐性债务化解和债务风险管控、深入安全生产治本攻坚三年行动和防灾减灾救灾固本强基三年行动。</w:t>
            </w:r>
          </w:p>
        </w:tc>
      </w:tr>
    </w:tbl>
    <w:p w14:paraId="22A092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各位代表，建功新时代，奋进正当时！让我们更加紧密地团结在以习近平同志为核心的党中央</w:t>
      </w:r>
      <w:r>
        <w:rPr>
          <w:rFonts w:hint="default" w:ascii="Times New Roman" w:hAnsi="Times New Roman" w:cs="Times New Roman"/>
          <w:color w:val="auto"/>
          <w:highlight w:val="none"/>
          <w:lang w:val="en-US" w:eastAsia="zh-CN"/>
        </w:rPr>
        <w:t>周围，在市委、市政府的统筹部署和县委、县政府的坚强领导下，</w:t>
      </w:r>
      <w:r>
        <w:rPr>
          <w:rFonts w:hint="default" w:ascii="Times New Roman" w:hAnsi="Times New Roman" w:cs="Times New Roman"/>
          <w:color w:val="auto"/>
          <w:lang w:val="en-US" w:eastAsia="zh-CN"/>
        </w:rPr>
        <w:t>在全县各级部门和</w:t>
      </w:r>
      <w:r>
        <w:rPr>
          <w:rFonts w:hint="default" w:ascii="Times New Roman" w:hAnsi="Times New Roman" w:cs="Times New Roman"/>
          <w:color w:val="auto"/>
          <w:highlight w:val="none"/>
          <w:lang w:val="en-US" w:eastAsia="zh-CN"/>
        </w:rPr>
        <w:t>人民群众</w:t>
      </w:r>
      <w:r>
        <w:rPr>
          <w:rFonts w:hint="default" w:ascii="Times New Roman" w:hAnsi="Times New Roman" w:cs="Times New Roman"/>
          <w:color w:val="auto"/>
          <w:lang w:val="en-US" w:eastAsia="zh-CN"/>
        </w:rPr>
        <w:t>的接续奋斗下，以更加昂扬向上的精神状态，直面挑战，砥砺前行；以更加积极主动的干事姿态，勇于担当，真抓实干；以更加务实严谨的作风常态，脚踏实地，埋头苦干。全力完成经济社会发展各项任务，奋力创造中国式现代化酉阳篇章新成效！</w:t>
      </w:r>
    </w:p>
    <w:p w14:paraId="5D3CA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p>
    <w:p w14:paraId="7E9ACBD2">
      <w:pPr>
        <w:pStyle w:val="3"/>
        <w:rPr>
          <w:rFonts w:hint="default" w:ascii="Times New Roman" w:hAnsi="Times New Roman" w:cs="Times New Roman"/>
          <w:color w:val="auto"/>
          <w:lang w:val="en-US" w:eastAsia="zh-CN"/>
        </w:rPr>
      </w:pPr>
    </w:p>
    <w:p w14:paraId="6D909849">
      <w:pPr>
        <w:rPr>
          <w:rFonts w:hint="default" w:ascii="Times New Roman" w:hAnsi="Times New Roman" w:cs="Times New Roman"/>
          <w:color w:val="auto"/>
          <w:lang w:val="en-US" w:eastAsia="zh-CN"/>
        </w:rPr>
      </w:pPr>
    </w:p>
    <w:p w14:paraId="20D6C60C">
      <w:pPr>
        <w:pStyle w:val="3"/>
        <w:rPr>
          <w:rFonts w:hint="default" w:ascii="Times New Roman" w:hAnsi="Times New Roman" w:cs="Times New Roman"/>
          <w:color w:val="auto"/>
          <w:lang w:val="en-US" w:eastAsia="zh-CN"/>
        </w:rPr>
      </w:pPr>
    </w:p>
    <w:p w14:paraId="0AAB7AC6">
      <w:pPr>
        <w:rPr>
          <w:rFonts w:hint="default" w:ascii="Times New Roman" w:hAnsi="Times New Roman" w:cs="Times New Roman"/>
          <w:color w:val="auto"/>
          <w:lang w:val="en-US" w:eastAsia="zh-CN"/>
        </w:rPr>
      </w:pPr>
    </w:p>
    <w:p w14:paraId="69D057EB">
      <w:pPr>
        <w:pStyle w:val="3"/>
        <w:rPr>
          <w:rFonts w:hint="default" w:ascii="Times New Roman" w:hAnsi="Times New Roman" w:cs="Times New Roman"/>
          <w:color w:val="auto"/>
          <w:lang w:val="en-US" w:eastAsia="zh-CN"/>
        </w:rPr>
      </w:pPr>
    </w:p>
    <w:p w14:paraId="2D141443">
      <w:pPr>
        <w:rPr>
          <w:rFonts w:hint="default" w:ascii="Times New Roman" w:hAnsi="Times New Roman" w:cs="Times New Roman"/>
          <w:color w:val="auto"/>
          <w:lang w:val="en-US" w:eastAsia="zh-CN"/>
        </w:rPr>
      </w:pPr>
    </w:p>
    <w:p w14:paraId="7C27511D">
      <w:pPr>
        <w:pStyle w:val="3"/>
        <w:rPr>
          <w:rFonts w:hint="default" w:ascii="Times New Roman" w:hAnsi="Times New Roman" w:cs="Times New Roman"/>
          <w:color w:val="auto"/>
          <w:lang w:val="en-US" w:eastAsia="zh-CN"/>
        </w:rPr>
      </w:pPr>
    </w:p>
    <w:p w14:paraId="531EFC88">
      <w:pPr>
        <w:rPr>
          <w:rFonts w:hint="default" w:ascii="Times New Roman" w:hAnsi="Times New Roman" w:cs="Times New Roman"/>
          <w:color w:val="auto"/>
          <w:lang w:val="en-US" w:eastAsia="zh-CN"/>
        </w:rPr>
      </w:pPr>
    </w:p>
    <w:p w14:paraId="39DC02CE">
      <w:pPr>
        <w:pStyle w:val="3"/>
        <w:rPr>
          <w:rFonts w:hint="default" w:ascii="Times New Roman" w:hAnsi="Times New Roman" w:cs="Times New Roman"/>
          <w:color w:val="auto"/>
          <w:lang w:val="en-US" w:eastAsia="zh-CN"/>
        </w:rPr>
      </w:pPr>
    </w:p>
    <w:p w14:paraId="7486C96F">
      <w:pPr>
        <w:rPr>
          <w:rFonts w:hint="default" w:ascii="Times New Roman" w:hAnsi="Times New Roman" w:cs="Times New Roman"/>
          <w:color w:val="auto"/>
          <w:lang w:val="en-US" w:eastAsia="zh-CN"/>
        </w:rPr>
      </w:pPr>
    </w:p>
    <w:p w14:paraId="03C22FD5">
      <w:pPr>
        <w:pStyle w:val="3"/>
        <w:rPr>
          <w:rFonts w:hint="default"/>
          <w:color w:val="auto"/>
          <w:lang w:val="en-US" w:eastAsia="zh-CN"/>
        </w:rPr>
      </w:pPr>
    </w:p>
    <w:p w14:paraId="025A5D0A">
      <w:pPr>
        <w:rPr>
          <w:rFonts w:hint="default"/>
          <w:color w:val="auto"/>
          <w:lang w:val="en-US" w:eastAsia="zh-CN"/>
        </w:rPr>
      </w:pPr>
    </w:p>
    <w:p w14:paraId="0E1DE256">
      <w:pPr>
        <w:pStyle w:val="3"/>
        <w:rPr>
          <w:rFonts w:hint="default"/>
          <w:color w:val="auto"/>
          <w:lang w:val="en-US" w:eastAsia="zh-CN"/>
        </w:rPr>
      </w:pPr>
    </w:p>
    <w:p w14:paraId="53FD7761">
      <w:pPr>
        <w:rPr>
          <w:rFonts w:hint="default"/>
          <w:color w:val="auto"/>
          <w:lang w:val="en-US" w:eastAsia="zh-CN"/>
        </w:rPr>
      </w:pPr>
    </w:p>
    <w:p w14:paraId="03F9E476">
      <w:pPr>
        <w:pStyle w:val="3"/>
        <w:rPr>
          <w:rFonts w:hint="default"/>
          <w:color w:val="auto"/>
          <w:lang w:val="en-US" w:eastAsia="zh-CN"/>
        </w:rPr>
      </w:pPr>
    </w:p>
    <w:p w14:paraId="3BC257F7">
      <w:pPr>
        <w:rPr>
          <w:rFonts w:hint="default"/>
          <w:color w:val="auto"/>
          <w:lang w:val="en-US" w:eastAsia="zh-CN"/>
        </w:rPr>
      </w:pPr>
    </w:p>
    <w:p w14:paraId="62C2C2D3">
      <w:pPr>
        <w:pStyle w:val="2"/>
        <w:ind w:left="0" w:leftChars="0" w:firstLine="0" w:firstLineChars="0"/>
        <w:rPr>
          <w:rFonts w:hint="default"/>
          <w:color w:val="auto"/>
          <w:lang w:val="en-US" w:eastAsia="zh-CN"/>
        </w:rPr>
      </w:pPr>
    </w:p>
    <w:p w14:paraId="0F330B22">
      <w:pPr>
        <w:pStyle w:val="2"/>
        <w:ind w:left="0" w:leftChars="0" w:firstLine="0" w:firstLineChars="0"/>
        <w:rPr>
          <w:rFonts w:hint="default"/>
          <w:lang w:val="en-US" w:eastAsia="zh-CN"/>
        </w:rPr>
      </w:pPr>
    </w:p>
    <w:p w14:paraId="3AF19857">
      <w:pPr>
        <w:pStyle w:val="2"/>
        <w:ind w:left="0" w:leftChars="0" w:firstLine="0" w:firstLineChars="0"/>
        <w:rPr>
          <w:rFonts w:hint="default"/>
          <w:color w:val="auto"/>
          <w:lang w:val="en-US" w:eastAsia="zh-CN"/>
        </w:rPr>
      </w:pPr>
    </w:p>
    <w:p w14:paraId="43935B9F">
      <w:pPr>
        <w:rPr>
          <w:rFonts w:hint="default"/>
          <w:color w:val="auto"/>
          <w:lang w:val="en-US" w:eastAsia="zh-CN"/>
        </w:rPr>
      </w:pPr>
    </w:p>
    <w:p w14:paraId="2630C268">
      <w:pPr>
        <w:pStyle w:val="2"/>
        <w:ind w:left="0" w:leftChars="0" w:firstLine="0" w:firstLineChars="0"/>
        <w:rPr>
          <w:rFonts w:hint="default"/>
          <w:lang w:val="en-US" w:eastAsia="zh-CN"/>
        </w:rPr>
      </w:pPr>
    </w:p>
    <w:p w14:paraId="75D6D3C7">
      <w:pPr>
        <w:pBdr>
          <w:top w:val="single" w:color="auto" w:sz="4" w:space="0"/>
          <w:bottom w:val="single" w:color="auto" w:sz="4" w:space="0"/>
        </w:pBdr>
        <w:spacing w:line="560" w:lineRule="exact"/>
        <w:rPr>
          <w:rFonts w:hint="default"/>
          <w:color w:val="auto"/>
          <w:lang w:val="en-US" w:eastAsia="zh-CN"/>
        </w:rPr>
      </w:pPr>
      <w:r>
        <w:rPr>
          <w:rFonts w:hint="default"/>
          <w:color w:val="auto"/>
          <w:sz w:val="32"/>
          <w:u w:val="none"/>
          <w:lang w:val="en-US" w:eastAsia="zh-CN"/>
        </w:rPr>
        <w:t>县第十八届人大</w:t>
      </w:r>
      <w:r>
        <w:rPr>
          <w:rFonts w:hint="eastAsia"/>
          <w:color w:val="auto"/>
          <w:sz w:val="32"/>
          <w:u w:val="none"/>
          <w:lang w:val="en-US" w:eastAsia="zh-CN"/>
        </w:rPr>
        <w:t>六</w:t>
      </w:r>
      <w:r>
        <w:rPr>
          <w:rFonts w:hint="default"/>
          <w:color w:val="auto"/>
          <w:sz w:val="32"/>
          <w:u w:val="none"/>
          <w:lang w:val="en-US" w:eastAsia="zh-CN"/>
        </w:rPr>
        <w:t>次会议秘书处</w:t>
      </w:r>
      <w:r>
        <w:rPr>
          <w:rFonts w:ascii="Times New Roman" w:hAnsi="Times New Roman" w:eastAsia="方正仿宋_GBK"/>
          <w:bCs/>
          <w:color w:val="auto"/>
          <w:w w:val="90"/>
          <w:sz w:val="32"/>
          <w:szCs w:val="32"/>
          <w:u w:val="none"/>
        </w:rPr>
        <w:t xml:space="preserve"> </w:t>
      </w:r>
      <w:r>
        <w:rPr>
          <w:rFonts w:ascii="Times New Roman" w:hAnsi="Times New Roman" w:eastAsia="方正仿宋_GBK"/>
          <w:bCs/>
          <w:color w:val="auto"/>
          <w:w w:val="90"/>
          <w:sz w:val="32"/>
          <w:szCs w:val="32"/>
        </w:rPr>
        <w:t xml:space="preserve"> </w:t>
      </w:r>
      <w:r>
        <w:rPr>
          <w:rFonts w:hint="eastAsia" w:ascii="Times New Roman" w:hAnsi="Times New Roman"/>
          <w:bCs/>
          <w:color w:val="auto"/>
          <w:w w:val="90"/>
          <w:sz w:val="32"/>
          <w:szCs w:val="32"/>
          <w:lang w:val="en-US" w:eastAsia="zh-CN"/>
        </w:rPr>
        <w:t xml:space="preserve">           </w:t>
      </w:r>
      <w:r>
        <w:rPr>
          <w:rFonts w:ascii="Times New Roman" w:hAnsi="Times New Roman" w:eastAsia="方正仿宋_GBK"/>
          <w:bCs/>
          <w:color w:val="auto"/>
          <w:w w:val="90"/>
          <w:sz w:val="32"/>
          <w:szCs w:val="32"/>
        </w:rPr>
        <w:t>202</w:t>
      </w:r>
      <w:r>
        <w:rPr>
          <w:rFonts w:hint="eastAsia" w:ascii="Times New Roman" w:hAnsi="Times New Roman"/>
          <w:bCs/>
          <w:color w:val="auto"/>
          <w:w w:val="90"/>
          <w:sz w:val="32"/>
          <w:szCs w:val="32"/>
          <w:lang w:val="en-US" w:eastAsia="zh-CN"/>
        </w:rPr>
        <w:t>5</w:t>
      </w:r>
      <w:r>
        <w:rPr>
          <w:rFonts w:ascii="Times New Roman" w:hAnsi="Times New Roman" w:eastAsia="方正仿宋_GBK"/>
          <w:bCs/>
          <w:color w:val="auto"/>
          <w:w w:val="90"/>
          <w:sz w:val="32"/>
          <w:szCs w:val="32"/>
        </w:rPr>
        <w:t>年1月</w:t>
      </w:r>
      <w:r>
        <w:rPr>
          <w:rFonts w:hint="eastAsia" w:ascii="Times New Roman" w:hAnsi="Times New Roman"/>
          <w:bCs/>
          <w:color w:val="auto"/>
          <w:w w:val="90"/>
          <w:sz w:val="32"/>
          <w:szCs w:val="32"/>
          <w:lang w:val="en-US" w:eastAsia="zh-CN"/>
        </w:rPr>
        <w:t>10</w:t>
      </w:r>
      <w:r>
        <w:rPr>
          <w:rFonts w:ascii="Times New Roman" w:hAnsi="Times New Roman" w:eastAsia="方正仿宋_GBK"/>
          <w:bCs/>
          <w:color w:val="auto"/>
          <w:w w:val="90"/>
          <w:sz w:val="32"/>
          <w:szCs w:val="32"/>
        </w:rPr>
        <w:t>日印</w:t>
      </w:r>
    </w:p>
    <w:sectPr>
      <w:footerReference r:id="rId3" w:type="default"/>
      <w:pgSz w:w="11906" w:h="16838"/>
      <w:pgMar w:top="1814" w:right="1474" w:bottom="181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AFDFFC-0455-47BB-B27D-BCCA3A0A852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05DFDEA6-1742-4BCF-B434-9DFEB18AD3A4}"/>
  </w:font>
  <w:font w:name="方正黑体_GBK">
    <w:panose1 w:val="03000509000000000000"/>
    <w:charset w:val="86"/>
    <w:family w:val="script"/>
    <w:pitch w:val="default"/>
    <w:sig w:usb0="00000001" w:usb1="080E0000" w:usb2="00000000" w:usb3="00000000" w:csb0="00040000" w:csb1="00000000"/>
    <w:embedRegular r:id="rId3" w:fontKey="{B77D240A-8EE8-45CB-8B9B-6214C0CFC457}"/>
  </w:font>
  <w:font w:name="仿宋">
    <w:panose1 w:val="02010609060101010101"/>
    <w:charset w:val="86"/>
    <w:family w:val="auto"/>
    <w:pitch w:val="default"/>
    <w:sig w:usb0="800002BF" w:usb1="38CF7CFA" w:usb2="00000016" w:usb3="00000000" w:csb0="00040001" w:csb1="00000000"/>
    <w:embedRegular r:id="rId4" w:fontKey="{C5238F0C-E4CD-4059-B30F-D92B5DC11F75}"/>
  </w:font>
  <w:font w:name="方正楷体_GBK">
    <w:panose1 w:val="03000509000000000000"/>
    <w:charset w:val="86"/>
    <w:family w:val="script"/>
    <w:pitch w:val="default"/>
    <w:sig w:usb0="00000001" w:usb1="080E0000" w:usb2="00000000" w:usb3="00000000" w:csb0="00040000" w:csb1="00000000"/>
    <w:embedRegular r:id="rId5" w:fontKey="{2396232D-F5AA-4A04-B7A6-99F57F328200}"/>
  </w:font>
  <w:font w:name="方正小标宋_GBK">
    <w:panose1 w:val="03000509000000000000"/>
    <w:charset w:val="86"/>
    <w:family w:val="script"/>
    <w:pitch w:val="default"/>
    <w:sig w:usb0="00000001" w:usb1="080E0000" w:usb2="00000000" w:usb3="00000000" w:csb0="00040000" w:csb1="00000000"/>
    <w:embedRegular r:id="rId6" w:fontKey="{4C1730C2-02A2-42B2-B399-C45D2579B7F9}"/>
  </w:font>
  <w:font w:name="微软雅黑">
    <w:panose1 w:val="020B0503020204020204"/>
    <w:charset w:val="86"/>
    <w:family w:val="auto"/>
    <w:pitch w:val="default"/>
    <w:sig w:usb0="80000287" w:usb1="2ACF3C50" w:usb2="00000016" w:usb3="00000000" w:csb0="0004001F" w:csb1="00000000"/>
    <w:embedRegular r:id="rId7" w:fontKey="{714882BC-E254-4EEE-852D-5E517CB8C8C5}"/>
  </w:font>
  <w:font w:name="方正仿宋_GB2312">
    <w:altName w:val="仿宋"/>
    <w:panose1 w:val="02000000000000000000"/>
    <w:charset w:val="86"/>
    <w:family w:val="auto"/>
    <w:pitch w:val="default"/>
    <w:sig w:usb0="00000000" w:usb1="00000000" w:usb2="00000012" w:usb3="00000000" w:csb0="00040001" w:csb1="00000000"/>
    <w:embedRegular r:id="rId8" w:fontKey="{6A029C09-A9DA-4909-902D-607E9FAFBF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221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64506">
                          <w:pPr>
                            <w:pStyle w:val="6"/>
                            <w:rPr>
                              <w:rFonts w:hint="eastAsia" w:ascii="宋体" w:hAnsi="宋体" w:eastAsia="宋体" w:cs="宋体"/>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564506">
                    <w:pPr>
                      <w:pStyle w:val="6"/>
                      <w:rPr>
                        <w:rFonts w:hint="eastAsia" w:ascii="宋体" w:hAnsi="宋体" w:eastAsia="宋体" w:cs="宋体"/>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2UwMGI1ZTM3YzNkNGI0MDNkOWVlMmZlMDgxNWYifQ=="/>
    <w:docVar w:name="KSO_WPS_MARK_KEY" w:val="e7ff1d11-2889-4361-89c5-a9dc94fdd7d3"/>
  </w:docVars>
  <w:rsids>
    <w:rsidRoot w:val="00000000"/>
    <w:rsid w:val="00213F88"/>
    <w:rsid w:val="008555F9"/>
    <w:rsid w:val="00A939AF"/>
    <w:rsid w:val="012C010C"/>
    <w:rsid w:val="013C7178"/>
    <w:rsid w:val="01C7267B"/>
    <w:rsid w:val="02541D7F"/>
    <w:rsid w:val="0275091B"/>
    <w:rsid w:val="02D50DC8"/>
    <w:rsid w:val="033E696D"/>
    <w:rsid w:val="034E307D"/>
    <w:rsid w:val="03546191"/>
    <w:rsid w:val="035E40E4"/>
    <w:rsid w:val="036E2462"/>
    <w:rsid w:val="03DF376B"/>
    <w:rsid w:val="04874A41"/>
    <w:rsid w:val="051A0FB1"/>
    <w:rsid w:val="052120A3"/>
    <w:rsid w:val="059967C8"/>
    <w:rsid w:val="05F03729"/>
    <w:rsid w:val="06043177"/>
    <w:rsid w:val="06C24081"/>
    <w:rsid w:val="06CE1DB6"/>
    <w:rsid w:val="06E81B61"/>
    <w:rsid w:val="07351559"/>
    <w:rsid w:val="076129E5"/>
    <w:rsid w:val="07B41BEC"/>
    <w:rsid w:val="07B8069B"/>
    <w:rsid w:val="08422274"/>
    <w:rsid w:val="084542FA"/>
    <w:rsid w:val="08B44F9B"/>
    <w:rsid w:val="08CE42EF"/>
    <w:rsid w:val="095E62B3"/>
    <w:rsid w:val="09805E6F"/>
    <w:rsid w:val="0A4E1383"/>
    <w:rsid w:val="0A8E6B5C"/>
    <w:rsid w:val="0AC4689B"/>
    <w:rsid w:val="0C566AD6"/>
    <w:rsid w:val="0C9B4A10"/>
    <w:rsid w:val="0CBB2DDD"/>
    <w:rsid w:val="0D1C5F21"/>
    <w:rsid w:val="0E1C42D0"/>
    <w:rsid w:val="0EAD552E"/>
    <w:rsid w:val="0F4F0EC1"/>
    <w:rsid w:val="0F5A2688"/>
    <w:rsid w:val="0F5F31D0"/>
    <w:rsid w:val="0F6132AC"/>
    <w:rsid w:val="0FD3668F"/>
    <w:rsid w:val="10426313"/>
    <w:rsid w:val="105A274C"/>
    <w:rsid w:val="10A8406E"/>
    <w:rsid w:val="11042690"/>
    <w:rsid w:val="119E4A6A"/>
    <w:rsid w:val="11E94B2F"/>
    <w:rsid w:val="121D25EB"/>
    <w:rsid w:val="12C92161"/>
    <w:rsid w:val="130E70C6"/>
    <w:rsid w:val="13287F73"/>
    <w:rsid w:val="13941598"/>
    <w:rsid w:val="13A303FD"/>
    <w:rsid w:val="14A360C7"/>
    <w:rsid w:val="15D207BD"/>
    <w:rsid w:val="16076D50"/>
    <w:rsid w:val="16240A37"/>
    <w:rsid w:val="163C5A34"/>
    <w:rsid w:val="16FF6BC8"/>
    <w:rsid w:val="17355947"/>
    <w:rsid w:val="17395A0B"/>
    <w:rsid w:val="17521041"/>
    <w:rsid w:val="17626C76"/>
    <w:rsid w:val="177906DA"/>
    <w:rsid w:val="180669B0"/>
    <w:rsid w:val="18116F53"/>
    <w:rsid w:val="182D42C1"/>
    <w:rsid w:val="188146B4"/>
    <w:rsid w:val="18A7188C"/>
    <w:rsid w:val="194B5D9A"/>
    <w:rsid w:val="1A042F52"/>
    <w:rsid w:val="1A492193"/>
    <w:rsid w:val="1B244243"/>
    <w:rsid w:val="1B280A3D"/>
    <w:rsid w:val="1B32070E"/>
    <w:rsid w:val="1B4D4249"/>
    <w:rsid w:val="1B7E3953"/>
    <w:rsid w:val="1B9238A2"/>
    <w:rsid w:val="1C47468D"/>
    <w:rsid w:val="1CB17D58"/>
    <w:rsid w:val="1CC86630"/>
    <w:rsid w:val="1DA962DF"/>
    <w:rsid w:val="1E796654"/>
    <w:rsid w:val="1F29204D"/>
    <w:rsid w:val="1F311295"/>
    <w:rsid w:val="1FD95A0A"/>
    <w:rsid w:val="216F5958"/>
    <w:rsid w:val="21D6015F"/>
    <w:rsid w:val="221A7D03"/>
    <w:rsid w:val="22525324"/>
    <w:rsid w:val="225D62BF"/>
    <w:rsid w:val="22B449F7"/>
    <w:rsid w:val="2342170A"/>
    <w:rsid w:val="23770A48"/>
    <w:rsid w:val="23856442"/>
    <w:rsid w:val="23ED20E8"/>
    <w:rsid w:val="24EE3B9C"/>
    <w:rsid w:val="2596539B"/>
    <w:rsid w:val="25E8273F"/>
    <w:rsid w:val="25EC6424"/>
    <w:rsid w:val="263C68E5"/>
    <w:rsid w:val="2671594B"/>
    <w:rsid w:val="27E75F16"/>
    <w:rsid w:val="28CD5879"/>
    <w:rsid w:val="28D47993"/>
    <w:rsid w:val="292B7CAD"/>
    <w:rsid w:val="2A5600DE"/>
    <w:rsid w:val="2ACA2C91"/>
    <w:rsid w:val="2AEB5AEA"/>
    <w:rsid w:val="2B011EAB"/>
    <w:rsid w:val="2BA0538E"/>
    <w:rsid w:val="2BB03572"/>
    <w:rsid w:val="2C006FFE"/>
    <w:rsid w:val="2D80355B"/>
    <w:rsid w:val="2DC23B73"/>
    <w:rsid w:val="2E350140"/>
    <w:rsid w:val="2E5C7AD7"/>
    <w:rsid w:val="2EFF6701"/>
    <w:rsid w:val="2F3B2BC4"/>
    <w:rsid w:val="2FBE5905"/>
    <w:rsid w:val="303A20E7"/>
    <w:rsid w:val="31D97FB7"/>
    <w:rsid w:val="3218596C"/>
    <w:rsid w:val="32193F7E"/>
    <w:rsid w:val="323058D1"/>
    <w:rsid w:val="323D1A1A"/>
    <w:rsid w:val="32AD0A70"/>
    <w:rsid w:val="32BB318D"/>
    <w:rsid w:val="32E2375D"/>
    <w:rsid w:val="33517914"/>
    <w:rsid w:val="338418CB"/>
    <w:rsid w:val="33D17C66"/>
    <w:rsid w:val="341940C1"/>
    <w:rsid w:val="341C0BBC"/>
    <w:rsid w:val="34314D4C"/>
    <w:rsid w:val="34333486"/>
    <w:rsid w:val="345F3619"/>
    <w:rsid w:val="346F3FAB"/>
    <w:rsid w:val="34A87296"/>
    <w:rsid w:val="35A50FE3"/>
    <w:rsid w:val="36915772"/>
    <w:rsid w:val="36A91D74"/>
    <w:rsid w:val="38206066"/>
    <w:rsid w:val="3996102B"/>
    <w:rsid w:val="399D05F8"/>
    <w:rsid w:val="3AA2145E"/>
    <w:rsid w:val="3AB96B01"/>
    <w:rsid w:val="3AF235BE"/>
    <w:rsid w:val="3B583D69"/>
    <w:rsid w:val="3BC1540C"/>
    <w:rsid w:val="3BD861E5"/>
    <w:rsid w:val="3BE625B7"/>
    <w:rsid w:val="3C16472F"/>
    <w:rsid w:val="3CBE2E22"/>
    <w:rsid w:val="3CD05A86"/>
    <w:rsid w:val="3CF8135F"/>
    <w:rsid w:val="3D310B70"/>
    <w:rsid w:val="3D4B47CC"/>
    <w:rsid w:val="3D7C56B9"/>
    <w:rsid w:val="3E08692F"/>
    <w:rsid w:val="3EA14E29"/>
    <w:rsid w:val="3FD6525C"/>
    <w:rsid w:val="401F5033"/>
    <w:rsid w:val="405C1C05"/>
    <w:rsid w:val="40D55514"/>
    <w:rsid w:val="4132413D"/>
    <w:rsid w:val="41A41AB6"/>
    <w:rsid w:val="41AB6A58"/>
    <w:rsid w:val="41DC3FE8"/>
    <w:rsid w:val="42483CA6"/>
    <w:rsid w:val="425906AB"/>
    <w:rsid w:val="44A817B0"/>
    <w:rsid w:val="44BD4C3D"/>
    <w:rsid w:val="452C63A7"/>
    <w:rsid w:val="462A00B0"/>
    <w:rsid w:val="46EB6F55"/>
    <w:rsid w:val="4767371B"/>
    <w:rsid w:val="488C6E00"/>
    <w:rsid w:val="48B2090E"/>
    <w:rsid w:val="495F21B5"/>
    <w:rsid w:val="49A82F9F"/>
    <w:rsid w:val="49CB0ADD"/>
    <w:rsid w:val="49CD147E"/>
    <w:rsid w:val="4AAD48F5"/>
    <w:rsid w:val="4AC8530C"/>
    <w:rsid w:val="4ACC1205"/>
    <w:rsid w:val="4B23750C"/>
    <w:rsid w:val="4B245A16"/>
    <w:rsid w:val="4B2E59DB"/>
    <w:rsid w:val="4C5A2F06"/>
    <w:rsid w:val="4E04568A"/>
    <w:rsid w:val="4E317C97"/>
    <w:rsid w:val="4E7A01FB"/>
    <w:rsid w:val="4E7F35D9"/>
    <w:rsid w:val="4EEB7AD5"/>
    <w:rsid w:val="4F620FA5"/>
    <w:rsid w:val="4F7C5525"/>
    <w:rsid w:val="4FA0465B"/>
    <w:rsid w:val="4FCC3F86"/>
    <w:rsid w:val="50347FC2"/>
    <w:rsid w:val="50A2266D"/>
    <w:rsid w:val="51297C54"/>
    <w:rsid w:val="51446FBC"/>
    <w:rsid w:val="518A6DD5"/>
    <w:rsid w:val="518E0DFA"/>
    <w:rsid w:val="52295D9F"/>
    <w:rsid w:val="53F8355C"/>
    <w:rsid w:val="548F7DDD"/>
    <w:rsid w:val="54CE3A5B"/>
    <w:rsid w:val="54F77CF7"/>
    <w:rsid w:val="555A181E"/>
    <w:rsid w:val="555F38D3"/>
    <w:rsid w:val="559044A1"/>
    <w:rsid w:val="55C83D59"/>
    <w:rsid w:val="561F5B08"/>
    <w:rsid w:val="565434E1"/>
    <w:rsid w:val="56781FB5"/>
    <w:rsid w:val="572047F5"/>
    <w:rsid w:val="57982B9D"/>
    <w:rsid w:val="583E136D"/>
    <w:rsid w:val="59965653"/>
    <w:rsid w:val="59CE765E"/>
    <w:rsid w:val="5A4E0252"/>
    <w:rsid w:val="5B2F1F99"/>
    <w:rsid w:val="5B3A4F77"/>
    <w:rsid w:val="5B7C0E5C"/>
    <w:rsid w:val="5BD4669C"/>
    <w:rsid w:val="5BD84966"/>
    <w:rsid w:val="5C7E485A"/>
    <w:rsid w:val="5D414A2F"/>
    <w:rsid w:val="5D606257"/>
    <w:rsid w:val="5DC57D06"/>
    <w:rsid w:val="5E577C9D"/>
    <w:rsid w:val="5ED574D6"/>
    <w:rsid w:val="5F2E1C4C"/>
    <w:rsid w:val="5F46072B"/>
    <w:rsid w:val="5F617CB3"/>
    <w:rsid w:val="5F763A66"/>
    <w:rsid w:val="5FAD3202"/>
    <w:rsid w:val="5FCC09E0"/>
    <w:rsid w:val="6056593C"/>
    <w:rsid w:val="605A4A41"/>
    <w:rsid w:val="607053C3"/>
    <w:rsid w:val="607A7AC3"/>
    <w:rsid w:val="616C7377"/>
    <w:rsid w:val="6190756E"/>
    <w:rsid w:val="61A31051"/>
    <w:rsid w:val="62B2464B"/>
    <w:rsid w:val="62BD348D"/>
    <w:rsid w:val="62CF5E0F"/>
    <w:rsid w:val="62D53E20"/>
    <w:rsid w:val="62DB290C"/>
    <w:rsid w:val="62F6033A"/>
    <w:rsid w:val="6347314F"/>
    <w:rsid w:val="63520F1A"/>
    <w:rsid w:val="6409172D"/>
    <w:rsid w:val="64AF0C37"/>
    <w:rsid w:val="64D9731F"/>
    <w:rsid w:val="652A31DB"/>
    <w:rsid w:val="658F3447"/>
    <w:rsid w:val="65C537A6"/>
    <w:rsid w:val="66E44926"/>
    <w:rsid w:val="672255D0"/>
    <w:rsid w:val="67EC5B5E"/>
    <w:rsid w:val="681349F0"/>
    <w:rsid w:val="68D65DE9"/>
    <w:rsid w:val="69D6000C"/>
    <w:rsid w:val="6ACA37B9"/>
    <w:rsid w:val="6AD42215"/>
    <w:rsid w:val="6AFE54E3"/>
    <w:rsid w:val="6B2018FE"/>
    <w:rsid w:val="6B2C004F"/>
    <w:rsid w:val="6B4849B1"/>
    <w:rsid w:val="6B7617D7"/>
    <w:rsid w:val="6B924226"/>
    <w:rsid w:val="6C4258A4"/>
    <w:rsid w:val="6D19274D"/>
    <w:rsid w:val="6D484278"/>
    <w:rsid w:val="6DE32508"/>
    <w:rsid w:val="6E3942B6"/>
    <w:rsid w:val="6E3E1E3E"/>
    <w:rsid w:val="6E7A1325"/>
    <w:rsid w:val="6FA20F55"/>
    <w:rsid w:val="6FD228F3"/>
    <w:rsid w:val="71047B41"/>
    <w:rsid w:val="71797C61"/>
    <w:rsid w:val="72090285"/>
    <w:rsid w:val="729E1CD7"/>
    <w:rsid w:val="72F157AE"/>
    <w:rsid w:val="7353202C"/>
    <w:rsid w:val="737E0D44"/>
    <w:rsid w:val="74074506"/>
    <w:rsid w:val="740A155C"/>
    <w:rsid w:val="74324450"/>
    <w:rsid w:val="746B7C64"/>
    <w:rsid w:val="757A019B"/>
    <w:rsid w:val="75A67491"/>
    <w:rsid w:val="75B23A9A"/>
    <w:rsid w:val="75D92DD5"/>
    <w:rsid w:val="761E46F5"/>
    <w:rsid w:val="7683045F"/>
    <w:rsid w:val="769A6DAE"/>
    <w:rsid w:val="76D50DBE"/>
    <w:rsid w:val="778D7592"/>
    <w:rsid w:val="77C5400F"/>
    <w:rsid w:val="78E201F2"/>
    <w:rsid w:val="79A656C4"/>
    <w:rsid w:val="79EA104B"/>
    <w:rsid w:val="7A095E87"/>
    <w:rsid w:val="7A1F2D6A"/>
    <w:rsid w:val="7A2530F7"/>
    <w:rsid w:val="7A560E98"/>
    <w:rsid w:val="7A7D21DC"/>
    <w:rsid w:val="7ACF3C5D"/>
    <w:rsid w:val="7ADE38A2"/>
    <w:rsid w:val="7AE92EC7"/>
    <w:rsid w:val="7BB3231A"/>
    <w:rsid w:val="7C231B6A"/>
    <w:rsid w:val="7C3A20F4"/>
    <w:rsid w:val="7D020E63"/>
    <w:rsid w:val="7D4122C0"/>
    <w:rsid w:val="7DD30FE9"/>
    <w:rsid w:val="7DFE06F6"/>
    <w:rsid w:val="7EFC5D86"/>
    <w:rsid w:val="7F076236"/>
    <w:rsid w:val="7F4B1E27"/>
    <w:rsid w:val="7F710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ind w:firstLine="200" w:firstLineChars="200"/>
      <w:outlineLvl w:val="0"/>
    </w:pPr>
    <w:rPr>
      <w:rFonts w:ascii="Calibri" w:hAnsi="Calibri" w:eastAsia="方正黑体_GBK" w:cs="Times New Roman"/>
      <w:kern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rPr>
      <w:rFonts w:eastAsia="方正仿宋_GBK"/>
      <w:sz w:val="32"/>
    </w:r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14">
    <w:name w:val="NormalCharacter"/>
    <w:link w:val="15"/>
    <w:semiHidden/>
    <w:qFormat/>
    <w:uiPriority w:val="0"/>
    <w:rPr>
      <w:rFonts w:ascii="Times New Roman" w:hAnsi="Times New Roman" w:eastAsia="宋体" w:cs="Times New Roman"/>
      <w:sz w:val="28"/>
      <w:szCs w:val="21"/>
      <w:lang w:val="en-US" w:eastAsia="zh-CN" w:bidi="ar-SA"/>
    </w:rPr>
  </w:style>
  <w:style w:type="paragraph" w:customStyle="1" w:styleId="15">
    <w:name w:val="正文1"/>
    <w:next w:val="1"/>
    <w:link w:val="14"/>
    <w:qFormat/>
    <w:uiPriority w:val="99"/>
    <w:pPr>
      <w:widowControl w:val="0"/>
      <w:spacing w:line="360" w:lineRule="auto"/>
      <w:ind w:firstLine="560"/>
      <w:jc w:val="both"/>
    </w:pPr>
    <w:rPr>
      <w:rFonts w:ascii="Times New Roman" w:hAnsi="Times New Roman" w:eastAsia="宋体" w:cs="Times New Roman"/>
      <w:sz w:val="28"/>
      <w:szCs w:val="21"/>
      <w:lang w:val="en-US" w:eastAsia="zh-CN" w:bidi="ar-SA"/>
    </w:rPr>
  </w:style>
  <w:style w:type="paragraph" w:customStyle="1" w:styleId="16">
    <w:name w:val="Normal Indent1"/>
    <w:basedOn w:val="1"/>
    <w:next w:val="1"/>
    <w:qFormat/>
    <w:uiPriority w:val="0"/>
    <w:pPr>
      <w:spacing w:line="540" w:lineRule="exact"/>
      <w:ind w:firstLine="200" w:firstLineChars="200"/>
    </w:pPr>
    <w:rPr>
      <w:rFonts w:hint="default" w:eastAsia="方正仿宋_GBK"/>
      <w:sz w:val="21"/>
      <w:szCs w:val="24"/>
    </w:rPr>
  </w:style>
  <w:style w:type="character" w:customStyle="1" w:styleId="17">
    <w:name w:val="font121"/>
    <w:basedOn w:val="11"/>
    <w:qFormat/>
    <w:uiPriority w:val="0"/>
    <w:rPr>
      <w:rFonts w:hint="eastAsia" w:ascii="方正仿宋_GBK" w:hAnsi="方正仿宋_GBK" w:eastAsia="方正仿宋_GBK" w:cs="方正仿宋_GBK"/>
      <w:color w:val="000000"/>
      <w:sz w:val="20"/>
      <w:szCs w:val="20"/>
      <w:u w:val="none"/>
    </w:rPr>
  </w:style>
  <w:style w:type="paragraph" w:customStyle="1" w:styleId="18">
    <w:name w:val="Default"/>
    <w:next w:val="1"/>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19">
    <w:name w:val="font61"/>
    <w:basedOn w:val="11"/>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6137</Words>
  <Characters>6704</Characters>
  <Lines>0</Lines>
  <Paragraphs>0</Paragraphs>
  <TotalTime>294</TotalTime>
  <ScaleCrop>false</ScaleCrop>
  <LinksUpToDate>false</LinksUpToDate>
  <CharactersWithSpaces>6706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温星星</cp:lastModifiedBy>
  <cp:lastPrinted>2025-01-09T06:01:00Z</cp:lastPrinted>
  <dcterms:modified xsi:type="dcterms:W3CDTF">2025-02-05T02:14:48Z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CCBB85439BDE4180AA8FB476E017584A_13</vt:lpwstr>
  </property>
  <property fmtid="{D5CDD505-2E9C-101B-9397-08002B2CF9AE}" pid="4" name="KSOTemplateDocerSaveRecord">
    <vt:lpwstr>eyJoZGlkIjoiZDRlMTI0ZmZkNWVkNDk2ZTg4NWYwOTQyMjQxMmY4NGEiLCJ1c2VySWQiOiIxMzIzODcwMDMzIn0=</vt:lpwstr>
  </property>
</Properties>
</file>