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pPr>
      <w:r>
        <w:rPr>
          <w:rFonts w:hint="eastAsia"/>
        </w:rPr>
        <w:t>酉阳土家族苗族自治县财政局</w:t>
      </w:r>
    </w:p>
    <w:p>
      <w:pPr>
        <w:pStyle w:val="11"/>
        <w:rPr>
          <w:rFonts w:hint="eastAsia"/>
        </w:rPr>
      </w:pPr>
      <w:r>
        <w:rPr>
          <w:rFonts w:hint="eastAsia"/>
        </w:rPr>
        <w:t>关于2025年代理记账机构及其从事代理</w:t>
      </w:r>
    </w:p>
    <w:p>
      <w:pPr>
        <w:pStyle w:val="11"/>
        <w:rPr>
          <w:rFonts w:hint="eastAsia"/>
        </w:rPr>
      </w:pPr>
      <w:r>
        <w:rPr>
          <w:rFonts w:hint="eastAsia"/>
        </w:rPr>
        <w:t>记账业务情况的监督检查查前公示</w:t>
      </w:r>
    </w:p>
    <w:p>
      <w:pPr>
        <w:pStyle w:val="11"/>
      </w:pPr>
    </w:p>
    <w:p>
      <w:pPr>
        <w:pStyle w:val="27"/>
        <w:ind w:firstLine="640"/>
      </w:pPr>
      <w:r>
        <w:rPr>
          <w:rFonts w:hint="eastAsia"/>
        </w:rPr>
        <w:t>根据《中华人民共和国会计法》、中华人民共和国财政部令第98号-《财政部关于修改代理记账管理办法》等2部部门规章的决定、《财政部关于印发代理记账基础工作规范（试行）的通知》（财会〔2023〕27号）、《重庆市委办公厅关于进一步加强财会监督工作实施方案的通知》（渝委办发〔2023〕23号）相关工作要求，为切实履行财政部门会计监督职责，进一步规范代理记账机构行为，酉阳县财政局决定开展对代理记账机构及其从事代理记账业务情况的监督检查，现将有关事项公示如下:</w:t>
      </w:r>
    </w:p>
    <w:p>
      <w:pPr>
        <w:pStyle w:val="23"/>
        <w:ind w:firstLine="640"/>
      </w:pPr>
      <w:r>
        <w:rPr>
          <w:rFonts w:hint="eastAsia"/>
        </w:rPr>
        <w:t>一、检查对象</w:t>
      </w:r>
    </w:p>
    <w:p>
      <w:pPr>
        <w:pStyle w:val="27"/>
        <w:ind w:firstLine="640"/>
      </w:pPr>
      <w:r>
        <w:rPr>
          <w:rFonts w:hint="eastAsia"/>
        </w:rPr>
        <w:t>代理记账机构：重庆尔际代理记账有限公司、重庆登莱建筑工程有限公司。</w:t>
      </w:r>
    </w:p>
    <w:p>
      <w:pPr>
        <w:pStyle w:val="23"/>
        <w:ind w:firstLine="640"/>
      </w:pPr>
      <w:r>
        <w:rPr>
          <w:rFonts w:hint="eastAsia"/>
        </w:rPr>
        <w:t>二</w:t>
      </w:r>
      <w:r>
        <w:t>、检查</w:t>
      </w:r>
      <w:r>
        <w:rPr>
          <w:rFonts w:hint="eastAsia"/>
        </w:rPr>
        <w:t>范围及</w:t>
      </w:r>
      <w:r>
        <w:t>内容</w:t>
      </w:r>
    </w:p>
    <w:p>
      <w:pPr>
        <w:pStyle w:val="27"/>
        <w:ind w:firstLine="640"/>
        <w:rPr>
          <w:rFonts w:hint="eastAsia"/>
        </w:rPr>
      </w:pPr>
      <w:r>
        <w:rPr>
          <w:rFonts w:hint="eastAsia"/>
        </w:rPr>
        <w:t>检查范围</w:t>
      </w:r>
    </w:p>
    <w:p>
      <w:pPr>
        <w:pStyle w:val="27"/>
        <w:ind w:firstLine="640"/>
      </w:pPr>
      <w:r>
        <w:rPr>
          <w:rFonts w:hint="eastAsia"/>
        </w:rPr>
        <w:t>检查所属时间从2024年1月1日至2024年12月31日，必要时可追溯至以前年度或延伸检查相关单位。</w:t>
      </w:r>
    </w:p>
    <w:p>
      <w:pPr>
        <w:pStyle w:val="23"/>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检查内容</w:t>
      </w:r>
    </w:p>
    <w:p>
      <w:pPr>
        <w:pStyle w:val="27"/>
        <w:ind w:firstLine="640"/>
      </w:pPr>
      <w:r>
        <w:rPr>
          <w:rFonts w:hint="eastAsia"/>
        </w:rPr>
        <w:t>（一）代理记账机构设立条件。检查代理记账机构名称、主管代理记账业务的负责人、办公地点发生变更的，是否及时向审批机关办理变更登记。变更以后是否符合代理记账机构设立条件，以及是否到财政部门办理人员变更和机构变更等手续，是否与从业人员签订劳动合同、及时足额缴纳社会保险关系等。</w:t>
      </w:r>
    </w:p>
    <w:p>
      <w:pPr>
        <w:pStyle w:val="27"/>
        <w:ind w:firstLine="640"/>
      </w:pPr>
      <w:r>
        <w:rPr>
          <w:rFonts w:hint="eastAsia"/>
        </w:rPr>
        <w:t>（二）代理记账机构制度建设情况。检查有无建立健全代理记账财务管理制度、业务内部规范等。</w:t>
      </w:r>
    </w:p>
    <w:p>
      <w:pPr>
        <w:pStyle w:val="27"/>
        <w:ind w:firstLine="640"/>
      </w:pPr>
      <w:r>
        <w:rPr>
          <w:rFonts w:hint="eastAsia"/>
        </w:rPr>
        <w:t>（三）代理记账机构执业质量。检查代理记账机构依法经营情况、委托代理合同履行情况、收费情况。</w:t>
      </w:r>
    </w:p>
    <w:p>
      <w:pPr>
        <w:pStyle w:val="27"/>
        <w:ind w:firstLine="640"/>
      </w:pPr>
      <w:r>
        <w:rPr>
          <w:rFonts w:hint="eastAsia"/>
        </w:rPr>
        <w:t>（四）主管代理记账业务的负责人是否具有会计师以上专业技术职务资格或者从事会计工作不少于三年，且为专职从业人员。</w:t>
      </w:r>
    </w:p>
    <w:p>
      <w:pPr>
        <w:pStyle w:val="27"/>
        <w:ind w:firstLine="640"/>
      </w:pPr>
      <w:r>
        <w:rPr>
          <w:rFonts w:hint="eastAsia"/>
        </w:rPr>
        <w:t>（五）从事代理记账工作的从业人员是否具备专业能力、遵守职业道德，专职从业人员是否达到不少于3名，专职从业人员是否按要求参加继续教育。</w:t>
      </w:r>
    </w:p>
    <w:p>
      <w:pPr>
        <w:pStyle w:val="27"/>
        <w:ind w:firstLine="640"/>
      </w:pPr>
      <w:r>
        <w:rPr>
          <w:rFonts w:hint="eastAsia"/>
        </w:rPr>
        <w:t>（六）依法对机构设置会计账簿的下列情况实施监督检查。</w:t>
      </w:r>
    </w:p>
    <w:p>
      <w:pPr>
        <w:pStyle w:val="27"/>
        <w:ind w:firstLine="640"/>
      </w:pPr>
      <w:r>
        <w:rPr>
          <w:rFonts w:hint="eastAsia"/>
        </w:rPr>
        <w:t>1.是否按规定设置会计账簿;</w:t>
      </w:r>
    </w:p>
    <w:p>
      <w:pPr>
        <w:pStyle w:val="27"/>
        <w:ind w:firstLine="640"/>
      </w:pPr>
      <w:r>
        <w:rPr>
          <w:rFonts w:hint="eastAsia"/>
        </w:rPr>
        <w:t>2.是否存在账外设账和私设“小金库”行为;</w:t>
      </w:r>
    </w:p>
    <w:p>
      <w:pPr>
        <w:pStyle w:val="27"/>
        <w:ind w:firstLine="640"/>
      </w:pPr>
      <w:r>
        <w:rPr>
          <w:rFonts w:hint="eastAsia"/>
        </w:rPr>
        <w:t>3.是否存在伪造、变造会计账簿的行为;</w:t>
      </w:r>
    </w:p>
    <w:p>
      <w:pPr>
        <w:pStyle w:val="27"/>
        <w:ind w:firstLine="640"/>
      </w:pPr>
      <w:r>
        <w:rPr>
          <w:rFonts w:hint="eastAsia"/>
        </w:rPr>
        <w:t>4.设置会计账簿是否存在其他违反法律、行政法规和国家统一的会计制度的行为。</w:t>
      </w:r>
    </w:p>
    <w:p>
      <w:pPr>
        <w:pStyle w:val="27"/>
        <w:ind w:firstLine="640"/>
      </w:pPr>
      <w:r>
        <w:rPr>
          <w:rFonts w:hint="eastAsia"/>
        </w:rPr>
        <w:t>（七）依法对机构会计凭证、会计账簿、财务会计报告和其他会计资料的真实性、完整性实施监督检查。</w:t>
      </w:r>
    </w:p>
    <w:p>
      <w:pPr>
        <w:pStyle w:val="27"/>
        <w:ind w:firstLine="640"/>
      </w:pPr>
      <w:r>
        <w:rPr>
          <w:rFonts w:hint="eastAsia"/>
        </w:rPr>
        <w:t>1.应当办理会计手续、进行会计核算的经济业务事项是否如实在会计凭证、会计账簿、财务会计报告和其他会计资料中反映;</w:t>
      </w:r>
    </w:p>
    <w:p>
      <w:pPr>
        <w:pStyle w:val="27"/>
        <w:ind w:firstLine="640"/>
      </w:pPr>
      <w:r>
        <w:rPr>
          <w:rFonts w:hint="eastAsia"/>
        </w:rPr>
        <w:t>2.填制会计凭证、登记会计账簿、编制财务会计报告与实际发生的经济业务事项是否相符;</w:t>
      </w:r>
    </w:p>
    <w:p>
      <w:pPr>
        <w:pStyle w:val="27"/>
        <w:ind w:firstLine="640"/>
      </w:pPr>
      <w:r>
        <w:rPr>
          <w:rFonts w:hint="eastAsia"/>
        </w:rPr>
        <w:t>3.财务会计报告的内容是否符合有关法律、行政法规和国家统一的会计制度的规定;</w:t>
      </w:r>
    </w:p>
    <w:p>
      <w:pPr>
        <w:pStyle w:val="27"/>
        <w:ind w:firstLine="640"/>
      </w:pPr>
      <w:r>
        <w:rPr>
          <w:rFonts w:hint="eastAsia"/>
        </w:rPr>
        <w:t>4.是否存在虚增资产规模、人为调节收入、利润等粉饰财务报表行为;</w:t>
      </w:r>
    </w:p>
    <w:p>
      <w:pPr>
        <w:pStyle w:val="27"/>
        <w:ind w:firstLine="640"/>
      </w:pPr>
      <w:r>
        <w:rPr>
          <w:rFonts w:hint="eastAsia"/>
        </w:rPr>
        <w:t>5.其他会计资料是否真实、完整。</w:t>
      </w:r>
    </w:p>
    <w:p>
      <w:pPr>
        <w:pStyle w:val="27"/>
        <w:ind w:firstLine="640"/>
      </w:pPr>
      <w:r>
        <w:rPr>
          <w:rFonts w:hint="eastAsia"/>
        </w:rPr>
        <w:t>（八）依法对机构会计核算的下列情况实施监督检查。</w:t>
      </w:r>
    </w:p>
    <w:p>
      <w:pPr>
        <w:pStyle w:val="27"/>
        <w:ind w:firstLine="640"/>
      </w:pPr>
      <w:r>
        <w:rPr>
          <w:rFonts w:hint="eastAsia"/>
        </w:rPr>
        <w:t>1.填制或者取得原始凭证、编制记账凭证、登记会计账簿是否符合法律、行政法规和国家统一的会计制度的规定;</w:t>
      </w:r>
    </w:p>
    <w:p>
      <w:pPr>
        <w:pStyle w:val="27"/>
        <w:ind w:firstLine="640"/>
      </w:pPr>
      <w:r>
        <w:rPr>
          <w:rFonts w:hint="eastAsia"/>
        </w:rPr>
        <w:t>2.财务会计报告的编制程序、报送对象和报送期限是否符合法律、行政法规和国家统一的会计制度的规定;</w:t>
      </w:r>
    </w:p>
    <w:p>
      <w:pPr>
        <w:pStyle w:val="27"/>
        <w:ind w:firstLine="640"/>
      </w:pPr>
      <w:r>
        <w:rPr>
          <w:rFonts w:hint="eastAsia"/>
        </w:rPr>
        <w:t>3.会计处理方法的采用和变更是否符合法律、行政法规和国家统一的会计制度的规定;</w:t>
      </w:r>
    </w:p>
    <w:p>
      <w:pPr>
        <w:pStyle w:val="27"/>
        <w:ind w:firstLine="640"/>
      </w:pPr>
      <w:r>
        <w:rPr>
          <w:rFonts w:hint="eastAsia"/>
        </w:rPr>
        <w:t>4.会计核算是否存在其他违反会计法规行为。</w:t>
      </w:r>
    </w:p>
    <w:p>
      <w:pPr>
        <w:pStyle w:val="27"/>
        <w:ind w:firstLine="640"/>
      </w:pPr>
      <w:r>
        <w:rPr>
          <w:rFonts w:hint="eastAsia"/>
        </w:rPr>
        <w:t>（九）依法对机构会计档案的建立、保管和销毁是否符合法律、行政法规和国家统一的会计制度的规定实施监督检查。</w:t>
      </w:r>
    </w:p>
    <w:p>
      <w:pPr>
        <w:pStyle w:val="27"/>
        <w:ind w:firstLine="640"/>
      </w:pPr>
      <w:r>
        <w:rPr>
          <w:rFonts w:hint="eastAsia"/>
          <w:lang w:eastAsia="zh-CN"/>
        </w:rPr>
        <w:t>（十）</w:t>
      </w:r>
      <w:r>
        <w:rPr>
          <w:rFonts w:hint="eastAsia"/>
        </w:rPr>
        <w:t>对其他违反财经纪律行为实施监督检查。</w:t>
      </w:r>
    </w:p>
    <w:p>
      <w:pPr>
        <w:pStyle w:val="23"/>
        <w:ind w:firstLine="640"/>
      </w:pPr>
      <w:r>
        <w:rPr>
          <w:rFonts w:hint="eastAsia"/>
          <w:lang w:eastAsia="zh-CN"/>
        </w:rPr>
        <w:t>三</w:t>
      </w:r>
      <w:r>
        <w:rPr>
          <w:rFonts w:hint="eastAsia"/>
        </w:rPr>
        <w:t>、检查时间</w:t>
      </w:r>
    </w:p>
    <w:p>
      <w:pPr>
        <w:pStyle w:val="27"/>
        <w:ind w:firstLine="640"/>
      </w:pPr>
      <w:r>
        <w:rPr>
          <w:rFonts w:hint="eastAsia"/>
        </w:rPr>
        <w:t>2025年8-9月。</w:t>
      </w:r>
    </w:p>
    <w:p>
      <w:pPr>
        <w:pStyle w:val="23"/>
        <w:ind w:firstLine="640"/>
      </w:pPr>
      <w:r>
        <w:rPr>
          <w:rFonts w:hint="eastAsia"/>
          <w:lang w:eastAsia="zh-CN"/>
        </w:rPr>
        <w:t>四</w:t>
      </w:r>
      <w:r>
        <w:rPr>
          <w:rFonts w:hint="eastAsia"/>
        </w:rPr>
        <w:t>、联系方式</w:t>
      </w:r>
    </w:p>
    <w:p>
      <w:pPr>
        <w:pStyle w:val="27"/>
        <w:ind w:firstLine="640"/>
        <w:rPr>
          <w:rFonts w:hint="default" w:eastAsia="方正仿宋_GBK"/>
          <w:lang w:val="en-US" w:eastAsia="zh-CN"/>
        </w:rPr>
      </w:pPr>
      <w:r>
        <w:rPr>
          <w:rFonts w:hint="eastAsia"/>
        </w:rPr>
        <w:t>联系人及电话:酉阳县财政局会计监督科023-75558362邮编:</w:t>
      </w:r>
      <w:r>
        <w:rPr>
          <w:rFonts w:hint="eastAsia"/>
          <w:lang w:val="en-US" w:eastAsia="zh-CN"/>
        </w:rPr>
        <w:t>409800</w:t>
      </w:r>
      <w:bookmarkStart w:id="0" w:name="_GoBack"/>
      <w:bookmarkEnd w:id="0"/>
    </w:p>
    <w:p>
      <w:pPr>
        <w:pStyle w:val="27"/>
        <w:ind w:firstLine="640"/>
      </w:pPr>
      <w:r>
        <w:rPr>
          <w:rFonts w:hint="eastAsia"/>
        </w:rPr>
        <w:t>联系地址:酉阳县桃花源街道源泉新路5号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87B3AEA"/>
    <w:rsid w:val="000E0A7C"/>
    <w:rsid w:val="00197F19"/>
    <w:rsid w:val="00306DFB"/>
    <w:rsid w:val="00415D88"/>
    <w:rsid w:val="004462C6"/>
    <w:rsid w:val="00625BD6"/>
    <w:rsid w:val="0066112A"/>
    <w:rsid w:val="00710E7C"/>
    <w:rsid w:val="00765050"/>
    <w:rsid w:val="00806D27"/>
    <w:rsid w:val="008266AD"/>
    <w:rsid w:val="008B6200"/>
    <w:rsid w:val="009B4DF7"/>
    <w:rsid w:val="00A54877"/>
    <w:rsid w:val="00A96DE1"/>
    <w:rsid w:val="00B01B34"/>
    <w:rsid w:val="00B343BF"/>
    <w:rsid w:val="00B42258"/>
    <w:rsid w:val="00B66723"/>
    <w:rsid w:val="00B74F66"/>
    <w:rsid w:val="00C1226A"/>
    <w:rsid w:val="00C75850"/>
    <w:rsid w:val="00C856A5"/>
    <w:rsid w:val="00D01770"/>
    <w:rsid w:val="00D70527"/>
    <w:rsid w:val="00F205D1"/>
    <w:rsid w:val="00F43AE7"/>
    <w:rsid w:val="043077AE"/>
    <w:rsid w:val="05EE6119"/>
    <w:rsid w:val="0B142D86"/>
    <w:rsid w:val="0B921EFE"/>
    <w:rsid w:val="0E213B5D"/>
    <w:rsid w:val="109655C9"/>
    <w:rsid w:val="111B1D74"/>
    <w:rsid w:val="1220165B"/>
    <w:rsid w:val="16147552"/>
    <w:rsid w:val="20A0556B"/>
    <w:rsid w:val="25FB1573"/>
    <w:rsid w:val="28EA14A2"/>
    <w:rsid w:val="2A821296"/>
    <w:rsid w:val="2F2571FE"/>
    <w:rsid w:val="33D51DDA"/>
    <w:rsid w:val="34BF18E8"/>
    <w:rsid w:val="355E7F4A"/>
    <w:rsid w:val="383D2063"/>
    <w:rsid w:val="3E5703B8"/>
    <w:rsid w:val="41E25284"/>
    <w:rsid w:val="53A108A9"/>
    <w:rsid w:val="556214A3"/>
    <w:rsid w:val="57141A3D"/>
    <w:rsid w:val="587B3AEA"/>
    <w:rsid w:val="620E6570"/>
    <w:rsid w:val="6BC42868"/>
    <w:rsid w:val="6C7509D8"/>
    <w:rsid w:val="6CAA3426"/>
    <w:rsid w:val="6FB27381"/>
    <w:rsid w:val="733F0508"/>
    <w:rsid w:val="787919D8"/>
    <w:rsid w:val="796265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1"/>
    <w:qFormat/>
    <w:uiPriority w:val="0"/>
    <w:pPr>
      <w:tabs>
        <w:tab w:val="center" w:pos="4153"/>
        <w:tab w:val="right" w:pos="8306"/>
      </w:tabs>
      <w:snapToGrid w:val="0"/>
      <w:jc w:val="left"/>
    </w:pPr>
    <w:rPr>
      <w:sz w:val="18"/>
      <w:szCs w:val="18"/>
    </w:rPr>
  </w:style>
  <w:style w:type="paragraph" w:styleId="3">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Title"/>
    <w:basedOn w:val="1"/>
    <w:next w:val="1"/>
    <w:link w:val="22"/>
    <w:qFormat/>
    <w:uiPriority w:val="0"/>
    <w:pPr>
      <w:spacing w:before="240" w:after="60"/>
      <w:jc w:val="center"/>
      <w:outlineLvl w:val="0"/>
    </w:pPr>
    <w:rPr>
      <w:rFonts w:eastAsia="宋体" w:asciiTheme="majorHAnsi" w:hAnsiTheme="majorHAnsi" w:cstheme="majorBidi"/>
      <w:b/>
      <w:bCs/>
      <w:sz w:val="32"/>
      <w:szCs w:val="32"/>
    </w:rPr>
  </w:style>
  <w:style w:type="character" w:styleId="8">
    <w:name w:val="FollowedHyperlink"/>
    <w:basedOn w:val="7"/>
    <w:qFormat/>
    <w:uiPriority w:val="0"/>
    <w:rPr>
      <w:color w:val="333333"/>
      <w:u w:val="none"/>
    </w:rPr>
  </w:style>
  <w:style w:type="character" w:styleId="9">
    <w:name w:val="Emphasis"/>
    <w:basedOn w:val="7"/>
    <w:qFormat/>
    <w:uiPriority w:val="0"/>
  </w:style>
  <w:style w:type="character" w:styleId="10">
    <w:name w:val="Hyperlink"/>
    <w:basedOn w:val="7"/>
    <w:qFormat/>
    <w:uiPriority w:val="0"/>
    <w:rPr>
      <w:color w:val="333333"/>
      <w:u w:val="none"/>
    </w:rPr>
  </w:style>
  <w:style w:type="paragraph" w:customStyle="1" w:styleId="11">
    <w:name w:val="公文-标题"/>
    <w:basedOn w:val="1"/>
    <w:link w:val="29"/>
    <w:qFormat/>
    <w:uiPriority w:val="0"/>
    <w:pPr>
      <w:spacing w:line="600" w:lineRule="exact"/>
      <w:jc w:val="center"/>
    </w:pPr>
    <w:rPr>
      <w:rFonts w:ascii="Times New Roman" w:hAnsi="Times New Roman" w:eastAsia="方正小标宋简体"/>
      <w:b/>
      <w:sz w:val="44"/>
      <w:szCs w:val="44"/>
    </w:rPr>
  </w:style>
  <w:style w:type="character" w:customStyle="1" w:styleId="12">
    <w:name w:val="ul_li_a_1"/>
    <w:basedOn w:val="7"/>
    <w:qFormat/>
    <w:uiPriority w:val="0"/>
    <w:rPr>
      <w:b/>
      <w:color w:val="FFFFFF"/>
    </w:rPr>
  </w:style>
  <w:style w:type="character" w:customStyle="1" w:styleId="13">
    <w:name w:val="a_p_2"/>
    <w:basedOn w:val="7"/>
    <w:qFormat/>
    <w:uiPriority w:val="0"/>
  </w:style>
  <w:style w:type="character" w:customStyle="1" w:styleId="14">
    <w:name w:val="a_p_21"/>
    <w:basedOn w:val="7"/>
    <w:qFormat/>
    <w:uiPriority w:val="0"/>
    <w:rPr>
      <w:sz w:val="27"/>
      <w:szCs w:val="27"/>
    </w:rPr>
  </w:style>
  <w:style w:type="character" w:customStyle="1" w:styleId="15">
    <w:name w:val="exap"/>
    <w:basedOn w:val="7"/>
    <w:qFormat/>
    <w:uiPriority w:val="0"/>
    <w:rPr>
      <w:sz w:val="27"/>
      <w:szCs w:val="27"/>
    </w:rPr>
  </w:style>
  <w:style w:type="character" w:customStyle="1" w:styleId="16">
    <w:name w:val="a_p_1"/>
    <w:basedOn w:val="7"/>
    <w:qFormat/>
    <w:uiPriority w:val="0"/>
    <w:rPr>
      <w:sz w:val="27"/>
      <w:szCs w:val="27"/>
    </w:rPr>
  </w:style>
  <w:style w:type="character" w:customStyle="1" w:styleId="17">
    <w:name w:val="a_p_3"/>
    <w:basedOn w:val="7"/>
    <w:qFormat/>
    <w:uiPriority w:val="0"/>
    <w:rPr>
      <w:sz w:val="27"/>
      <w:szCs w:val="27"/>
    </w:rPr>
  </w:style>
  <w:style w:type="paragraph" w:customStyle="1" w:styleId="18">
    <w:name w:val="_Style 14"/>
    <w:basedOn w:val="1"/>
    <w:next w:val="1"/>
    <w:qFormat/>
    <w:uiPriority w:val="0"/>
    <w:pPr>
      <w:pBdr>
        <w:bottom w:val="single" w:color="auto" w:sz="6" w:space="1"/>
      </w:pBdr>
      <w:jc w:val="center"/>
    </w:pPr>
    <w:rPr>
      <w:rFonts w:ascii="Arial" w:eastAsia="宋体"/>
      <w:vanish/>
      <w:sz w:val="16"/>
    </w:rPr>
  </w:style>
  <w:style w:type="paragraph" w:customStyle="1" w:styleId="19">
    <w:name w:val="_Style 15"/>
    <w:basedOn w:val="1"/>
    <w:next w:val="1"/>
    <w:qFormat/>
    <w:uiPriority w:val="0"/>
    <w:pPr>
      <w:pBdr>
        <w:top w:val="single" w:color="auto" w:sz="6" w:space="1"/>
      </w:pBdr>
      <w:jc w:val="center"/>
    </w:pPr>
    <w:rPr>
      <w:rFonts w:ascii="Arial" w:eastAsia="宋体"/>
      <w:vanish/>
      <w:sz w:val="16"/>
    </w:rPr>
  </w:style>
  <w:style w:type="character" w:customStyle="1" w:styleId="20">
    <w:name w:val="页眉 Char"/>
    <w:basedOn w:val="7"/>
    <w:link w:val="3"/>
    <w:qFormat/>
    <w:uiPriority w:val="0"/>
    <w:rPr>
      <w:rFonts w:asciiTheme="minorHAnsi" w:hAnsiTheme="minorHAnsi" w:eastAsiaTheme="minorEastAsia" w:cstheme="minorBidi"/>
      <w:kern w:val="2"/>
      <w:sz w:val="18"/>
      <w:szCs w:val="18"/>
    </w:rPr>
  </w:style>
  <w:style w:type="character" w:customStyle="1" w:styleId="21">
    <w:name w:val="页脚 Char"/>
    <w:basedOn w:val="7"/>
    <w:link w:val="2"/>
    <w:qFormat/>
    <w:uiPriority w:val="0"/>
    <w:rPr>
      <w:rFonts w:asciiTheme="minorHAnsi" w:hAnsiTheme="minorHAnsi" w:eastAsiaTheme="minorEastAsia" w:cstheme="minorBidi"/>
      <w:kern w:val="2"/>
      <w:sz w:val="18"/>
      <w:szCs w:val="18"/>
    </w:rPr>
  </w:style>
  <w:style w:type="character" w:customStyle="1" w:styleId="22">
    <w:name w:val="标题 Char"/>
    <w:basedOn w:val="7"/>
    <w:link w:val="5"/>
    <w:qFormat/>
    <w:uiPriority w:val="0"/>
    <w:rPr>
      <w:rFonts w:asciiTheme="majorHAnsi" w:hAnsiTheme="majorHAnsi" w:cstheme="majorBidi"/>
      <w:b/>
      <w:bCs/>
      <w:kern w:val="2"/>
      <w:sz w:val="32"/>
      <w:szCs w:val="32"/>
    </w:rPr>
  </w:style>
  <w:style w:type="paragraph" w:customStyle="1" w:styleId="23">
    <w:name w:val="一级标题"/>
    <w:basedOn w:val="1"/>
    <w:link w:val="24"/>
    <w:qFormat/>
    <w:uiPriority w:val="0"/>
    <w:pPr>
      <w:spacing w:line="600" w:lineRule="exact"/>
      <w:ind w:firstLine="200" w:firstLineChars="200"/>
      <w:jc w:val="left"/>
    </w:pPr>
    <w:rPr>
      <w:rFonts w:ascii="Times New Roman" w:hAnsi="Times New Roman" w:eastAsia="方正黑体_GBK" w:cs="Times New Roman"/>
      <w:sz w:val="32"/>
      <w:szCs w:val="32"/>
    </w:rPr>
  </w:style>
  <w:style w:type="character" w:customStyle="1" w:styleId="24">
    <w:name w:val="一级标题 Char"/>
    <w:basedOn w:val="7"/>
    <w:link w:val="23"/>
    <w:qFormat/>
    <w:uiPriority w:val="0"/>
    <w:rPr>
      <w:rFonts w:eastAsia="方正黑体_GBK"/>
      <w:kern w:val="2"/>
      <w:sz w:val="32"/>
      <w:szCs w:val="32"/>
    </w:rPr>
  </w:style>
  <w:style w:type="paragraph" w:customStyle="1" w:styleId="25">
    <w:name w:val="函（文）头"/>
    <w:basedOn w:val="1"/>
    <w:link w:val="26"/>
    <w:qFormat/>
    <w:uiPriority w:val="0"/>
    <w:pPr>
      <w:spacing w:line="600" w:lineRule="exact"/>
      <w:jc w:val="center"/>
    </w:pPr>
    <w:rPr>
      <w:rFonts w:ascii="Times New Roman" w:hAnsi="Times New Roman" w:eastAsia="方正仿宋_GBK" w:cs="Times New Roman"/>
      <w:sz w:val="32"/>
      <w:szCs w:val="32"/>
    </w:rPr>
  </w:style>
  <w:style w:type="character" w:customStyle="1" w:styleId="26">
    <w:name w:val="函（文）头 Char"/>
    <w:basedOn w:val="7"/>
    <w:link w:val="25"/>
    <w:qFormat/>
    <w:uiPriority w:val="0"/>
    <w:rPr>
      <w:rFonts w:eastAsia="方正仿宋_GBK"/>
      <w:kern w:val="2"/>
      <w:sz w:val="32"/>
      <w:szCs w:val="32"/>
    </w:rPr>
  </w:style>
  <w:style w:type="paragraph" w:customStyle="1" w:styleId="27">
    <w:name w:val="公文-正文格式"/>
    <w:basedOn w:val="1"/>
    <w:link w:val="28"/>
    <w:qFormat/>
    <w:uiPriority w:val="0"/>
    <w:pPr>
      <w:spacing w:line="600" w:lineRule="exact"/>
      <w:ind w:firstLine="200" w:firstLineChars="200"/>
    </w:pPr>
    <w:rPr>
      <w:rFonts w:ascii="Times New Roman" w:hAnsi="Times New Roman" w:eastAsia="方正仿宋_GBK" w:cs="Times New Roman"/>
      <w:sz w:val="32"/>
      <w:szCs w:val="32"/>
    </w:rPr>
  </w:style>
  <w:style w:type="character" w:customStyle="1" w:styleId="28">
    <w:name w:val="公文-正文格式 Char"/>
    <w:basedOn w:val="7"/>
    <w:link w:val="27"/>
    <w:qFormat/>
    <w:uiPriority w:val="0"/>
    <w:rPr>
      <w:rFonts w:eastAsia="方正仿宋_GBK"/>
      <w:kern w:val="2"/>
      <w:sz w:val="32"/>
      <w:szCs w:val="32"/>
    </w:rPr>
  </w:style>
  <w:style w:type="character" w:customStyle="1" w:styleId="29">
    <w:name w:val="公文-标题 Char"/>
    <w:basedOn w:val="7"/>
    <w:link w:val="11"/>
    <w:qFormat/>
    <w:uiPriority w:val="0"/>
    <w:rPr>
      <w:rFonts w:eastAsia="方正小标宋简体" w:cstheme="minorBidi"/>
      <w:b/>
      <w:kern w:val="2"/>
      <w:sz w:val="44"/>
      <w:szCs w:val="44"/>
    </w:rPr>
  </w:style>
  <w:style w:type="paragraph" w:customStyle="1" w:styleId="30">
    <w:name w:val="6行头"/>
    <w:basedOn w:val="1"/>
    <w:link w:val="31"/>
    <w:qFormat/>
    <w:uiPriority w:val="0"/>
    <w:pPr>
      <w:spacing w:line="630" w:lineRule="exact"/>
    </w:pPr>
    <w:rPr>
      <w:rFonts w:ascii="Times New Roman" w:hAnsi="Times New Roman" w:eastAsia="方正仿宋_GBK" w:cs="Times New Roman"/>
      <w:sz w:val="32"/>
      <w:szCs w:val="32"/>
    </w:rPr>
  </w:style>
  <w:style w:type="character" w:customStyle="1" w:styleId="31">
    <w:name w:val="6行头 Char"/>
    <w:basedOn w:val="7"/>
    <w:link w:val="30"/>
    <w:qFormat/>
    <w:uiPriority w:val="0"/>
    <w:rPr>
      <w:rFonts w:eastAsia="方正仿宋_GBK"/>
      <w:kern w:val="2"/>
      <w:sz w:val="32"/>
      <w:szCs w:val="32"/>
    </w:rPr>
  </w:style>
  <w:style w:type="paragraph" w:customStyle="1" w:styleId="32">
    <w:name w:val="单倍行距"/>
    <w:basedOn w:val="1"/>
    <w:link w:val="33"/>
    <w:qFormat/>
    <w:uiPriority w:val="0"/>
    <w:pPr>
      <w:spacing w:after="100" w:afterAutospacing="1"/>
      <w:jc w:val="center"/>
    </w:pPr>
    <w:rPr>
      <w:rFonts w:ascii="方正小标宋简体" w:hAnsi="Times New Roman" w:eastAsia="方正小标宋简体" w:cs="Times New Roman"/>
      <w:b/>
      <w:sz w:val="48"/>
      <w:szCs w:val="48"/>
    </w:rPr>
  </w:style>
  <w:style w:type="character" w:customStyle="1" w:styleId="33">
    <w:name w:val="单倍行距 Char"/>
    <w:basedOn w:val="7"/>
    <w:link w:val="32"/>
    <w:qFormat/>
    <w:uiPriority w:val="0"/>
    <w:rPr>
      <w:rFonts w:ascii="方正小标宋简体" w:eastAsia="方正小标宋简体"/>
      <w:b/>
      <w:kern w:val="2"/>
      <w:sz w:val="48"/>
      <w:szCs w:val="48"/>
    </w:rPr>
  </w:style>
  <w:style w:type="paragraph" w:customStyle="1" w:styleId="34">
    <w:name w:val="二级标题"/>
    <w:basedOn w:val="27"/>
    <w:link w:val="35"/>
    <w:qFormat/>
    <w:uiPriority w:val="0"/>
    <w:pPr>
      <w:jc w:val="left"/>
    </w:pPr>
    <w:rPr>
      <w:rFonts w:eastAsia="方正楷体_GBK"/>
    </w:rPr>
  </w:style>
  <w:style w:type="character" w:customStyle="1" w:styleId="35">
    <w:name w:val="二级标题 Char"/>
    <w:basedOn w:val="28"/>
    <w:link w:val="34"/>
    <w:qFormat/>
    <w:uiPriority w:val="0"/>
    <w:rPr>
      <w:rFonts w:eastAsia="方正楷体_GBK"/>
    </w:rPr>
  </w:style>
  <w:style w:type="paragraph" w:customStyle="1" w:styleId="36">
    <w:name w:val="签发人姓名"/>
    <w:basedOn w:val="27"/>
    <w:link w:val="37"/>
    <w:qFormat/>
    <w:uiPriority w:val="0"/>
    <w:pPr>
      <w:ind w:firstLine="640"/>
    </w:pPr>
    <w:rPr>
      <w:rFonts w:eastAsia="方正楷体_GBK"/>
    </w:rPr>
  </w:style>
  <w:style w:type="character" w:customStyle="1" w:styleId="37">
    <w:name w:val="签发人姓名 Char"/>
    <w:basedOn w:val="28"/>
    <w:link w:val="36"/>
    <w:qFormat/>
    <w:uiPriority w:val="0"/>
    <w:rPr>
      <w:rFonts w:eastAsia="方正楷体_GBK"/>
    </w:rPr>
  </w:style>
  <w:style w:type="paragraph" w:customStyle="1" w:styleId="38">
    <w:name w:val="公文附件"/>
    <w:basedOn w:val="1"/>
    <w:link w:val="39"/>
    <w:qFormat/>
    <w:uiPriority w:val="0"/>
    <w:pPr>
      <w:spacing w:line="540" w:lineRule="exact"/>
    </w:pPr>
    <w:rPr>
      <w:rFonts w:ascii="方正仿宋_GBK" w:hAnsi="Times New Roman" w:eastAsia="方正仿宋_GBK" w:cs="Times New Roman"/>
      <w:sz w:val="32"/>
      <w:szCs w:val="32"/>
    </w:rPr>
  </w:style>
  <w:style w:type="character" w:customStyle="1" w:styleId="39">
    <w:name w:val="公文附件 Char"/>
    <w:basedOn w:val="7"/>
    <w:link w:val="38"/>
    <w:qFormat/>
    <w:uiPriority w:val="0"/>
    <w:rPr>
      <w:rFonts w:ascii="方正仿宋_GBK" w:eastAsia="方正仿宋_GBK"/>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1</Company>
  <Pages>4</Pages>
  <Words>215</Words>
  <Characters>1230</Characters>
  <Lines>10</Lines>
  <Paragraphs>2</Paragraphs>
  <TotalTime>6</TotalTime>
  <ScaleCrop>false</ScaleCrop>
  <LinksUpToDate>false</LinksUpToDate>
  <CharactersWithSpaces>1443</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2025-07-22T06:27:00Z</dcterms:created>
  <dc:creator>Administrator</dc:creator>
  <cp:lastModifiedBy>Administrator</cp:lastModifiedBy>
  <cp:lastPrinted>2025-07-30T06:25:00Z</cp:lastPrinted>
  <dcterms:modified xsi:type="dcterms:W3CDTF">2025-08-22T03:50:51Z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44EFF05D4F2B4E2893FE82CABAB5E9F4</vt:lpwstr>
  </property>
</Properties>
</file>