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jc w:val="center"/>
        <w:rPr>
          <w:rFonts w:eastAsia="方正仿宋_GBK"/>
          <w:sz w:val="32"/>
          <w:szCs w:val="32"/>
        </w:rPr>
      </w:pPr>
      <w:r>
        <w:rPr>
          <w:rFonts w:hint="eastAsia" w:eastAsia="方正仿宋_GBK"/>
          <w:sz w:val="32"/>
          <w:szCs w:val="32"/>
        </w:rPr>
        <w:t>酉阳财政函〔</w:t>
      </w:r>
      <w:r>
        <w:rPr>
          <w:rFonts w:eastAsia="方正仿宋_GBK"/>
          <w:sz w:val="32"/>
          <w:szCs w:val="32"/>
        </w:rPr>
        <w:t>202</w:t>
      </w:r>
      <w:r>
        <w:rPr>
          <w:rFonts w:hint="eastAsia" w:eastAsia="方正仿宋_GBK"/>
          <w:sz w:val="32"/>
          <w:szCs w:val="32"/>
        </w:rPr>
        <w:t>5〕61号</w:t>
      </w:r>
    </w:p>
    <w:p>
      <w:pPr>
        <w:spacing w:line="560" w:lineRule="exact"/>
        <w:jc w:val="center"/>
        <w:rPr>
          <w:rFonts w:eastAsia="方正大标宋简体"/>
          <w:b/>
          <w:sz w:val="32"/>
          <w:szCs w:val="32"/>
        </w:rPr>
      </w:pPr>
    </w:p>
    <w:p>
      <w:pPr>
        <w:spacing w:line="560" w:lineRule="exact"/>
        <w:jc w:val="center"/>
        <w:rPr>
          <w:rFonts w:eastAsia="方正小标宋_GBK"/>
          <w:b/>
          <w:sz w:val="44"/>
          <w:szCs w:val="44"/>
        </w:rPr>
      </w:pPr>
    </w:p>
    <w:p>
      <w:pPr>
        <w:pStyle w:val="20"/>
        <w:spacing w:line="560" w:lineRule="exact"/>
      </w:pPr>
      <w:r>
        <w:rPr>
          <w:rFonts w:hint="eastAsia"/>
        </w:rPr>
        <w:t>酉阳土家族苗族自治县财政局</w:t>
      </w:r>
    </w:p>
    <w:p>
      <w:pPr>
        <w:pStyle w:val="20"/>
      </w:pPr>
      <w:r>
        <w:rPr>
          <w:rFonts w:hint="eastAsia"/>
        </w:rPr>
        <w:t>关于下达2024年困难群众救助中央补助资金预算（支持困难失能老年人等群体基本养老服务救助方向）的通知</w:t>
      </w:r>
    </w:p>
    <w:p>
      <w:pPr>
        <w:spacing w:line="560" w:lineRule="exact"/>
        <w:rPr>
          <w:rFonts w:eastAsia="方正仿宋_GBK"/>
          <w:kern w:val="0"/>
          <w:sz w:val="32"/>
          <w:szCs w:val="32"/>
        </w:rPr>
      </w:pPr>
    </w:p>
    <w:p>
      <w:pPr>
        <w:spacing w:line="560" w:lineRule="exact"/>
        <w:rPr>
          <w:rFonts w:eastAsia="方正仿宋_GBK"/>
          <w:kern w:val="0"/>
          <w:sz w:val="32"/>
          <w:szCs w:val="32"/>
        </w:rPr>
      </w:pPr>
      <w:r>
        <w:rPr>
          <w:rFonts w:hint="eastAsia" w:eastAsia="方正仿宋_GBK"/>
          <w:kern w:val="0"/>
          <w:sz w:val="32"/>
          <w:szCs w:val="32"/>
        </w:rPr>
        <w:t>县民政局</w:t>
      </w:r>
      <w:r>
        <w:rPr>
          <w:rFonts w:eastAsia="方正仿宋_GBK"/>
          <w:kern w:val="0"/>
          <w:sz w:val="32"/>
          <w:szCs w:val="32"/>
        </w:rPr>
        <w:t>：</w:t>
      </w:r>
    </w:p>
    <w:p>
      <w:pPr>
        <w:widowControl/>
        <w:spacing w:line="560" w:lineRule="exact"/>
        <w:ind w:firstLine="640" w:firstLineChars="200"/>
        <w:rPr>
          <w:rFonts w:eastAsia="方正仿宋_GBK"/>
          <w:sz w:val="32"/>
          <w:szCs w:val="32"/>
        </w:rPr>
      </w:pPr>
      <w:r>
        <w:rPr>
          <w:rFonts w:hint="eastAsia" w:eastAsia="方正仿宋_GBK"/>
          <w:kern w:val="0"/>
          <w:sz w:val="32"/>
          <w:szCs w:val="32"/>
        </w:rPr>
        <w:t>根据重庆市财政局</w:t>
      </w:r>
      <w:r>
        <w:rPr>
          <w:rFonts w:eastAsia="方正仿宋_GBK"/>
          <w:kern w:val="0"/>
          <w:sz w:val="32"/>
          <w:szCs w:val="32"/>
        </w:rPr>
        <w:t>《</w:t>
      </w:r>
      <w:r>
        <w:rPr>
          <w:rFonts w:hint="eastAsia" w:eastAsia="方正仿宋_GBK"/>
          <w:kern w:val="0"/>
          <w:sz w:val="32"/>
          <w:szCs w:val="32"/>
        </w:rPr>
        <w:t>关于下达2024年困难群众救助中央补助资金预算（支持困难失能老年人等群体基本养老服务救助方向）的通知》（渝财社〔2025〕2号</w:t>
      </w:r>
      <w:r>
        <w:rPr>
          <w:rFonts w:eastAsia="方正仿宋_GBK"/>
          <w:kern w:val="0"/>
          <w:sz w:val="32"/>
          <w:szCs w:val="32"/>
        </w:rPr>
        <w:t>）要求，</w:t>
      </w:r>
      <w:r>
        <w:rPr>
          <w:rFonts w:hint="eastAsia" w:eastAsia="方正仿宋_GBK"/>
          <w:kern w:val="0"/>
          <w:sz w:val="32"/>
          <w:szCs w:val="32"/>
        </w:rPr>
        <w:t>经研究，现下达</w:t>
      </w:r>
      <w:r>
        <w:rPr>
          <w:rFonts w:hint="eastAsia" w:eastAsia="方正仿宋_GBK"/>
          <w:sz w:val="32"/>
          <w:szCs w:val="32"/>
        </w:rPr>
        <w:t>你单位2024年困难群众救助中央补助资金（支持困难失能老年人等群体基本养老服务救助方向）137.34万元</w:t>
      </w:r>
      <w:r>
        <w:rPr>
          <w:rFonts w:eastAsia="方正仿宋_GBK"/>
          <w:sz w:val="32"/>
          <w:szCs w:val="32"/>
        </w:rPr>
        <w:t>，并将有关事项通知如下：</w:t>
      </w:r>
    </w:p>
    <w:p>
      <w:pPr>
        <w:widowControl/>
        <w:spacing w:line="560" w:lineRule="exact"/>
        <w:ind w:firstLine="640" w:firstLineChars="200"/>
        <w:rPr>
          <w:rFonts w:eastAsia="方正仿宋_GBK"/>
          <w:sz w:val="32"/>
          <w:szCs w:val="32"/>
        </w:rPr>
      </w:pPr>
      <w:r>
        <w:rPr>
          <w:rFonts w:eastAsia="方正仿宋_GBK"/>
          <w:sz w:val="32"/>
          <w:szCs w:val="32"/>
        </w:rPr>
        <w:t>一、此次下达的困难失能老年人等群体基本养老服务救助补助资金，用于支持依托养老机构，为更多的困难老年人提供集中照护服务，具体用于资助经济困难失能老年人等群体入住养老机构，对其因收入水平较低而无法负担集中照护支出的差额部分给予补助。支出列“208 社会保障和就业支出”。</w:t>
      </w:r>
    </w:p>
    <w:p>
      <w:pPr>
        <w:widowControl/>
        <w:spacing w:line="560" w:lineRule="exact"/>
        <w:ind w:firstLine="640" w:firstLineChars="200"/>
        <w:rPr>
          <w:rFonts w:eastAsia="方正仿宋_GBK"/>
          <w:kern w:val="0"/>
          <w:sz w:val="32"/>
          <w:szCs w:val="32"/>
        </w:rPr>
      </w:pPr>
      <w:r>
        <w:rPr>
          <w:rFonts w:eastAsia="方正仿宋_GBK"/>
          <w:sz w:val="32"/>
          <w:szCs w:val="32"/>
        </w:rPr>
        <w:t>二、</w:t>
      </w:r>
      <w:r>
        <w:rPr>
          <w:rFonts w:eastAsia="方正仿宋_GBK"/>
          <w:kern w:val="0"/>
          <w:sz w:val="32"/>
          <w:szCs w:val="32"/>
        </w:rPr>
        <w:t>此次下达的一般公共预算执行常态化监督范围，并保持“追踪”标识不变，依托预算管理一体化系统转移支付监控模块，加强日常监管，提高转移支付资金管理使用的规范性和有效性。</w:t>
      </w:r>
    </w:p>
    <w:p>
      <w:pPr>
        <w:widowControl/>
        <w:spacing w:line="560" w:lineRule="exact"/>
        <w:ind w:firstLine="640" w:firstLineChars="200"/>
        <w:rPr>
          <w:rFonts w:eastAsia="方正仿宋_GBK"/>
          <w:kern w:val="0"/>
          <w:sz w:val="32"/>
          <w:szCs w:val="32"/>
        </w:rPr>
      </w:pPr>
      <w:r>
        <w:rPr>
          <w:rFonts w:eastAsia="方正仿宋_GBK"/>
          <w:kern w:val="0"/>
          <w:sz w:val="32"/>
          <w:szCs w:val="32"/>
        </w:rPr>
        <w:t>三、按照《重庆市财政局重庆市民政局关于印发《重庆市困难群众救助财政补助资金管理办法（修订）》的通知》（渝财社〔 2024〕 71 号）等要求，加强对困难失能老年人等群体基本养老服务救助补助资金的使用管理，进一步提高预算绩效，对照本次下达资金的使用方向与要求，及时修订完善年初制定的绩效目标，并在预算执行中做好监控，确保年度绩效目标如期实现。</w:t>
      </w:r>
    </w:p>
    <w:p>
      <w:pPr>
        <w:spacing w:line="560" w:lineRule="exact"/>
        <w:ind w:firstLine="600"/>
        <w:rPr>
          <w:rFonts w:ascii="方正仿宋_GBK" w:hAnsi="仿宋_GB2312" w:eastAsia="方正仿宋_GBK" w:cs="仿宋_GB2312"/>
          <w:w w:val="95"/>
          <w:sz w:val="32"/>
          <w:szCs w:val="32"/>
        </w:rPr>
      </w:pPr>
    </w:p>
    <w:p>
      <w:pPr>
        <w:pStyle w:val="17"/>
        <w:spacing w:line="560" w:lineRule="exact"/>
        <w:ind w:firstLine="0" w:firstLineChars="0"/>
      </w:pPr>
    </w:p>
    <w:p>
      <w:pPr>
        <w:spacing w:line="560" w:lineRule="exact"/>
        <w:jc w:val="right"/>
        <w:rPr>
          <w:rFonts w:eastAsia="方正仿宋_GBK"/>
          <w:sz w:val="32"/>
          <w:szCs w:val="32"/>
        </w:rPr>
      </w:pPr>
      <w:r>
        <w:rPr>
          <w:rFonts w:hint="eastAsia" w:eastAsia="方正仿宋_GBK"/>
          <w:sz w:val="32"/>
          <w:szCs w:val="32"/>
        </w:rPr>
        <w:t>酉阳土家族苗族自治县财政局</w:t>
      </w:r>
    </w:p>
    <w:p>
      <w:pPr>
        <w:spacing w:line="560" w:lineRule="exact"/>
        <w:ind w:firstLine="105" w:firstLineChars="50"/>
        <w:rPr>
          <w:rFonts w:eastAsia="方正仿宋_GBK"/>
          <w:sz w:val="32"/>
          <w:szCs w:val="32"/>
        </w:rPr>
      </w:pPr>
      <w:r>
        <w:rPr>
          <w:rFonts w:eastAsia="方正仿宋_GBK"/>
        </w:rPr>
        <w:t xml:space="preserve">                                                 </w:t>
      </w:r>
      <w:r>
        <w:rPr>
          <w:rFonts w:eastAsia="方正仿宋_GBK"/>
          <w:sz w:val="32"/>
          <w:szCs w:val="32"/>
        </w:rPr>
        <w:t>202</w:t>
      </w:r>
      <w:r>
        <w:rPr>
          <w:rFonts w:hint="eastAsia" w:eastAsia="方正仿宋_GBK"/>
          <w:sz w:val="32"/>
          <w:szCs w:val="32"/>
        </w:rPr>
        <w:t>5年1月 23日</w:t>
      </w:r>
    </w:p>
    <w:p>
      <w:pPr>
        <w:pStyle w:val="17"/>
        <w:ind w:firstLine="0" w:firstLineChars="0"/>
        <w:rPr>
          <w:rFonts w:hint="eastAsia"/>
        </w:rPr>
      </w:pPr>
      <w:r>
        <w:rPr>
          <w:rFonts w:hint="eastAsia"/>
        </w:rPr>
        <w:t>（此件主动公开）</w:t>
      </w:r>
    </w:p>
    <w:p>
      <w:pPr>
        <w:pStyle w:val="17"/>
        <w:ind w:firstLine="0" w:firstLineChars="0"/>
        <w:rPr>
          <w:rFonts w:hint="eastAsia"/>
        </w:rPr>
      </w:pPr>
      <w:bookmarkStart w:id="0" w:name="_GoBack"/>
      <w:bookmarkEnd w:id="0"/>
    </w:p>
    <w:sectPr>
      <w:footerReference r:id="rId4" w:type="default"/>
      <w:headerReference r:id="rId3" w:type="even"/>
      <w:footerReference r:id="rId5" w:type="even"/>
      <w:pgSz w:w="11906" w:h="16838"/>
      <w:pgMar w:top="1814" w:right="1758" w:bottom="1814" w:left="1758" w:header="851" w:footer="992" w:gutter="0"/>
      <w:cols w:space="720" w:num="1"/>
      <w:docGrid w:type="lines" w:linePitch="313" w:charSpace="11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63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11"/>
  <w:drawingGridVerticalSpacing w:val="31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2NDlhZWNmM2VkMWZkYzRmODIyNmJlZGRiZDlhMDAifQ=="/>
  </w:docVars>
  <w:rsids>
    <w:rsidRoot w:val="00172A27"/>
    <w:rsid w:val="00005352"/>
    <w:rsid w:val="000345D7"/>
    <w:rsid w:val="0003761A"/>
    <w:rsid w:val="00044BF8"/>
    <w:rsid w:val="00052341"/>
    <w:rsid w:val="00055918"/>
    <w:rsid w:val="0006033C"/>
    <w:rsid w:val="000629E1"/>
    <w:rsid w:val="00067CAB"/>
    <w:rsid w:val="00067DC1"/>
    <w:rsid w:val="00071174"/>
    <w:rsid w:val="000729C4"/>
    <w:rsid w:val="0008032E"/>
    <w:rsid w:val="000A61F0"/>
    <w:rsid w:val="000B1AB8"/>
    <w:rsid w:val="000B2635"/>
    <w:rsid w:val="000B4CF8"/>
    <w:rsid w:val="000C0D17"/>
    <w:rsid w:val="000C0DFF"/>
    <w:rsid w:val="000C6263"/>
    <w:rsid w:val="000E0A91"/>
    <w:rsid w:val="000E5B07"/>
    <w:rsid w:val="000E6722"/>
    <w:rsid w:val="000F2C6A"/>
    <w:rsid w:val="000F5FE0"/>
    <w:rsid w:val="000F7AB4"/>
    <w:rsid w:val="00115F0D"/>
    <w:rsid w:val="00121145"/>
    <w:rsid w:val="00134DC4"/>
    <w:rsid w:val="00154ABC"/>
    <w:rsid w:val="00155A38"/>
    <w:rsid w:val="001619FB"/>
    <w:rsid w:val="001725CF"/>
    <w:rsid w:val="00172A27"/>
    <w:rsid w:val="00192892"/>
    <w:rsid w:val="001A002D"/>
    <w:rsid w:val="001A0B12"/>
    <w:rsid w:val="001A7DCB"/>
    <w:rsid w:val="001B60BC"/>
    <w:rsid w:val="001B77F5"/>
    <w:rsid w:val="001B79BC"/>
    <w:rsid w:val="001C2013"/>
    <w:rsid w:val="001D0C25"/>
    <w:rsid w:val="001D3574"/>
    <w:rsid w:val="001D7238"/>
    <w:rsid w:val="001E21F7"/>
    <w:rsid w:val="001E3EEE"/>
    <w:rsid w:val="001F4635"/>
    <w:rsid w:val="001F7634"/>
    <w:rsid w:val="0021675E"/>
    <w:rsid w:val="00220EFF"/>
    <w:rsid w:val="00221B83"/>
    <w:rsid w:val="002227E0"/>
    <w:rsid w:val="002244CD"/>
    <w:rsid w:val="002276A0"/>
    <w:rsid w:val="00243124"/>
    <w:rsid w:val="00245BC7"/>
    <w:rsid w:val="002547C5"/>
    <w:rsid w:val="00255B88"/>
    <w:rsid w:val="00257528"/>
    <w:rsid w:val="002728B8"/>
    <w:rsid w:val="00274C84"/>
    <w:rsid w:val="00280FE0"/>
    <w:rsid w:val="00284300"/>
    <w:rsid w:val="002B13ED"/>
    <w:rsid w:val="002D293F"/>
    <w:rsid w:val="002E2331"/>
    <w:rsid w:val="002F1493"/>
    <w:rsid w:val="002F3869"/>
    <w:rsid w:val="002F427B"/>
    <w:rsid w:val="002F608E"/>
    <w:rsid w:val="00305408"/>
    <w:rsid w:val="00315069"/>
    <w:rsid w:val="00316710"/>
    <w:rsid w:val="003347E1"/>
    <w:rsid w:val="003368A9"/>
    <w:rsid w:val="0034033D"/>
    <w:rsid w:val="0034223D"/>
    <w:rsid w:val="00344D0F"/>
    <w:rsid w:val="003455C0"/>
    <w:rsid w:val="00345E7D"/>
    <w:rsid w:val="0035345B"/>
    <w:rsid w:val="00355603"/>
    <w:rsid w:val="00371CAC"/>
    <w:rsid w:val="00380926"/>
    <w:rsid w:val="003852C6"/>
    <w:rsid w:val="003879BE"/>
    <w:rsid w:val="00391548"/>
    <w:rsid w:val="00396E80"/>
    <w:rsid w:val="003A25B0"/>
    <w:rsid w:val="003B1034"/>
    <w:rsid w:val="003C75C7"/>
    <w:rsid w:val="003D2151"/>
    <w:rsid w:val="003D5A78"/>
    <w:rsid w:val="003E0D46"/>
    <w:rsid w:val="003F0604"/>
    <w:rsid w:val="003F2EC0"/>
    <w:rsid w:val="00403C90"/>
    <w:rsid w:val="00423A94"/>
    <w:rsid w:val="0043471F"/>
    <w:rsid w:val="00434DF2"/>
    <w:rsid w:val="004350BB"/>
    <w:rsid w:val="0044484C"/>
    <w:rsid w:val="00464B75"/>
    <w:rsid w:val="00466A97"/>
    <w:rsid w:val="00472CB6"/>
    <w:rsid w:val="00482C01"/>
    <w:rsid w:val="004A43F3"/>
    <w:rsid w:val="004B0767"/>
    <w:rsid w:val="004B5C51"/>
    <w:rsid w:val="004C7656"/>
    <w:rsid w:val="004D3232"/>
    <w:rsid w:val="004D55DA"/>
    <w:rsid w:val="004E154A"/>
    <w:rsid w:val="004E35E2"/>
    <w:rsid w:val="004E4B77"/>
    <w:rsid w:val="004E5261"/>
    <w:rsid w:val="004E65C4"/>
    <w:rsid w:val="005045DB"/>
    <w:rsid w:val="00514E23"/>
    <w:rsid w:val="00516FCA"/>
    <w:rsid w:val="00522CE7"/>
    <w:rsid w:val="00522F2D"/>
    <w:rsid w:val="00543CF6"/>
    <w:rsid w:val="00555DE0"/>
    <w:rsid w:val="00575021"/>
    <w:rsid w:val="005A39F0"/>
    <w:rsid w:val="005C6C22"/>
    <w:rsid w:val="005D2C65"/>
    <w:rsid w:val="005F0263"/>
    <w:rsid w:val="005F1CE6"/>
    <w:rsid w:val="005F2F4D"/>
    <w:rsid w:val="00601F55"/>
    <w:rsid w:val="006034DD"/>
    <w:rsid w:val="00611250"/>
    <w:rsid w:val="00611E90"/>
    <w:rsid w:val="00615D91"/>
    <w:rsid w:val="00624BE8"/>
    <w:rsid w:val="006303B7"/>
    <w:rsid w:val="006318B5"/>
    <w:rsid w:val="006424DB"/>
    <w:rsid w:val="00651C5F"/>
    <w:rsid w:val="00654A63"/>
    <w:rsid w:val="00663131"/>
    <w:rsid w:val="0066695E"/>
    <w:rsid w:val="006669D9"/>
    <w:rsid w:val="006723A9"/>
    <w:rsid w:val="006732A7"/>
    <w:rsid w:val="0067516E"/>
    <w:rsid w:val="00682087"/>
    <w:rsid w:val="006853A4"/>
    <w:rsid w:val="006855C2"/>
    <w:rsid w:val="006978BE"/>
    <w:rsid w:val="006A1833"/>
    <w:rsid w:val="006B6F24"/>
    <w:rsid w:val="006C3A2D"/>
    <w:rsid w:val="006F4ADD"/>
    <w:rsid w:val="007025AB"/>
    <w:rsid w:val="00710560"/>
    <w:rsid w:val="0072389F"/>
    <w:rsid w:val="00724549"/>
    <w:rsid w:val="00730B76"/>
    <w:rsid w:val="007312FC"/>
    <w:rsid w:val="00734064"/>
    <w:rsid w:val="007359D9"/>
    <w:rsid w:val="00737BC7"/>
    <w:rsid w:val="00747096"/>
    <w:rsid w:val="00752ED2"/>
    <w:rsid w:val="00756981"/>
    <w:rsid w:val="007604C1"/>
    <w:rsid w:val="0078102A"/>
    <w:rsid w:val="007A44F2"/>
    <w:rsid w:val="007A5A88"/>
    <w:rsid w:val="007A6B18"/>
    <w:rsid w:val="007B4760"/>
    <w:rsid w:val="007C01B9"/>
    <w:rsid w:val="007C1315"/>
    <w:rsid w:val="007C1E05"/>
    <w:rsid w:val="007C3935"/>
    <w:rsid w:val="007D1432"/>
    <w:rsid w:val="007F43E1"/>
    <w:rsid w:val="008032FE"/>
    <w:rsid w:val="008036F4"/>
    <w:rsid w:val="008054E3"/>
    <w:rsid w:val="00813F73"/>
    <w:rsid w:val="00817A70"/>
    <w:rsid w:val="0082072D"/>
    <w:rsid w:val="00826E4F"/>
    <w:rsid w:val="008313DD"/>
    <w:rsid w:val="00835FAC"/>
    <w:rsid w:val="00841A95"/>
    <w:rsid w:val="00846C46"/>
    <w:rsid w:val="008530B1"/>
    <w:rsid w:val="008556D2"/>
    <w:rsid w:val="008647F7"/>
    <w:rsid w:val="00864DE3"/>
    <w:rsid w:val="00866884"/>
    <w:rsid w:val="0089532F"/>
    <w:rsid w:val="00895A6F"/>
    <w:rsid w:val="008A244B"/>
    <w:rsid w:val="008A53C3"/>
    <w:rsid w:val="008B6FA1"/>
    <w:rsid w:val="008B7F73"/>
    <w:rsid w:val="008C1C29"/>
    <w:rsid w:val="008C2A05"/>
    <w:rsid w:val="008C51D9"/>
    <w:rsid w:val="008D24BE"/>
    <w:rsid w:val="008E08A5"/>
    <w:rsid w:val="00911877"/>
    <w:rsid w:val="0091572A"/>
    <w:rsid w:val="0092204B"/>
    <w:rsid w:val="0093129C"/>
    <w:rsid w:val="00933BB4"/>
    <w:rsid w:val="00952992"/>
    <w:rsid w:val="00955C15"/>
    <w:rsid w:val="00974C4D"/>
    <w:rsid w:val="00983FDB"/>
    <w:rsid w:val="009A3046"/>
    <w:rsid w:val="009B432F"/>
    <w:rsid w:val="009F1D5E"/>
    <w:rsid w:val="00A10904"/>
    <w:rsid w:val="00A10CB2"/>
    <w:rsid w:val="00A10FC9"/>
    <w:rsid w:val="00A203C2"/>
    <w:rsid w:val="00A209B7"/>
    <w:rsid w:val="00A251FA"/>
    <w:rsid w:val="00A32877"/>
    <w:rsid w:val="00A33625"/>
    <w:rsid w:val="00A35D1F"/>
    <w:rsid w:val="00A4410B"/>
    <w:rsid w:val="00A56861"/>
    <w:rsid w:val="00A609BE"/>
    <w:rsid w:val="00A76861"/>
    <w:rsid w:val="00A8356D"/>
    <w:rsid w:val="00A83F6C"/>
    <w:rsid w:val="00A84174"/>
    <w:rsid w:val="00A94D0F"/>
    <w:rsid w:val="00AA3772"/>
    <w:rsid w:val="00AB0272"/>
    <w:rsid w:val="00AB217A"/>
    <w:rsid w:val="00AD3053"/>
    <w:rsid w:val="00AF7DBE"/>
    <w:rsid w:val="00B25A10"/>
    <w:rsid w:val="00B32F3E"/>
    <w:rsid w:val="00B45F8E"/>
    <w:rsid w:val="00B47070"/>
    <w:rsid w:val="00B656D2"/>
    <w:rsid w:val="00B75577"/>
    <w:rsid w:val="00B91313"/>
    <w:rsid w:val="00B9188E"/>
    <w:rsid w:val="00B923DB"/>
    <w:rsid w:val="00B927B7"/>
    <w:rsid w:val="00B94AF7"/>
    <w:rsid w:val="00BB4DAA"/>
    <w:rsid w:val="00BC3E94"/>
    <w:rsid w:val="00BC51B7"/>
    <w:rsid w:val="00BC5F29"/>
    <w:rsid w:val="00BD6B68"/>
    <w:rsid w:val="00BE1E96"/>
    <w:rsid w:val="00BE33AC"/>
    <w:rsid w:val="00BF2271"/>
    <w:rsid w:val="00BF4C76"/>
    <w:rsid w:val="00C064CA"/>
    <w:rsid w:val="00C13B90"/>
    <w:rsid w:val="00C15653"/>
    <w:rsid w:val="00C31E25"/>
    <w:rsid w:val="00C34072"/>
    <w:rsid w:val="00C36A6B"/>
    <w:rsid w:val="00C37664"/>
    <w:rsid w:val="00C55A7E"/>
    <w:rsid w:val="00C72360"/>
    <w:rsid w:val="00C74066"/>
    <w:rsid w:val="00C809C9"/>
    <w:rsid w:val="00CA199F"/>
    <w:rsid w:val="00CA578A"/>
    <w:rsid w:val="00CB2118"/>
    <w:rsid w:val="00CB606F"/>
    <w:rsid w:val="00CC2EF5"/>
    <w:rsid w:val="00CC3993"/>
    <w:rsid w:val="00CC3DDB"/>
    <w:rsid w:val="00CC6556"/>
    <w:rsid w:val="00CD752C"/>
    <w:rsid w:val="00CE77BC"/>
    <w:rsid w:val="00CF2475"/>
    <w:rsid w:val="00CF5ADC"/>
    <w:rsid w:val="00D179D4"/>
    <w:rsid w:val="00D31F1A"/>
    <w:rsid w:val="00D46BB4"/>
    <w:rsid w:val="00D55DA6"/>
    <w:rsid w:val="00D818C6"/>
    <w:rsid w:val="00D95F70"/>
    <w:rsid w:val="00D966EC"/>
    <w:rsid w:val="00DA6F67"/>
    <w:rsid w:val="00DC2BFB"/>
    <w:rsid w:val="00DC4208"/>
    <w:rsid w:val="00DC55CE"/>
    <w:rsid w:val="00DE472D"/>
    <w:rsid w:val="00DF2859"/>
    <w:rsid w:val="00DF4ED6"/>
    <w:rsid w:val="00E30B3D"/>
    <w:rsid w:val="00E32E18"/>
    <w:rsid w:val="00E3312C"/>
    <w:rsid w:val="00E357EA"/>
    <w:rsid w:val="00E52334"/>
    <w:rsid w:val="00E755BE"/>
    <w:rsid w:val="00E82EB1"/>
    <w:rsid w:val="00E83B06"/>
    <w:rsid w:val="00E92113"/>
    <w:rsid w:val="00E96BD9"/>
    <w:rsid w:val="00EA7BE7"/>
    <w:rsid w:val="00EB310F"/>
    <w:rsid w:val="00EB36B2"/>
    <w:rsid w:val="00EC54B9"/>
    <w:rsid w:val="00EC5D9B"/>
    <w:rsid w:val="00EE2184"/>
    <w:rsid w:val="00EE41A7"/>
    <w:rsid w:val="00EF7EDF"/>
    <w:rsid w:val="00F0455E"/>
    <w:rsid w:val="00F05451"/>
    <w:rsid w:val="00F12526"/>
    <w:rsid w:val="00F160C5"/>
    <w:rsid w:val="00F25CBE"/>
    <w:rsid w:val="00F32F23"/>
    <w:rsid w:val="00F42A0A"/>
    <w:rsid w:val="00F53DA9"/>
    <w:rsid w:val="00F558A2"/>
    <w:rsid w:val="00F564DB"/>
    <w:rsid w:val="00F77383"/>
    <w:rsid w:val="00F777BE"/>
    <w:rsid w:val="00F81FF7"/>
    <w:rsid w:val="00F91572"/>
    <w:rsid w:val="00F95D64"/>
    <w:rsid w:val="00FA0782"/>
    <w:rsid w:val="00FA2C89"/>
    <w:rsid w:val="00FA3355"/>
    <w:rsid w:val="00FB00AE"/>
    <w:rsid w:val="00FB700C"/>
    <w:rsid w:val="00FB7EF3"/>
    <w:rsid w:val="00FC4FDE"/>
    <w:rsid w:val="00FD2883"/>
    <w:rsid w:val="00FD6BEA"/>
    <w:rsid w:val="00FE351C"/>
    <w:rsid w:val="02F07BD5"/>
    <w:rsid w:val="10606411"/>
    <w:rsid w:val="150E75AE"/>
    <w:rsid w:val="1C4136B9"/>
    <w:rsid w:val="1E627DB2"/>
    <w:rsid w:val="339C0F68"/>
    <w:rsid w:val="346D5880"/>
    <w:rsid w:val="39E96B13"/>
    <w:rsid w:val="3A4248D7"/>
    <w:rsid w:val="4B001C4A"/>
    <w:rsid w:val="4B7A7B9F"/>
    <w:rsid w:val="55873D9E"/>
    <w:rsid w:val="5A403A5B"/>
    <w:rsid w:val="60A85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Plain Text"/>
    <w:basedOn w:val="1"/>
    <w:link w:val="10"/>
    <w:uiPriority w:val="0"/>
    <w:rPr>
      <w:rFonts w:ascii="宋体" w:hAnsi="Courier New" w:cs="Courier New"/>
      <w:szCs w:val="21"/>
    </w:rPr>
  </w:style>
  <w:style w:type="paragraph" w:styleId="4">
    <w:name w:val="Balloon Text"/>
    <w:basedOn w:val="1"/>
    <w:link w:val="11"/>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rFonts w:ascii="Calibri" w:hAnsi="Calibri"/>
      <w:kern w:val="0"/>
      <w:sz w:val="24"/>
    </w:rPr>
  </w:style>
  <w:style w:type="character" w:customStyle="1" w:styleId="10">
    <w:name w:val="纯文本 Char"/>
    <w:basedOn w:val="9"/>
    <w:link w:val="3"/>
    <w:qFormat/>
    <w:uiPriority w:val="0"/>
    <w:rPr>
      <w:rFonts w:ascii="宋体" w:hAnsi="Courier New" w:cs="Courier New"/>
      <w:kern w:val="2"/>
      <w:sz w:val="21"/>
      <w:szCs w:val="21"/>
    </w:rPr>
  </w:style>
  <w:style w:type="character" w:customStyle="1" w:styleId="11">
    <w:name w:val="批注框文本 Char"/>
    <w:link w:val="4"/>
    <w:uiPriority w:val="0"/>
    <w:rPr>
      <w:kern w:val="2"/>
      <w:sz w:val="18"/>
      <w:szCs w:val="18"/>
    </w:rPr>
  </w:style>
  <w:style w:type="character" w:customStyle="1" w:styleId="12">
    <w:name w:val="页脚 Char"/>
    <w:link w:val="5"/>
    <w:qFormat/>
    <w:uiPriority w:val="99"/>
    <w:rPr>
      <w:kern w:val="2"/>
      <w:sz w:val="18"/>
      <w:szCs w:val="18"/>
    </w:rPr>
  </w:style>
  <w:style w:type="character" w:customStyle="1" w:styleId="13">
    <w:name w:val="页眉 Char"/>
    <w:link w:val="6"/>
    <w:qFormat/>
    <w:uiPriority w:val="99"/>
    <w:rPr>
      <w:kern w:val="2"/>
      <w:sz w:val="18"/>
      <w:szCs w:val="18"/>
    </w:rPr>
  </w:style>
  <w:style w:type="paragraph" w:customStyle="1" w:styleId="14">
    <w:name w:val="一级标题"/>
    <w:basedOn w:val="1"/>
    <w:link w:val="15"/>
    <w:qFormat/>
    <w:uiPriority w:val="0"/>
    <w:pPr>
      <w:spacing w:line="600" w:lineRule="exact"/>
      <w:ind w:firstLine="200" w:firstLineChars="200"/>
      <w:jc w:val="left"/>
    </w:pPr>
    <w:rPr>
      <w:rFonts w:eastAsia="方正黑体_GBK"/>
      <w:sz w:val="32"/>
      <w:szCs w:val="32"/>
    </w:rPr>
  </w:style>
  <w:style w:type="character" w:customStyle="1" w:styleId="15">
    <w:name w:val="一级标题 Char"/>
    <w:basedOn w:val="9"/>
    <w:link w:val="14"/>
    <w:qFormat/>
    <w:uiPriority w:val="0"/>
    <w:rPr>
      <w:rFonts w:eastAsia="方正黑体_GBK"/>
      <w:kern w:val="2"/>
      <w:sz w:val="32"/>
      <w:szCs w:val="32"/>
    </w:rPr>
  </w:style>
  <w:style w:type="paragraph" w:customStyle="1" w:styleId="16">
    <w:name w:val="函（文）头"/>
    <w:basedOn w:val="17"/>
    <w:link w:val="19"/>
    <w:qFormat/>
    <w:uiPriority w:val="0"/>
    <w:pPr>
      <w:ind w:firstLine="0" w:firstLineChars="0"/>
      <w:jc w:val="center"/>
    </w:pPr>
  </w:style>
  <w:style w:type="paragraph" w:customStyle="1" w:styleId="17">
    <w:name w:val="公文-正文格式"/>
    <w:basedOn w:val="1"/>
    <w:link w:val="18"/>
    <w:qFormat/>
    <w:uiPriority w:val="0"/>
    <w:pPr>
      <w:spacing w:line="600" w:lineRule="exact"/>
      <w:ind w:firstLine="200" w:firstLineChars="200"/>
    </w:pPr>
    <w:rPr>
      <w:rFonts w:eastAsia="方正仿宋_GBK"/>
      <w:sz w:val="32"/>
      <w:szCs w:val="32"/>
    </w:rPr>
  </w:style>
  <w:style w:type="character" w:customStyle="1" w:styleId="18">
    <w:name w:val="公文-正文格式 Char"/>
    <w:basedOn w:val="9"/>
    <w:link w:val="17"/>
    <w:qFormat/>
    <w:uiPriority w:val="0"/>
    <w:rPr>
      <w:rFonts w:eastAsia="方正仿宋_GBK"/>
      <w:kern w:val="2"/>
      <w:sz w:val="32"/>
      <w:szCs w:val="32"/>
    </w:rPr>
  </w:style>
  <w:style w:type="character" w:customStyle="1" w:styleId="19">
    <w:name w:val="函（文）头 Char"/>
    <w:basedOn w:val="18"/>
    <w:link w:val="16"/>
    <w:qFormat/>
    <w:uiPriority w:val="0"/>
  </w:style>
  <w:style w:type="paragraph" w:customStyle="1" w:styleId="20">
    <w:name w:val="公文-标题"/>
    <w:basedOn w:val="1"/>
    <w:link w:val="21"/>
    <w:qFormat/>
    <w:uiPriority w:val="0"/>
    <w:pPr>
      <w:spacing w:line="600" w:lineRule="exact"/>
      <w:jc w:val="center"/>
    </w:pPr>
    <w:rPr>
      <w:rFonts w:eastAsia="方正小标宋简体"/>
      <w:b/>
      <w:sz w:val="44"/>
      <w:szCs w:val="44"/>
    </w:rPr>
  </w:style>
  <w:style w:type="character" w:customStyle="1" w:styleId="21">
    <w:name w:val="公文-标题 Char"/>
    <w:basedOn w:val="9"/>
    <w:link w:val="20"/>
    <w:uiPriority w:val="0"/>
    <w:rPr>
      <w:rFonts w:eastAsia="方正小标宋简体"/>
      <w:b/>
      <w:kern w:val="2"/>
      <w:sz w:val="44"/>
      <w:szCs w:val="44"/>
    </w:rPr>
  </w:style>
  <w:style w:type="paragraph" w:customStyle="1" w:styleId="22">
    <w:name w:val="6行头"/>
    <w:basedOn w:val="1"/>
    <w:link w:val="23"/>
    <w:qFormat/>
    <w:uiPriority w:val="0"/>
    <w:pPr>
      <w:spacing w:line="630" w:lineRule="exact"/>
    </w:pPr>
    <w:rPr>
      <w:rFonts w:eastAsia="方正仿宋_GBK"/>
      <w:sz w:val="32"/>
      <w:szCs w:val="32"/>
    </w:rPr>
  </w:style>
  <w:style w:type="character" w:customStyle="1" w:styleId="23">
    <w:name w:val="6行头 Char"/>
    <w:basedOn w:val="9"/>
    <w:link w:val="22"/>
    <w:qFormat/>
    <w:uiPriority w:val="0"/>
    <w:rPr>
      <w:rFonts w:eastAsia="方正仿宋_GBK"/>
      <w:kern w:val="2"/>
      <w:sz w:val="32"/>
      <w:szCs w:val="32"/>
    </w:rPr>
  </w:style>
  <w:style w:type="paragraph" w:customStyle="1" w:styleId="24">
    <w:name w:val="单倍行距"/>
    <w:basedOn w:val="1"/>
    <w:link w:val="25"/>
    <w:qFormat/>
    <w:uiPriority w:val="0"/>
    <w:pPr>
      <w:spacing w:after="100" w:afterAutospacing="1"/>
      <w:jc w:val="center"/>
    </w:pPr>
    <w:rPr>
      <w:rFonts w:ascii="方正小标宋简体" w:eastAsia="方正小标宋简体"/>
      <w:b/>
      <w:sz w:val="48"/>
      <w:szCs w:val="48"/>
    </w:rPr>
  </w:style>
  <w:style w:type="character" w:customStyle="1" w:styleId="25">
    <w:name w:val="单倍行距 Char"/>
    <w:basedOn w:val="9"/>
    <w:link w:val="24"/>
    <w:qFormat/>
    <w:uiPriority w:val="0"/>
    <w:rPr>
      <w:rFonts w:ascii="方正小标宋简体" w:eastAsia="方正小标宋简体"/>
      <w:b/>
      <w:kern w:val="2"/>
      <w:sz w:val="48"/>
      <w:szCs w:val="48"/>
    </w:rPr>
  </w:style>
  <w:style w:type="paragraph" w:customStyle="1" w:styleId="26">
    <w:name w:val="二级标题"/>
    <w:basedOn w:val="17"/>
    <w:link w:val="27"/>
    <w:qFormat/>
    <w:uiPriority w:val="0"/>
    <w:pPr>
      <w:jc w:val="left"/>
    </w:pPr>
    <w:rPr>
      <w:rFonts w:eastAsia="方正楷体_GBK"/>
    </w:rPr>
  </w:style>
  <w:style w:type="character" w:customStyle="1" w:styleId="27">
    <w:name w:val="二级标题 Char"/>
    <w:basedOn w:val="18"/>
    <w:link w:val="26"/>
    <w:qFormat/>
    <w:uiPriority w:val="0"/>
    <w:rPr>
      <w:rFonts w:eastAsia="方正楷体_GBK"/>
    </w:rPr>
  </w:style>
  <w:style w:type="paragraph" w:customStyle="1" w:styleId="28">
    <w:name w:val="签发人姓名"/>
    <w:basedOn w:val="17"/>
    <w:link w:val="29"/>
    <w:qFormat/>
    <w:uiPriority w:val="0"/>
    <w:pPr>
      <w:ind w:firstLine="640"/>
    </w:pPr>
    <w:rPr>
      <w:rFonts w:eastAsia="方正楷体_GBK"/>
    </w:rPr>
  </w:style>
  <w:style w:type="character" w:customStyle="1" w:styleId="29">
    <w:name w:val="签发人姓名 Char"/>
    <w:basedOn w:val="18"/>
    <w:link w:val="28"/>
    <w:qFormat/>
    <w:uiPriority w:val="0"/>
    <w:rPr>
      <w:rFonts w:eastAsia="方正楷体_GBK"/>
    </w:rPr>
  </w:style>
  <w:style w:type="paragraph" w:customStyle="1" w:styleId="30">
    <w:name w:val="公文附件"/>
    <w:basedOn w:val="1"/>
    <w:link w:val="31"/>
    <w:qFormat/>
    <w:uiPriority w:val="0"/>
    <w:pPr>
      <w:spacing w:line="540" w:lineRule="exact"/>
    </w:pPr>
    <w:rPr>
      <w:rFonts w:ascii="方正仿宋_GBK" w:eastAsia="方正仿宋_GBK"/>
      <w:sz w:val="32"/>
      <w:szCs w:val="32"/>
    </w:rPr>
  </w:style>
  <w:style w:type="character" w:customStyle="1" w:styleId="31">
    <w:name w:val="公文附件 Char"/>
    <w:basedOn w:val="9"/>
    <w:link w:val="30"/>
    <w:qFormat/>
    <w:uiPriority w:val="0"/>
    <w:rPr>
      <w:rFonts w:ascii="方正仿宋_GBK" w:eastAsia="方正仿宋_GBK"/>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112</Words>
  <Characters>642</Characters>
  <Lines>5</Lines>
  <Paragraphs>1</Paragraphs>
  <TotalTime>1</TotalTime>
  <ScaleCrop>false</ScaleCrop>
  <LinksUpToDate>false</LinksUpToDate>
  <CharactersWithSpaces>753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2025-01-24T01:56:00Z</dcterms:created>
  <dc:creator>SkyUN.Org</dc:creator>
  <cp:lastModifiedBy> </cp:lastModifiedBy>
  <cp:lastPrinted>2025-01-24T01:53:00Z</cp:lastPrinted>
  <dcterms:modified xsi:type="dcterms:W3CDTF">2025-01-26T01:03:31Z</dcterms:modified>
  <dc:title>酉阳财农函〔2010〕XX号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9E490BE7CD644E78AB62E527A90DFF73_12</vt:lpwstr>
  </property>
</Properties>
</file>