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bookmarkStart w:id="0" w:name="_GoBack"/>
      <w:bookmarkEnd w:id="0"/>
      <w:r>
        <w:rPr>
          <w:rFonts w:hint="default" w:ascii="Times New Roman" w:hAnsi="Times New Roman" w:eastAsia="方正宋黑简体" w:cs="Times New Roman"/>
          <w:sz w:val="32"/>
          <w:szCs w:val="32"/>
        </w:rPr>
        <w:t xml:space="preserve">                                                                </w:t>
      </w:r>
    </w:p>
    <w:p>
      <w:pPr>
        <w:jc w:val="left"/>
        <w:rPr>
          <w:rFonts w:hint="default" w:ascii="Times New Roman" w:hAnsi="Times New Roman" w:eastAsia="方正宋黑简体" w:cs="Times New Roman"/>
          <w:sz w:val="32"/>
          <w:szCs w:val="32"/>
        </w:rPr>
      </w:pPr>
    </w:p>
    <w:p>
      <w:pPr>
        <w:jc w:val="left"/>
        <w:rPr>
          <w:rFonts w:hint="default" w:ascii="Times New Roman" w:hAnsi="Times New Roman" w:eastAsia="方正宋黑简体" w:cs="Times New Roman"/>
          <w:sz w:val="32"/>
          <w:szCs w:val="32"/>
        </w:rPr>
      </w:pPr>
    </w:p>
    <w:p>
      <w:pPr>
        <w:jc w:val="center"/>
        <w:rPr>
          <w:rFonts w:hint="default" w:ascii="Times New Roman" w:hAnsi="Times New Roman" w:eastAsia="方正大标宋_GBK" w:cs="Times New Roman"/>
          <w:sz w:val="48"/>
          <w:szCs w:val="48"/>
        </w:rPr>
      </w:pPr>
      <w:r>
        <w:rPr>
          <w:rFonts w:hint="default" w:ascii="Times New Roman" w:hAnsi="Times New Roman" w:eastAsia="方正大标宋_GBK" w:cs="Times New Roman"/>
          <w:sz w:val="48"/>
          <w:szCs w:val="48"/>
        </w:rPr>
        <w:t>酉阳县2022年县级重点专项预算绩效</w:t>
      </w:r>
    </w:p>
    <w:p>
      <w:pPr>
        <w:jc w:val="center"/>
        <w:rPr>
          <w:rFonts w:hint="default" w:ascii="Times New Roman" w:hAnsi="Times New Roman" w:eastAsia="方正大标宋_GBK" w:cs="Times New Roman"/>
          <w:sz w:val="48"/>
          <w:szCs w:val="48"/>
        </w:rPr>
      </w:pPr>
      <w:r>
        <w:rPr>
          <w:rFonts w:hint="default" w:ascii="Times New Roman" w:hAnsi="Times New Roman" w:eastAsia="方正大标宋_GBK" w:cs="Times New Roman"/>
          <w:sz w:val="48"/>
          <w:szCs w:val="48"/>
          <w:lang w:eastAsia="zh-CN"/>
        </w:rPr>
        <w:t>（</w:t>
      </w:r>
      <w:r>
        <w:rPr>
          <w:rFonts w:hint="default" w:ascii="Times New Roman" w:hAnsi="Times New Roman" w:eastAsia="方正大标宋_GBK" w:cs="Times New Roman"/>
          <w:sz w:val="48"/>
          <w:szCs w:val="48"/>
        </w:rPr>
        <w:t>草案</w:t>
      </w:r>
      <w:r>
        <w:rPr>
          <w:rFonts w:hint="default" w:ascii="Times New Roman" w:hAnsi="Times New Roman" w:eastAsia="方正大标宋_GBK" w:cs="Times New Roman"/>
          <w:sz w:val="48"/>
          <w:szCs w:val="48"/>
          <w:lang w:eastAsia="zh-CN"/>
        </w:rPr>
        <w:t>）</w:t>
      </w: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p>
    <w:p>
      <w:pPr>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编 制 说 明</w:t>
      </w:r>
    </w:p>
    <w:p>
      <w:pPr>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预算法》《</w:t>
      </w:r>
      <w:r>
        <w:rPr>
          <w:rFonts w:hint="default" w:ascii="Times New Roman" w:hAnsi="Times New Roman" w:eastAsia="方正仿宋_GBK" w:cs="Times New Roman"/>
          <w:sz w:val="32"/>
          <w:szCs w:val="32"/>
          <w:lang w:eastAsia="zh-CN"/>
        </w:rPr>
        <w:t>中华人民共和国</w:t>
      </w:r>
      <w:r>
        <w:rPr>
          <w:rFonts w:hint="default" w:ascii="Times New Roman" w:hAnsi="Times New Roman" w:eastAsia="方正仿宋_GBK" w:cs="Times New Roman"/>
          <w:sz w:val="32"/>
          <w:szCs w:val="32"/>
        </w:rPr>
        <w:t>预算法实施条例》《重庆市预算审查监督条例》和《</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关于全面实施预算绩效管理的实施意见》等有关规定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编制了《酉阳县2022年县级重点专项预算绩效(草案)》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提交代表审查。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sz w:val="32"/>
          <w:szCs w:val="32"/>
        </w:rPr>
        <w:t>二、县级重点专项资金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是指按照党中央、国务院决策部署和市委、市政府、县委、县政府工作安排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由主管部门组织实施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落实到特定事项、特定对象的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非行政成本类的项目预算。不包括为保障县级部门和单位履行职责所需而设立的一般性项目的经费。此次共</w:t>
      </w:r>
      <w:r>
        <w:rPr>
          <w:rFonts w:hint="default" w:ascii="Times New Roman" w:hAnsi="Times New Roman" w:eastAsia="方正仿宋_GBK" w:cs="Times New Roman"/>
          <w:color w:val="000000" w:themeColor="text1"/>
          <w:sz w:val="32"/>
          <w:szCs w:val="32"/>
        </w:rPr>
        <w:t>提交5个重点专项(不含涉密项目)绩效目标</w:t>
      </w: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涉及县级预算资金1.53亿元。</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rPr>
        <w:t>三、绩效目标表中</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rPr>
        <w:t>指标权重</w:t>
      </w:r>
      <w:r>
        <w:rPr>
          <w:rFonts w:hint="default" w:ascii="Times New Roman" w:hAnsi="Times New Roman" w:eastAsia="方正仿宋_GBK" w:cs="Times New Roman"/>
          <w:sz w:val="32"/>
          <w:szCs w:val="32"/>
        </w:rPr>
        <w:t>表明指标的重要程度,以百分制分配,在绩效评价计算对应指标的得分时使用。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四、绩效目标随同县级预算草案经县人代会审查批准后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将随同预算一并批复和向社会公开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并作为年度预算执行中实施绩效运行监控和预算年度终了实施绩效评价的依据。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tbl>
      <w:tblPr>
        <w:tblStyle w:val="5"/>
        <w:tblW w:w="15466"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gridCol w:w="86"/>
      </w:tblGrid>
      <w:tr>
        <w:tblPrEx>
          <w:tblLayout w:type="fixed"/>
          <w:tblCellMar>
            <w:top w:w="0" w:type="dxa"/>
            <w:left w:w="108" w:type="dxa"/>
            <w:bottom w:w="0" w:type="dxa"/>
            <w:right w:w="108" w:type="dxa"/>
          </w:tblCellMar>
        </w:tblPrEx>
        <w:trPr>
          <w:trHeight w:val="863" w:hRule="atLeast"/>
        </w:trPr>
        <w:tc>
          <w:tcPr>
            <w:tcW w:w="15466" w:type="dxa"/>
            <w:gridSpan w:val="14"/>
            <w:tcBorders>
              <w:top w:val="nil"/>
              <w:left w:val="nil"/>
              <w:bottom w:val="nil"/>
              <w:right w:val="nil"/>
            </w:tcBorders>
            <w:shd w:val="clear" w:color="auto" w:fill="auto"/>
            <w:vAlign w:val="center"/>
          </w:tcPr>
          <w:p>
            <w:pPr>
              <w:widowControl/>
              <w:jc w:val="center"/>
              <w:rPr>
                <w:rFonts w:hint="default" w:ascii="Times New Roman" w:hAnsi="Times New Roman" w:eastAsia="宋体" w:cs="Times New Roman"/>
                <w:color w:val="000000"/>
                <w:kern w:val="0"/>
                <w:sz w:val="28"/>
                <w:szCs w:val="28"/>
                <w:highlight w:val="none"/>
              </w:rPr>
            </w:pPr>
            <w:r>
              <w:rPr>
                <w:rFonts w:hint="default" w:ascii="Times New Roman" w:hAnsi="Times New Roman" w:eastAsia="宋体" w:cs="Times New Roman"/>
                <w:color w:val="000000"/>
                <w:kern w:val="0"/>
                <w:sz w:val="28"/>
                <w:szCs w:val="28"/>
                <w:highlight w:val="none"/>
              </w:rPr>
              <w:t>2022年县级重点专项资金绩效目标表</w:t>
            </w:r>
          </w:p>
        </w:tc>
      </w:tr>
      <w:tr>
        <w:tblPrEx>
          <w:tblLayout w:type="fixed"/>
          <w:tblCellMar>
            <w:top w:w="0" w:type="dxa"/>
            <w:left w:w="108" w:type="dxa"/>
            <w:bottom w:w="0" w:type="dxa"/>
            <w:right w:w="108" w:type="dxa"/>
          </w:tblCellMar>
        </w:tblPrEx>
        <w:trPr>
          <w:gridAfter w:val="1"/>
          <w:wAfter w:w="86" w:type="dxa"/>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highlight w:val="none"/>
              </w:rPr>
            </w:pPr>
            <w:r>
              <w:rPr>
                <w:rFonts w:hint="default" w:ascii="Times New Roman" w:hAnsi="Times New Roman" w:eastAsia="宋体" w:cs="Times New Roman"/>
                <w:kern w:val="0"/>
                <w:sz w:val="18"/>
                <w:szCs w:val="18"/>
                <w:highlight w:val="none"/>
              </w:rPr>
              <w:t>中心城区小坝组团（桃花源新城）、菖蒲组团控制性详细规划经费</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color w:val="000000"/>
                <w:kern w:val="0"/>
                <w:sz w:val="18"/>
                <w:szCs w:val="18"/>
                <w:highlight w:val="none"/>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highlight w:val="none"/>
              </w:rPr>
            </w:pPr>
            <w:r>
              <w:rPr>
                <w:rFonts w:hint="default" w:ascii="Times New Roman" w:hAnsi="Times New Roman" w:eastAsia="宋体" w:cs="Times New Roman"/>
                <w:kern w:val="0"/>
                <w:sz w:val="18"/>
                <w:szCs w:val="18"/>
                <w:highlight w:val="none"/>
              </w:rPr>
              <w:t>县规资局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highlight w:val="none"/>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单位：万元</w:t>
            </w:r>
          </w:p>
        </w:tc>
      </w:tr>
      <w:tr>
        <w:tblPrEx>
          <w:tblLayout w:type="fixed"/>
          <w:tblCellMar>
            <w:top w:w="0" w:type="dxa"/>
            <w:left w:w="108" w:type="dxa"/>
            <w:bottom w:w="0" w:type="dxa"/>
            <w:right w:w="108" w:type="dxa"/>
          </w:tblCellMar>
        </w:tblPrEx>
        <w:trPr>
          <w:gridAfter w:val="1"/>
          <w:wAfter w:w="86" w:type="dxa"/>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项目支出</w:t>
            </w:r>
          </w:p>
        </w:tc>
      </w:tr>
      <w:tr>
        <w:tblPrEx>
          <w:tblLayout w:type="fixed"/>
          <w:tblCellMar>
            <w:top w:w="0" w:type="dxa"/>
            <w:left w:w="108" w:type="dxa"/>
            <w:bottom w:w="0" w:type="dxa"/>
            <w:right w:w="108" w:type="dxa"/>
          </w:tblCellMar>
        </w:tblPrEx>
        <w:trPr>
          <w:gridAfter w:val="1"/>
          <w:wAfter w:w="86" w:type="dxa"/>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单位资金</w:t>
            </w:r>
          </w:p>
        </w:tc>
      </w:tr>
      <w:tr>
        <w:tblPrEx>
          <w:tblLayout w:type="fixed"/>
          <w:tblCellMar>
            <w:top w:w="0" w:type="dxa"/>
            <w:left w:w="108" w:type="dxa"/>
            <w:bottom w:w="0" w:type="dxa"/>
            <w:right w:w="108" w:type="dxa"/>
          </w:tblCellMar>
        </w:tblPrEx>
        <w:trPr>
          <w:gridAfter w:val="1"/>
          <w:wAfter w:w="86" w:type="dxa"/>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300.00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300.00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300.00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w:t>
            </w:r>
          </w:p>
        </w:tc>
      </w:tr>
      <w:tr>
        <w:tblPrEx>
          <w:tblLayout w:type="fixed"/>
          <w:tblCellMar>
            <w:top w:w="0" w:type="dxa"/>
            <w:left w:w="108" w:type="dxa"/>
            <w:bottom w:w="0" w:type="dxa"/>
            <w:right w:w="108" w:type="dxa"/>
          </w:tblCellMar>
        </w:tblPrEx>
        <w:trPr>
          <w:gridAfter w:val="1"/>
          <w:wAfter w:w="86" w:type="dxa"/>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eastAsia" w:ascii="Times New Roman" w:hAnsi="Times New Roman" w:eastAsia="宋体" w:cs="Times New Roman"/>
                <w:color w:val="000000"/>
                <w:kern w:val="0"/>
                <w:sz w:val="18"/>
                <w:szCs w:val="18"/>
                <w:highlight w:val="none"/>
                <w:lang w:eastAsia="zh-CN"/>
              </w:rPr>
              <w:t>合理制定</w:t>
            </w:r>
            <w:r>
              <w:rPr>
                <w:rFonts w:hint="default" w:ascii="Times New Roman" w:hAnsi="Times New Roman" w:eastAsia="宋体" w:cs="Times New Roman"/>
                <w:color w:val="000000"/>
                <w:kern w:val="0"/>
                <w:sz w:val="18"/>
                <w:szCs w:val="18"/>
                <w:highlight w:val="none"/>
              </w:rPr>
              <w:t>我县建设用地控制性详细规划编制</w:t>
            </w:r>
          </w:p>
        </w:tc>
      </w:tr>
      <w:tr>
        <w:tblPrEx>
          <w:tblLayout w:type="fixed"/>
          <w:tblCellMar>
            <w:top w:w="0" w:type="dxa"/>
            <w:left w:w="108" w:type="dxa"/>
            <w:bottom w:w="0" w:type="dxa"/>
            <w:right w:w="108" w:type="dxa"/>
          </w:tblCellMar>
        </w:tblPrEx>
        <w:trPr>
          <w:gridAfter w:val="1"/>
          <w:wAfter w:w="86" w:type="dxa"/>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年度绩效指标</w:t>
            </w:r>
          </w:p>
        </w:tc>
      </w:tr>
      <w:tr>
        <w:tblPrEx>
          <w:tblLayout w:type="fixed"/>
          <w:tblCellMar>
            <w:top w:w="0" w:type="dxa"/>
            <w:left w:w="108" w:type="dxa"/>
            <w:bottom w:w="0" w:type="dxa"/>
            <w:right w:w="108" w:type="dxa"/>
          </w:tblCellMar>
        </w:tblPrEx>
        <w:trPr>
          <w:gridAfter w:val="1"/>
          <w:wAfter w:w="86" w:type="dxa"/>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权重</w:t>
            </w:r>
          </w:p>
        </w:tc>
      </w:tr>
      <w:tr>
        <w:tblPrEx>
          <w:tblLayout w:type="fixed"/>
          <w:tblCellMar>
            <w:top w:w="0" w:type="dxa"/>
            <w:left w:w="108" w:type="dxa"/>
            <w:bottom w:w="0" w:type="dxa"/>
            <w:right w:w="108" w:type="dxa"/>
          </w:tblCellMar>
        </w:tblPrEx>
        <w:trPr>
          <w:gridAfter w:val="1"/>
          <w:wAfter w:w="86" w:type="dxa"/>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完成建设用地控制性详细规划编制</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10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平方公里</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25</w:t>
            </w:r>
          </w:p>
        </w:tc>
      </w:tr>
      <w:tr>
        <w:tblPrEx>
          <w:tblLayout w:type="fixed"/>
          <w:tblCellMar>
            <w:top w:w="0" w:type="dxa"/>
            <w:left w:w="108" w:type="dxa"/>
            <w:bottom w:w="0" w:type="dxa"/>
            <w:right w:w="108" w:type="dxa"/>
          </w:tblCellMar>
        </w:tblPrEx>
        <w:trPr>
          <w:gridAfter w:val="1"/>
          <w:wAfter w:w="86" w:type="dxa"/>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完成县政府批复</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25</w:t>
            </w:r>
          </w:p>
        </w:tc>
      </w:tr>
      <w:tr>
        <w:tblPrEx>
          <w:tblLayout w:type="fixed"/>
          <w:tblCellMar>
            <w:top w:w="0" w:type="dxa"/>
            <w:left w:w="108" w:type="dxa"/>
            <w:bottom w:w="0" w:type="dxa"/>
            <w:right w:w="108" w:type="dxa"/>
          </w:tblCellMar>
        </w:tblPrEx>
        <w:trPr>
          <w:gridAfter w:val="1"/>
          <w:wAfter w:w="86" w:type="dxa"/>
          <w:trHeight w:val="90"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2022年完成</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95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20</w:t>
            </w:r>
          </w:p>
        </w:tc>
      </w:tr>
      <w:tr>
        <w:tblPrEx>
          <w:tblLayout w:type="fixed"/>
          <w:tblCellMar>
            <w:top w:w="0" w:type="dxa"/>
            <w:left w:w="108" w:type="dxa"/>
            <w:bottom w:w="0" w:type="dxa"/>
            <w:right w:w="108" w:type="dxa"/>
          </w:tblCellMar>
        </w:tblPrEx>
        <w:trPr>
          <w:gridAfter w:val="1"/>
          <w:wAfter w:w="86" w:type="dxa"/>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highlight w:val="none"/>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指导小坝新城城市建设</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95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highlight w:val="none"/>
              </w:rPr>
            </w:pPr>
            <w:r>
              <w:rPr>
                <w:rFonts w:hint="default" w:ascii="Times New Roman" w:hAnsi="Times New Roman" w:eastAsia="宋体" w:cs="Times New Roman"/>
                <w:color w:val="000000"/>
                <w:kern w:val="0"/>
                <w:sz w:val="18"/>
                <w:szCs w:val="18"/>
                <w:highlight w:val="none"/>
              </w:rPr>
              <w:t>20</w:t>
            </w:r>
          </w:p>
        </w:tc>
      </w:tr>
      <w:tr>
        <w:tblPrEx>
          <w:tblLayout w:type="fixed"/>
          <w:tblCellMar>
            <w:top w:w="0" w:type="dxa"/>
            <w:left w:w="108" w:type="dxa"/>
            <w:bottom w:w="0" w:type="dxa"/>
            <w:right w:w="108" w:type="dxa"/>
          </w:tblCellMar>
        </w:tblPrEx>
        <w:trPr>
          <w:gridAfter w:val="1"/>
          <w:wAfter w:w="86" w:type="dxa"/>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2022年县级重点专项资金绩效目标表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地质灾害综合防治体系建设项目经费</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县规资局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1,979.88</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1,979.88</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1,979.88</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完成万木镇高园子-新田沟滑坡治理项目；完成2022年3处地质灾害隐患点控制性勘查和1处城集镇调勘查项目；完成2021年完成的3处地质灾害隐患点控制性勘查和1处城集镇调勘查项目。</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完成地质灾害工程治理</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处</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重大隐患点控制性勘查及城集镇调勘查</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处</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25</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地质灾害预警预报能力较过去五年</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实施区域受益人群满意度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98</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2022年县级重点专项资金绩效目标表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江北对口帮扶资金</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县发改委</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5,068.00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5,068.00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5,068.00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highlight w:val="none"/>
                <w:lang w:eastAsia="zh-CN"/>
              </w:rPr>
              <w:t>用好帮扶资金，用于</w:t>
            </w:r>
            <w:r>
              <w:rPr>
                <w:rFonts w:hint="default" w:ascii="Times New Roman" w:hAnsi="Times New Roman" w:eastAsia="宋体" w:cs="Times New Roman"/>
                <w:color w:val="000000"/>
                <w:kern w:val="0"/>
                <w:sz w:val="18"/>
                <w:szCs w:val="18"/>
                <w:highlight w:val="none"/>
              </w:rPr>
              <w:t>基础设施补短板，教育、卫生等民生事业。</w:t>
            </w:r>
            <w:r>
              <w:rPr>
                <w:rFonts w:hint="default" w:ascii="Times New Roman" w:hAnsi="Times New Roman" w:eastAsia="宋体" w:cs="Times New Roman"/>
                <w:color w:val="000000"/>
                <w:kern w:val="0"/>
                <w:sz w:val="18"/>
                <w:szCs w:val="18"/>
                <w:highlight w:val="yellow"/>
              </w:rPr>
              <w:br w:type="textWrapping"/>
            </w:r>
            <w:r>
              <w:rPr>
                <w:rFonts w:hint="default" w:ascii="Times New Roman" w:hAnsi="Times New Roman" w:eastAsia="宋体" w:cs="Times New Roman"/>
                <w:color w:val="000000"/>
                <w:kern w:val="0"/>
                <w:sz w:val="18"/>
                <w:szCs w:val="18"/>
              </w:rPr>
              <w:t xml:space="preserve"> </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改扩建农村公路</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公里</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培训人口</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人次</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经济效益指标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农村公里</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45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万元/公里</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可持续发展指标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使用年限10年以上</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满意度80%以上</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80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2022年县级重点专项资金绩效目标表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水利发展资金</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县水利局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6,780.00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6,780.00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6,780.00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u w:val="none"/>
              </w:rPr>
              <w:t>目标1：完成水文、水资源、水源点等水利工程维修养护，小型水库除险加固工程；</w:t>
            </w:r>
            <w:r>
              <w:rPr>
                <w:rFonts w:hint="default" w:ascii="Times New Roman" w:hAnsi="Times New Roman" w:eastAsia="宋体" w:cs="Times New Roman"/>
                <w:color w:val="000000"/>
                <w:kern w:val="0"/>
                <w:sz w:val="18"/>
                <w:szCs w:val="18"/>
                <w:u w:val="none"/>
              </w:rPr>
              <w:br w:type="textWrapping"/>
            </w:r>
            <w:r>
              <w:rPr>
                <w:rFonts w:hint="default" w:ascii="Times New Roman" w:hAnsi="Times New Roman" w:eastAsia="宋体" w:cs="Times New Roman"/>
                <w:color w:val="000000"/>
                <w:kern w:val="0"/>
                <w:sz w:val="18"/>
                <w:szCs w:val="18"/>
                <w:u w:val="none"/>
              </w:rPr>
              <w:t>目标2：完成工程进度100%；</w:t>
            </w:r>
            <w:r>
              <w:rPr>
                <w:rFonts w:hint="default" w:ascii="Times New Roman" w:hAnsi="Times New Roman" w:eastAsia="宋体" w:cs="Times New Roman"/>
                <w:color w:val="000000"/>
                <w:kern w:val="0"/>
                <w:sz w:val="18"/>
                <w:szCs w:val="18"/>
                <w:u w:val="none"/>
              </w:rPr>
              <w:br w:type="textWrapping"/>
            </w:r>
            <w:r>
              <w:rPr>
                <w:rFonts w:hint="default" w:ascii="Times New Roman" w:hAnsi="Times New Roman" w:eastAsia="宋体" w:cs="Times New Roman"/>
                <w:color w:val="000000"/>
                <w:kern w:val="0"/>
                <w:sz w:val="18"/>
                <w:szCs w:val="18"/>
                <w:u w:val="none"/>
              </w:rPr>
              <w:t>目标3：服务群众满意度大于90%。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完成水文、水资源、水源点项目维护</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项目验收合格率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是否良性运转</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p>
    <w:p>
      <w:pPr>
        <w:jc w:val="center"/>
        <w:rPr>
          <w:rFonts w:hint="default" w:ascii="Times New Roman" w:hAnsi="Times New Roman" w:eastAsia="宋体" w:cs="Times New Roman"/>
          <w:color w:val="000000"/>
          <w:kern w:val="0"/>
          <w:sz w:val="28"/>
          <w:szCs w:val="28"/>
        </w:rPr>
      </w:pPr>
      <w:r>
        <w:rPr>
          <w:rFonts w:hint="default" w:ascii="Times New Roman" w:hAnsi="Times New Roman" w:eastAsia="宋体" w:cs="Times New Roman"/>
          <w:color w:val="000000"/>
          <w:kern w:val="0"/>
          <w:sz w:val="28"/>
          <w:szCs w:val="28"/>
        </w:rPr>
        <w:t>2022年县级重点专项资金绩效目标表</w:t>
      </w:r>
    </w:p>
    <w:tbl>
      <w:tblPr>
        <w:tblStyle w:val="5"/>
        <w:tblW w:w="15380" w:type="dxa"/>
        <w:tblInd w:w="93" w:type="dxa"/>
        <w:tblLayout w:type="fixed"/>
        <w:tblCellMar>
          <w:top w:w="0" w:type="dxa"/>
          <w:left w:w="108" w:type="dxa"/>
          <w:bottom w:w="0" w:type="dxa"/>
          <w:right w:w="108" w:type="dxa"/>
        </w:tblCellMar>
      </w:tblPr>
      <w:tblGrid>
        <w:gridCol w:w="520"/>
        <w:gridCol w:w="980"/>
        <w:gridCol w:w="1240"/>
        <w:gridCol w:w="700"/>
        <w:gridCol w:w="1180"/>
        <w:gridCol w:w="1520"/>
        <w:gridCol w:w="1180"/>
        <w:gridCol w:w="1180"/>
        <w:gridCol w:w="1180"/>
        <w:gridCol w:w="1360"/>
        <w:gridCol w:w="1540"/>
        <w:gridCol w:w="1180"/>
        <w:gridCol w:w="1620"/>
      </w:tblGrid>
      <w:tr>
        <w:tblPrEx>
          <w:tblLayout w:type="fixed"/>
          <w:tblCellMar>
            <w:top w:w="0" w:type="dxa"/>
            <w:left w:w="108" w:type="dxa"/>
            <w:bottom w:w="0" w:type="dxa"/>
            <w:right w:w="108" w:type="dxa"/>
          </w:tblCellMar>
        </w:tblPrEx>
        <w:trPr>
          <w:trHeight w:val="327" w:hRule="atLeast"/>
        </w:trPr>
        <w:tc>
          <w:tcPr>
            <w:tcW w:w="1500" w:type="dxa"/>
            <w:gridSpan w:val="2"/>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项目名称：</w:t>
            </w:r>
          </w:p>
        </w:tc>
        <w:tc>
          <w:tcPr>
            <w:tcW w:w="8180" w:type="dxa"/>
            <w:gridSpan w:val="7"/>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财政衔接推进乡村振兴补助（农村供水保障）</w:t>
            </w:r>
          </w:p>
        </w:tc>
        <w:tc>
          <w:tcPr>
            <w:tcW w:w="136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18"/>
                <w:szCs w:val="18"/>
              </w:rPr>
              <w:t>预算单位：</w:t>
            </w:r>
          </w:p>
        </w:tc>
        <w:tc>
          <w:tcPr>
            <w:tcW w:w="154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r>
              <w:rPr>
                <w:rFonts w:hint="default" w:ascii="Times New Roman" w:hAnsi="Times New Roman" w:eastAsia="宋体" w:cs="Times New Roman"/>
                <w:kern w:val="0"/>
                <w:sz w:val="18"/>
                <w:szCs w:val="18"/>
              </w:rPr>
              <w:t>县乡村振兴局</w:t>
            </w:r>
          </w:p>
        </w:tc>
        <w:tc>
          <w:tcPr>
            <w:tcW w:w="1180" w:type="dxa"/>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620" w:type="dxa"/>
            <w:tcBorders>
              <w:top w:val="nil"/>
              <w:left w:val="nil"/>
              <w:bottom w:val="nil"/>
              <w:right w:val="nil"/>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单位：万元</w:t>
            </w:r>
          </w:p>
        </w:tc>
      </w:tr>
      <w:tr>
        <w:tblPrEx>
          <w:tblLayout w:type="fixed"/>
          <w:tblCellMar>
            <w:top w:w="0" w:type="dxa"/>
            <w:left w:w="108" w:type="dxa"/>
            <w:bottom w:w="0" w:type="dxa"/>
            <w:right w:w="108" w:type="dxa"/>
          </w:tblCellMar>
        </w:tblPrEx>
        <w:trPr>
          <w:trHeight w:val="327" w:hRule="atLeast"/>
        </w:trPr>
        <w:tc>
          <w:tcPr>
            <w:tcW w:w="34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总体资金情况</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预算支出总额</w:t>
            </w:r>
          </w:p>
        </w:tc>
        <w:tc>
          <w:tcPr>
            <w:tcW w:w="506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570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r>
      <w:tr>
        <w:tblPrEx>
          <w:tblLayout w:type="fixed"/>
          <w:tblCellMar>
            <w:top w:w="0" w:type="dxa"/>
            <w:left w:w="108" w:type="dxa"/>
            <w:bottom w:w="0" w:type="dxa"/>
            <w:right w:w="108" w:type="dxa"/>
          </w:tblCellMar>
        </w:tblPrEx>
        <w:trPr>
          <w:trHeight w:val="327"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5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财政拨款</w:t>
            </w:r>
          </w:p>
        </w:tc>
        <w:tc>
          <w:tcPr>
            <w:tcW w:w="11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专户资金</w:t>
            </w:r>
          </w:p>
        </w:tc>
        <w:tc>
          <w:tcPr>
            <w:tcW w:w="162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单位资金</w:t>
            </w:r>
          </w:p>
        </w:tc>
      </w:tr>
      <w:tr>
        <w:tblPrEx>
          <w:tblLayout w:type="fixed"/>
          <w:tblCellMar>
            <w:top w:w="0" w:type="dxa"/>
            <w:left w:w="108" w:type="dxa"/>
            <w:bottom w:w="0" w:type="dxa"/>
            <w:right w:w="108" w:type="dxa"/>
          </w:tblCellMar>
        </w:tblPrEx>
        <w:trPr>
          <w:trHeight w:val="465" w:hRule="atLeast"/>
        </w:trPr>
        <w:tc>
          <w:tcPr>
            <w:tcW w:w="344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1,158.00</w:t>
            </w:r>
          </w:p>
        </w:tc>
        <w:tc>
          <w:tcPr>
            <w:tcW w:w="15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1,158.00</w:t>
            </w:r>
          </w:p>
        </w:tc>
        <w:tc>
          <w:tcPr>
            <w:tcW w:w="154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1,158.00</w:t>
            </w:r>
          </w:p>
        </w:tc>
        <w:tc>
          <w:tcPr>
            <w:tcW w:w="118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righ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1605" w:hRule="atLeast"/>
        </w:trPr>
        <w:tc>
          <w:tcPr>
            <w:tcW w:w="52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整体绩效情况</w:t>
            </w: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整体绩效目标</w:t>
            </w:r>
          </w:p>
        </w:tc>
        <w:tc>
          <w:tcPr>
            <w:tcW w:w="13880" w:type="dxa"/>
            <w:gridSpan w:val="11"/>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Times New Roman" w:hAnsi="Times New Roman" w:eastAsia="宋体" w:cs="Times New Roman"/>
                <w:color w:val="000000"/>
                <w:kern w:val="0"/>
                <w:sz w:val="18"/>
                <w:szCs w:val="18"/>
                <w:lang w:eastAsia="zh-CN"/>
              </w:rPr>
            </w:pPr>
            <w:r>
              <w:rPr>
                <w:rFonts w:hint="eastAsia" w:ascii="Times New Roman" w:hAnsi="Times New Roman" w:eastAsia="宋体" w:cs="Times New Roman"/>
                <w:color w:val="000000"/>
                <w:kern w:val="0"/>
                <w:sz w:val="18"/>
                <w:szCs w:val="18"/>
                <w:u w:val="none"/>
                <w:lang w:eastAsia="zh-CN"/>
              </w:rPr>
              <w:t>用好乡村振兴补助资金，实施</w:t>
            </w:r>
            <w:r>
              <w:rPr>
                <w:rFonts w:hint="default" w:ascii="Times New Roman" w:hAnsi="Times New Roman" w:eastAsia="宋体" w:cs="Times New Roman"/>
                <w:color w:val="000000"/>
                <w:kern w:val="0"/>
                <w:sz w:val="18"/>
                <w:szCs w:val="18"/>
                <w:u w:val="none"/>
              </w:rPr>
              <w:t>农村供水保障</w:t>
            </w:r>
            <w:r>
              <w:rPr>
                <w:rFonts w:hint="eastAsia" w:ascii="Times New Roman" w:hAnsi="Times New Roman" w:eastAsia="宋体" w:cs="Times New Roman"/>
                <w:color w:val="000000"/>
                <w:kern w:val="0"/>
                <w:sz w:val="18"/>
                <w:szCs w:val="18"/>
                <w:u w:val="none"/>
                <w:lang w:eastAsia="zh-CN"/>
              </w:rPr>
              <w:t>项目。</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年度绩效指标</w:t>
            </w:r>
          </w:p>
        </w:tc>
      </w:tr>
      <w:tr>
        <w:tblPrEx>
          <w:tblLayout w:type="fixed"/>
          <w:tblCellMar>
            <w:top w:w="0" w:type="dxa"/>
            <w:left w:w="108" w:type="dxa"/>
            <w:bottom w:w="0" w:type="dxa"/>
            <w:right w:w="108" w:type="dxa"/>
          </w:tblCellMar>
        </w:tblPrEx>
        <w:trPr>
          <w:trHeight w:val="552"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一级指标</w:t>
            </w:r>
          </w:p>
        </w:tc>
        <w:tc>
          <w:tcPr>
            <w:tcW w:w="12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xml:space="preserve"> 三级指标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绩效指标性质</w:t>
            </w:r>
          </w:p>
        </w:tc>
        <w:tc>
          <w:tcPr>
            <w:tcW w:w="136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绩效指标值</w:t>
            </w:r>
          </w:p>
        </w:tc>
        <w:tc>
          <w:tcPr>
            <w:tcW w:w="154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绩效度量单位</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权重</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项目验收合格率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资金计划下达及时率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项目完成及时率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27"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建卡贫困户受益率</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95</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585" w:hRule="atLeast"/>
        </w:trPr>
        <w:tc>
          <w:tcPr>
            <w:tcW w:w="520"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宋体" w:cs="Times New Roman"/>
                <w:color w:val="000000"/>
                <w:kern w:val="0"/>
                <w:sz w:val="18"/>
                <w:szCs w:val="18"/>
              </w:rPr>
            </w:pPr>
          </w:p>
        </w:tc>
        <w:tc>
          <w:tcPr>
            <w:tcW w:w="98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12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服务对象满意度指标</w:t>
            </w:r>
          </w:p>
        </w:tc>
        <w:tc>
          <w:tcPr>
            <w:tcW w:w="4580"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服务对象对工作的满意度</w:t>
            </w:r>
          </w:p>
        </w:tc>
        <w:tc>
          <w:tcPr>
            <w:tcW w:w="236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136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90</w:t>
            </w:r>
          </w:p>
        </w:tc>
        <w:tc>
          <w:tcPr>
            <w:tcW w:w="1540" w:type="dxa"/>
            <w:tcBorders>
              <w:top w:val="nil"/>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280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r>
      <w:tr>
        <w:tblPrEx>
          <w:tblLayout w:type="fixed"/>
          <w:tblCellMar>
            <w:top w:w="0" w:type="dxa"/>
            <w:left w:w="108" w:type="dxa"/>
            <w:bottom w:w="0" w:type="dxa"/>
            <w:right w:w="108" w:type="dxa"/>
          </w:tblCellMar>
        </w:tblPrEx>
        <w:trPr>
          <w:trHeight w:val="709" w:hRule="atLeast"/>
        </w:trPr>
        <w:tc>
          <w:tcPr>
            <w:tcW w:w="5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其他说明</w:t>
            </w:r>
          </w:p>
        </w:tc>
        <w:tc>
          <w:tcPr>
            <w:tcW w:w="14860"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无</w:t>
            </w:r>
          </w:p>
        </w:tc>
      </w:tr>
    </w:tbl>
    <w:p>
      <w:pPr>
        <w:jc w:val="left"/>
        <w:rPr>
          <w:rFonts w:hint="default" w:ascii="Times New Roman" w:hAnsi="Times New Roman" w:eastAsia="方正仿宋_GBK" w:cs="Times New Roman"/>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640"/>
    <w:rsid w:val="00063D53"/>
    <w:rsid w:val="00073D6F"/>
    <w:rsid w:val="000E0CC2"/>
    <w:rsid w:val="001921DF"/>
    <w:rsid w:val="00196CBD"/>
    <w:rsid w:val="00201434"/>
    <w:rsid w:val="0022276D"/>
    <w:rsid w:val="00282CCE"/>
    <w:rsid w:val="002D09D4"/>
    <w:rsid w:val="003857F6"/>
    <w:rsid w:val="00736565"/>
    <w:rsid w:val="00813D52"/>
    <w:rsid w:val="009159B4"/>
    <w:rsid w:val="00A27640"/>
    <w:rsid w:val="00AB2664"/>
    <w:rsid w:val="00BD7A8C"/>
    <w:rsid w:val="00C577FA"/>
    <w:rsid w:val="00C84B50"/>
    <w:rsid w:val="00C875B4"/>
    <w:rsid w:val="00C9535A"/>
    <w:rsid w:val="00D14A6F"/>
    <w:rsid w:val="00DB42B6"/>
    <w:rsid w:val="00E45A50"/>
    <w:rsid w:val="00EB3ABE"/>
    <w:rsid w:val="00EB5CB1"/>
    <w:rsid w:val="00EE0DB0"/>
    <w:rsid w:val="00F51F5D"/>
    <w:rsid w:val="00F928DB"/>
    <w:rsid w:val="00FC6CE1"/>
    <w:rsid w:val="140A7981"/>
    <w:rsid w:val="19BD4E0C"/>
    <w:rsid w:val="49E87227"/>
    <w:rsid w:val="4E0940B6"/>
    <w:rsid w:val="57EE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73B35-FB13-4678-BBB1-847ABD55DD4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419</Words>
  <Characters>2394</Characters>
  <Lines>19</Lines>
  <Paragraphs>5</Paragraphs>
  <TotalTime>69</TotalTime>
  <ScaleCrop>false</ScaleCrop>
  <LinksUpToDate>false</LinksUpToDate>
  <CharactersWithSpaces>2808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2024-01-17T06:09:00Z</dcterms:created>
  <dc:creator>admin</dc:creator>
  <cp:lastModifiedBy>Administrator</cp:lastModifiedBy>
  <cp:lastPrinted>2024-04-16T14:25:00Z</cp:lastPrinted>
  <dcterms:modified xsi:type="dcterms:W3CDTF">2024-04-17T08:24:59Z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