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重庆市酉阳土家族苗族自治县财政支出</w:t>
      </w:r>
    </w:p>
    <w:p>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绩效评价报告</w:t>
      </w:r>
    </w:p>
    <w:p>
      <w:pPr>
        <w:pStyle w:val="7"/>
        <w:spacing w:before="7" w:line="560" w:lineRule="exact"/>
        <w:jc w:val="center"/>
        <w:rPr>
          <w:rFonts w:ascii="Times New Roman" w:hAnsi="Times New Roman" w:eastAsia="方正小标宋_GBK" w:cs="方正小标宋_GBK"/>
          <w:sz w:val="44"/>
          <w:szCs w:val="44"/>
        </w:rPr>
      </w:pPr>
    </w:p>
    <w:p>
      <w:pPr>
        <w:pStyle w:val="7"/>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（2022年度）</w:t>
      </w:r>
    </w:p>
    <w:p>
      <w:pPr>
        <w:pStyle w:val="7"/>
        <w:spacing w:line="560" w:lineRule="exact"/>
        <w:jc w:val="center"/>
        <w:rPr>
          <w:rFonts w:ascii="Times New Roman" w:hAnsi="Times New Roman" w:eastAsia="方正仿宋_GBK" w:cs="Times New Roman"/>
          <w:kern w:val="2"/>
          <w:sz w:val="44"/>
          <w:szCs w:val="44"/>
          <w:lang w:val="en-US" w:bidi="ar-SA"/>
        </w:rPr>
      </w:pPr>
    </w:p>
    <w:p>
      <w:pPr>
        <w:pStyle w:val="7"/>
        <w:spacing w:line="560" w:lineRule="exact"/>
        <w:jc w:val="center"/>
        <w:rPr>
          <w:rFonts w:ascii="Times New Roman" w:hAnsi="Times New Roman" w:eastAsia="方正仿宋_GBK" w:cs="Times New Roman"/>
          <w:kern w:val="2"/>
          <w:sz w:val="44"/>
          <w:szCs w:val="44"/>
          <w:lang w:val="en-US" w:bidi="ar-SA"/>
        </w:rPr>
      </w:pPr>
    </w:p>
    <w:p>
      <w:pPr>
        <w:pStyle w:val="7"/>
        <w:spacing w:before="6" w:line="560" w:lineRule="exact"/>
        <w:rPr>
          <w:rFonts w:ascii="Times New Roman" w:hAnsi="Times New Roman" w:eastAsia="方正仿宋_GBK" w:cs="Times New Roman"/>
          <w:b/>
          <w:sz w:val="50"/>
        </w:rPr>
      </w:pPr>
    </w:p>
    <w:p>
      <w:pPr>
        <w:pStyle w:val="7"/>
        <w:spacing w:before="6" w:line="560" w:lineRule="exact"/>
        <w:rPr>
          <w:rFonts w:ascii="Times New Roman" w:hAnsi="Times New Roman" w:eastAsia="方正仿宋_GBK" w:cs="Times New Roman"/>
          <w:b/>
          <w:sz w:val="50"/>
        </w:rPr>
      </w:pPr>
    </w:p>
    <w:p>
      <w:pPr>
        <w:autoSpaceDE/>
        <w:autoSpaceDN/>
        <w:spacing w:line="56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 xml:space="preserve">        </w:t>
      </w:r>
    </w:p>
    <w:p>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项目单位：</w:t>
      </w:r>
      <w:r>
        <w:rPr>
          <w:rFonts w:hint="eastAsia" w:ascii="Times New Roman" w:hAnsi="Times New Roman" w:eastAsia="方正仿宋_GBK" w:cs="方正仿宋_GBK"/>
          <w:bCs/>
          <w:sz w:val="32"/>
          <w:szCs w:val="32"/>
          <w:u w:val="single"/>
          <w:lang w:val="en-US" w:bidi="ar-SA"/>
        </w:rPr>
        <w:t xml:space="preserve">         重庆市酉阳土家族苗族自治县交通局          </w:t>
      </w:r>
    </w:p>
    <w:p>
      <w:pPr>
        <w:autoSpaceDE/>
        <w:autoSpaceDN/>
        <w:spacing w:line="560" w:lineRule="exact"/>
        <w:ind w:firstLine="640" w:firstLineChars="200"/>
        <w:jc w:val="both"/>
        <w:rPr>
          <w:rFonts w:ascii="Times New Roman" w:hAnsi="Times New Roman" w:eastAsia="方正仿宋_GBK" w:cs="方正仿宋_GBK"/>
          <w:bCs/>
          <w:sz w:val="32"/>
          <w:szCs w:val="32"/>
          <w:u w:val="single"/>
          <w:lang w:val="en-US" w:bidi="ar-SA"/>
        </w:rPr>
      </w:pPr>
      <w:r>
        <w:rPr>
          <w:rFonts w:hint="eastAsia" w:ascii="Times New Roman" w:hAnsi="Times New Roman" w:eastAsia="方正仿宋_GBK" w:cs="方正仿宋_GBK"/>
          <w:bCs/>
          <w:sz w:val="32"/>
          <w:szCs w:val="32"/>
          <w:lang w:val="en-US" w:bidi="ar-SA"/>
        </w:rPr>
        <w:t>项目名称：</w:t>
      </w:r>
      <w:r>
        <w:rPr>
          <w:rFonts w:hint="eastAsia" w:ascii="Times New Roman" w:hAnsi="Times New Roman" w:eastAsia="方正仿宋_GBK" w:cs="方正仿宋_GBK"/>
          <w:bCs/>
          <w:sz w:val="32"/>
          <w:szCs w:val="32"/>
          <w:u w:val="single"/>
          <w:lang w:val="en-US" w:bidi="ar-SA"/>
        </w:rPr>
        <w:t xml:space="preserve">  酉阳县花田乡生基村至何家岩公路扩建工程           </w:t>
      </w:r>
    </w:p>
    <w:p>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评价机构：</w:t>
      </w:r>
      <w:r>
        <w:rPr>
          <w:rFonts w:hint="eastAsia" w:ascii="Times New Roman" w:hAnsi="Times New Roman" w:eastAsia="方正仿宋_GBK" w:cs="方正仿宋_GBK"/>
          <w:bCs/>
          <w:sz w:val="32"/>
          <w:szCs w:val="32"/>
          <w:u w:val="single"/>
          <w:lang w:val="en-US" w:bidi="ar-SA"/>
        </w:rPr>
        <w:t xml:space="preserve">         飞如（重庆）企业管理咨询有限公司               </w:t>
      </w:r>
    </w:p>
    <w:p>
      <w:pPr>
        <w:autoSpaceDE/>
        <w:autoSpaceDN/>
        <w:spacing w:line="560" w:lineRule="exact"/>
        <w:ind w:firstLine="640" w:firstLineChars="200"/>
        <w:rPr>
          <w:rFonts w:ascii="Times New Roman" w:hAnsi="Times New Roman" w:eastAsia="方正仿宋_GBK" w:cs="方正仿宋_GBK"/>
        </w:rPr>
      </w:pPr>
      <w:r>
        <w:rPr>
          <w:rFonts w:hint="eastAsia" w:ascii="Times New Roman" w:hAnsi="Times New Roman" w:eastAsia="方正仿宋_GBK" w:cs="方正仿宋_GBK"/>
          <w:bCs/>
          <w:sz w:val="32"/>
          <w:szCs w:val="32"/>
          <w:lang w:val="en-US" w:bidi="ar-SA"/>
        </w:rPr>
        <w:t>评价时间：</w:t>
      </w:r>
      <w:r>
        <w:rPr>
          <w:rFonts w:hint="eastAsia" w:ascii="Times New Roman" w:hAnsi="Times New Roman" w:eastAsia="方正仿宋_GBK" w:cs="方正仿宋_GBK"/>
          <w:bCs/>
          <w:sz w:val="32"/>
          <w:szCs w:val="32"/>
          <w:u w:val="single"/>
          <w:lang w:val="en-US" w:bidi="ar-SA"/>
        </w:rPr>
        <w:t xml:space="preserve">                              2023年12月                                </w:t>
      </w:r>
      <w:r>
        <w:rPr>
          <w:rFonts w:hint="eastAsia" w:ascii="Times New Roman" w:hAnsi="Times New Roman" w:eastAsia="方正仿宋_GBK" w:cs="方正仿宋_GBK"/>
          <w:u w:val="single"/>
          <w:lang w:val="en-US" w:bidi="ar-SA"/>
        </w:rPr>
        <w:t xml:space="preserve">         </w:t>
      </w:r>
      <w:r>
        <w:rPr>
          <w:rFonts w:hint="eastAsia" w:ascii="Times New Roman" w:hAnsi="Times New Roman" w:eastAsia="方正仿宋_GBK" w:cs="方正仿宋_GBK"/>
          <w:lang w:val="en-US" w:bidi="ar-SA"/>
        </w:rPr>
        <w:t xml:space="preserve">    </w:t>
      </w:r>
      <w:r>
        <w:rPr>
          <w:rFonts w:hint="eastAsia" w:ascii="Times New Roman" w:hAnsi="Times New Roman" w:eastAsia="方正仿宋_GBK" w:cs="方正仿宋_GBK"/>
        </w:rPr>
        <w:t xml:space="preserve">    </w:t>
      </w:r>
    </w:p>
    <w:p>
      <w:pPr>
        <w:pStyle w:val="7"/>
        <w:spacing w:before="212" w:line="560" w:lineRule="exact"/>
        <w:ind w:right="974"/>
        <w:jc w:val="center"/>
        <w:rPr>
          <w:rFonts w:ascii="Times New Roman" w:hAnsi="Times New Roman" w:eastAsia="方正仿宋_GBK" w:cs="方正仿宋_GBK"/>
        </w:rPr>
      </w:pPr>
    </w:p>
    <w:p>
      <w:pPr>
        <w:pStyle w:val="7"/>
        <w:spacing w:line="560" w:lineRule="exact"/>
        <w:rPr>
          <w:rFonts w:ascii="Times New Roman" w:hAnsi="Times New Roman" w:eastAsia="方正仿宋_GBK" w:cs="方正仿宋_GBK"/>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p>
    <w:p>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重庆市酉阳土家族苗族自治县财政局</w:t>
      </w:r>
    </w:p>
    <w:p>
      <w:pPr>
        <w:autoSpaceDE/>
        <w:autoSpaceDN/>
        <w:spacing w:line="560" w:lineRule="exact"/>
        <w:ind w:firstLine="640" w:firstLineChars="200"/>
        <w:jc w:val="center"/>
        <w:rPr>
          <w:rFonts w:ascii="Times New Roman" w:hAnsi="Times New Roman"/>
        </w:rPr>
        <w:sectPr>
          <w:pgSz w:w="11911" w:h="16838"/>
          <w:pgMar w:top="2098" w:right="1474" w:bottom="1984" w:left="1587" w:header="0" w:footer="1196" w:gutter="0"/>
          <w:cols w:space="425" w:num="1"/>
        </w:sectPr>
      </w:pPr>
      <w:r>
        <w:rPr>
          <w:rFonts w:hint="eastAsia" w:ascii="Times New Roman" w:hAnsi="Times New Roman" w:eastAsia="方正仿宋_GBK" w:cs="方正仿宋_GBK"/>
          <w:bCs/>
          <w:sz w:val="32"/>
          <w:szCs w:val="32"/>
          <w:lang w:val="en-US" w:bidi="ar-SA"/>
        </w:rPr>
        <w:t>二〇二三年十二月</w:t>
      </w:r>
    </w:p>
    <w:p>
      <w:pPr>
        <w:spacing w:line="400" w:lineRule="exact"/>
        <w:jc w:val="center"/>
        <w:rPr>
          <w:rFonts w:ascii="Times New Roman" w:hAnsi="Times New Roman" w:eastAsia="方正黑体_GBK" w:cs="方正仿宋_GBK"/>
          <w:sz w:val="32"/>
          <w:szCs w:val="32"/>
        </w:rPr>
      </w:pPr>
      <w:r>
        <w:rPr>
          <w:rFonts w:hint="eastAsia" w:ascii="Times New Roman" w:hAnsi="Times New Roman" w:eastAsia="方正黑体_GBK" w:cs="方正仿宋_GBK"/>
          <w:sz w:val="32"/>
          <w:szCs w:val="32"/>
        </w:rPr>
        <w:t>目</w:t>
      </w:r>
      <w:r>
        <w:rPr>
          <w:rFonts w:hint="eastAsia" w:ascii="Times New Roman" w:hAnsi="Times New Roman" w:eastAsia="方正黑体_GBK" w:cs="方正仿宋_GBK"/>
          <w:sz w:val="32"/>
          <w:szCs w:val="32"/>
          <w:lang w:val="en-US"/>
        </w:rPr>
        <w:t xml:space="preserve">  </w:t>
      </w:r>
      <w:r>
        <w:rPr>
          <w:rFonts w:hint="eastAsia" w:ascii="Times New Roman" w:hAnsi="Times New Roman" w:eastAsia="方正黑体_GBK" w:cs="方正仿宋_GBK"/>
          <w:sz w:val="32"/>
          <w:szCs w:val="32"/>
        </w:rPr>
        <w:t>录</w:t>
      </w:r>
    </w:p>
    <w:p>
      <w:pPr>
        <w:pStyle w:val="12"/>
        <w:tabs>
          <w:tab w:val="right" w:leader="dot" w:pos="8850"/>
        </w:tabs>
        <w:rPr>
          <w:rFonts w:ascii="Times New Roman" w:hAnsi="Times New Roman" w:eastAsia="方正仿宋_GBK" w:cs="方正仿宋_GBK"/>
          <w:b w:val="0"/>
          <w:bCs w:val="0"/>
        </w:rPr>
      </w:pP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TOC \o "1-3" \h \u </w:instrText>
      </w:r>
      <w:r>
        <w:rPr>
          <w:rFonts w:hint="eastAsia" w:ascii="Times New Roman" w:hAnsi="Times New Roman" w:eastAsia="方正仿宋_GBK" w:cs="方正仿宋_GBK"/>
          <w:b w:val="0"/>
          <w:bCs w:val="0"/>
        </w:rPr>
        <w:fldChar w:fldCharType="separate"/>
      </w:r>
      <w:r>
        <w:fldChar w:fldCharType="begin"/>
      </w:r>
      <w:r>
        <w:instrText xml:space="preserve"> HYPERLINK \l "_Toc30430" </w:instrText>
      </w:r>
      <w:r>
        <w:fldChar w:fldCharType="separate"/>
      </w:r>
      <w:r>
        <w:rPr>
          <w:rFonts w:hint="eastAsia" w:ascii="Times New Roman" w:hAnsi="Times New Roman" w:eastAsia="方正仿宋_GBK" w:cs="方正仿宋_GBK"/>
          <w:b w:val="0"/>
          <w:bCs w:val="0"/>
          <w:lang w:val="en-US" w:bidi="ar-SA"/>
        </w:rPr>
        <w:t>摘  要</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_Toc30430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1</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"_Toc19034" </w:instrText>
      </w:r>
      <w:r>
        <w:fldChar w:fldCharType="separate"/>
      </w:r>
      <w:r>
        <w:rPr>
          <w:rFonts w:hint="eastAsia" w:ascii="Times New Roman" w:hAnsi="Times New Roman" w:eastAsia="方正仿宋_GBK" w:cs="方正仿宋_GBK"/>
          <w:b w:val="0"/>
          <w:bCs w:val="0"/>
          <w:lang w:val="en-US" w:bidi="ar-SA"/>
        </w:rPr>
        <w:t>一、项目基本情况</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_Toc19034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5</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"_Toc10076" </w:instrText>
      </w:r>
      <w:r>
        <w:fldChar w:fldCharType="separate"/>
      </w:r>
      <w:r>
        <w:rPr>
          <w:rFonts w:hint="eastAsia" w:ascii="Times New Roman" w:hAnsi="Times New Roman" w:eastAsia="方正仿宋_GBK" w:cs="方正仿宋_GBK"/>
          <w:b w:val="0"/>
          <w:bCs w:val="0"/>
          <w:i w:val="0"/>
          <w:sz w:val="32"/>
          <w:szCs w:val="32"/>
          <w:lang w:val="en-US" w:bidi="ar-SA"/>
        </w:rPr>
        <w:t>（一）项目背景</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_Toc10076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5</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"_Toc8999" </w:instrText>
      </w:r>
      <w:r>
        <w:fldChar w:fldCharType="separate"/>
      </w:r>
      <w:r>
        <w:rPr>
          <w:rFonts w:hint="eastAsia" w:ascii="Times New Roman" w:hAnsi="Times New Roman" w:eastAsia="方正仿宋_GBK" w:cs="方正仿宋_GBK"/>
          <w:b w:val="0"/>
          <w:bCs w:val="0"/>
          <w:i w:val="0"/>
          <w:sz w:val="32"/>
          <w:szCs w:val="32"/>
          <w:lang w:val="en-US" w:bidi="ar-SA"/>
        </w:rPr>
        <w:t>（二）项目内容</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_Toc8999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5</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"_Toc27583" </w:instrText>
      </w:r>
      <w:r>
        <w:fldChar w:fldCharType="separate"/>
      </w:r>
      <w:r>
        <w:rPr>
          <w:rFonts w:hint="eastAsia" w:ascii="Times New Roman" w:hAnsi="Times New Roman" w:eastAsia="方正仿宋_GBK" w:cs="方正仿宋_GBK"/>
          <w:b w:val="0"/>
          <w:bCs w:val="0"/>
          <w:i w:val="0"/>
          <w:sz w:val="32"/>
          <w:szCs w:val="32"/>
          <w:lang w:val="en-US" w:bidi="ar-SA"/>
        </w:rPr>
        <w:t>（三）绩效目标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_Toc27583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5</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"_Toc16572" </w:instrText>
      </w:r>
      <w:r>
        <w:fldChar w:fldCharType="separate"/>
      </w:r>
      <w:r>
        <w:rPr>
          <w:rFonts w:hint="eastAsia" w:ascii="Times New Roman" w:hAnsi="Times New Roman" w:eastAsia="方正仿宋_GBK" w:cs="方正仿宋_GBK"/>
          <w:b w:val="0"/>
          <w:bCs w:val="0"/>
          <w:lang w:val="en-US" w:bidi="ar-SA"/>
        </w:rPr>
        <w:t>二、绩效评价工作情况</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_Toc16572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6</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"_Toc19814" </w:instrText>
      </w:r>
      <w:r>
        <w:fldChar w:fldCharType="separate"/>
      </w:r>
      <w:r>
        <w:rPr>
          <w:rFonts w:hint="eastAsia" w:ascii="Times New Roman" w:hAnsi="Times New Roman" w:eastAsia="方正仿宋_GBK" w:cs="方正仿宋_GBK"/>
          <w:b w:val="0"/>
          <w:bCs w:val="0"/>
          <w:i w:val="0"/>
          <w:sz w:val="32"/>
          <w:szCs w:val="32"/>
          <w:lang w:val="en-US" w:bidi="ar-SA"/>
        </w:rPr>
        <w:t>（一）绩效评价目的、范围</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_Toc19814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6</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"_Toc31928" </w:instrText>
      </w:r>
      <w:r>
        <w:fldChar w:fldCharType="separate"/>
      </w:r>
      <w:r>
        <w:rPr>
          <w:rFonts w:hint="eastAsia" w:ascii="Times New Roman" w:hAnsi="Times New Roman" w:eastAsia="方正仿宋_GBK" w:cs="方正仿宋_GBK"/>
          <w:lang w:bidi="ar-SA"/>
        </w:rPr>
        <w:t>1.评价目的</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_Toc31928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"_Toc17987" </w:instrText>
      </w:r>
      <w:r>
        <w:fldChar w:fldCharType="separate"/>
      </w:r>
      <w:r>
        <w:rPr>
          <w:rFonts w:hint="eastAsia" w:ascii="Times New Roman" w:hAnsi="Times New Roman" w:eastAsia="方正仿宋_GBK" w:cs="方正仿宋_GBK"/>
          <w:lang w:val="en-US" w:bidi="ar-SA"/>
        </w:rPr>
        <w:t>2.</w:t>
      </w:r>
      <w:r>
        <w:rPr>
          <w:rFonts w:hint="eastAsia" w:ascii="Times New Roman" w:hAnsi="Times New Roman" w:eastAsia="方正仿宋_GBK" w:cs="方正仿宋_GBK"/>
          <w:lang w:bidi="ar-SA"/>
        </w:rPr>
        <w:t>评价</w:t>
      </w:r>
      <w:r>
        <w:rPr>
          <w:rFonts w:hint="eastAsia" w:ascii="Times New Roman" w:hAnsi="Times New Roman" w:eastAsia="方正仿宋_GBK" w:cs="方正仿宋_GBK"/>
          <w:lang w:val="en-US" w:bidi="ar-SA"/>
        </w:rPr>
        <w:t>范围</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_Toc17987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"_Toc7372" </w:instrText>
      </w:r>
      <w:r>
        <w:fldChar w:fldCharType="separate"/>
      </w:r>
      <w:r>
        <w:rPr>
          <w:rFonts w:hint="eastAsia" w:ascii="Times New Roman" w:hAnsi="Times New Roman" w:eastAsia="方正仿宋_GBK" w:cs="方正仿宋_GBK"/>
          <w:b w:val="0"/>
          <w:bCs w:val="0"/>
          <w:i w:val="0"/>
          <w:sz w:val="32"/>
          <w:szCs w:val="32"/>
          <w:lang w:val="en-US" w:bidi="ar-SA"/>
        </w:rPr>
        <w:t>（二）绩效评价原则依据、评价方法、评价指标体系</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_Toc7372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6</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"_Toc4777" </w:instrText>
      </w:r>
      <w:r>
        <w:fldChar w:fldCharType="separate"/>
      </w:r>
      <w:r>
        <w:rPr>
          <w:rFonts w:hint="eastAsia" w:ascii="Times New Roman" w:hAnsi="Times New Roman" w:eastAsia="方正仿宋_GBK" w:cs="方正仿宋_GBK"/>
          <w:lang w:val="en-US" w:bidi="ar-SA"/>
        </w:rPr>
        <w:t>1.绩效评价原则依据</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_Toc4777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"_Toc19418" </w:instrText>
      </w:r>
      <w:r>
        <w:fldChar w:fldCharType="separate"/>
      </w:r>
      <w:r>
        <w:rPr>
          <w:rFonts w:hint="eastAsia" w:ascii="Times New Roman" w:hAnsi="Times New Roman" w:eastAsia="方正仿宋_GBK" w:cs="方正仿宋_GBK"/>
          <w:lang w:val="en-US" w:bidi="ar-SA"/>
        </w:rPr>
        <w:t>2.绩效评价方法</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_Toc19418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"_Toc31327" </w:instrText>
      </w:r>
      <w:r>
        <w:fldChar w:fldCharType="separate"/>
      </w:r>
      <w:r>
        <w:rPr>
          <w:rFonts w:hint="eastAsia" w:ascii="Times New Roman" w:hAnsi="Times New Roman" w:eastAsia="方正仿宋_GBK" w:cs="方正仿宋_GBK"/>
          <w:lang w:val="en-US" w:bidi="ar-SA"/>
        </w:rPr>
        <w:t>3.绩效评价指标体系</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_Toc31327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"_Toc8501" </w:instrText>
      </w:r>
      <w:r>
        <w:fldChar w:fldCharType="separate"/>
      </w:r>
      <w:r>
        <w:rPr>
          <w:rFonts w:hint="eastAsia" w:ascii="Times New Roman" w:hAnsi="Times New Roman" w:eastAsia="方正仿宋_GBK" w:cs="方正仿宋_GBK"/>
          <w:b w:val="0"/>
          <w:bCs w:val="0"/>
          <w:i w:val="0"/>
          <w:sz w:val="32"/>
          <w:szCs w:val="32"/>
          <w:lang w:val="en-US" w:bidi="ar-SA"/>
        </w:rPr>
        <w:t>（三）绩效评价工作过程</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_Toc8501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11</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"_Toc4975" </w:instrText>
      </w:r>
      <w:r>
        <w:fldChar w:fldCharType="separate"/>
      </w:r>
      <w:r>
        <w:rPr>
          <w:rFonts w:hint="eastAsia" w:ascii="Times New Roman" w:hAnsi="Times New Roman" w:eastAsia="方正仿宋_GBK" w:cs="方正仿宋_GBK"/>
          <w:lang w:val="en-US" w:bidi="ar-SA"/>
        </w:rPr>
        <w:t>1.前期准备</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_Toc4975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11</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"_Toc20158" </w:instrText>
      </w:r>
      <w:r>
        <w:fldChar w:fldCharType="separate"/>
      </w:r>
      <w:r>
        <w:rPr>
          <w:rFonts w:hint="eastAsia" w:ascii="Times New Roman" w:hAnsi="Times New Roman" w:eastAsia="方正仿宋_GBK" w:cs="方正仿宋_GBK"/>
          <w:lang w:val="en-US" w:bidi="ar-SA"/>
        </w:rPr>
        <w:t>2.现场实施</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_Toc20158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12</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"_Toc21578" </w:instrText>
      </w:r>
      <w:r>
        <w:fldChar w:fldCharType="separate"/>
      </w:r>
      <w:r>
        <w:rPr>
          <w:rFonts w:hint="eastAsia" w:ascii="Times New Roman" w:hAnsi="Times New Roman" w:eastAsia="方正仿宋_GBK" w:cs="方正仿宋_GBK"/>
          <w:lang w:val="en-US" w:bidi="ar-SA"/>
        </w:rPr>
        <w:t>3.分析评价</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_Toc21578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12</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"_Toc5352" </w:instrText>
      </w:r>
      <w:r>
        <w:fldChar w:fldCharType="separate"/>
      </w:r>
      <w:r>
        <w:rPr>
          <w:rFonts w:hint="eastAsia" w:ascii="Times New Roman" w:hAnsi="Times New Roman" w:eastAsia="方正仿宋_GBK" w:cs="方正仿宋_GBK"/>
          <w:b w:val="0"/>
          <w:bCs w:val="0"/>
          <w:lang w:val="en-US" w:bidi="ar-SA"/>
        </w:rPr>
        <w:t>三、绩效评价指标分析情况</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_Toc5352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13</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"_Toc14395" </w:instrText>
      </w:r>
      <w:r>
        <w:fldChar w:fldCharType="separate"/>
      </w:r>
      <w:r>
        <w:rPr>
          <w:rFonts w:hint="eastAsia" w:ascii="Times New Roman" w:hAnsi="Times New Roman" w:eastAsia="方正仿宋_GBK" w:cs="方正仿宋_GBK"/>
          <w:b w:val="0"/>
          <w:bCs w:val="0"/>
          <w:i w:val="0"/>
          <w:sz w:val="32"/>
          <w:szCs w:val="32"/>
          <w:lang w:val="en-US" w:bidi="ar-SA"/>
        </w:rPr>
        <w:t>（一）项目过程指标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_Toc14395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13</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"_Toc21486" </w:instrText>
      </w:r>
      <w:r>
        <w:fldChar w:fldCharType="separate"/>
      </w:r>
      <w:r>
        <w:rPr>
          <w:rFonts w:hint="eastAsia" w:ascii="Times New Roman" w:hAnsi="Times New Roman" w:eastAsia="方正仿宋_GBK" w:cs="方正仿宋_GBK"/>
          <w:lang w:val="en-US" w:bidi="ar-SA"/>
        </w:rPr>
        <w:t>1.项目立项情况分析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_Toc21486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14</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"_Toc4157" </w:instrText>
      </w:r>
      <w:r>
        <w:fldChar w:fldCharType="separate"/>
      </w:r>
      <w:r>
        <w:rPr>
          <w:rFonts w:hint="eastAsia" w:ascii="Times New Roman" w:hAnsi="Times New Roman" w:eastAsia="方正仿宋_GBK" w:cs="方正仿宋_GBK"/>
          <w:lang w:val="en-US" w:bidi="ar-SA"/>
        </w:rPr>
        <w:t>2.项目绩效目标情况分析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_Toc4157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14</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"_Toc3017" </w:instrText>
      </w:r>
      <w:r>
        <w:fldChar w:fldCharType="separate"/>
      </w:r>
      <w:r>
        <w:rPr>
          <w:rFonts w:hint="eastAsia" w:ascii="Times New Roman" w:hAnsi="Times New Roman" w:eastAsia="方正仿宋_GBK" w:cs="方正仿宋_GBK"/>
          <w:lang w:val="en-US" w:bidi="ar-SA"/>
        </w:rPr>
        <w:t>3.项目资金投入情况分析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_Toc3017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15</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"_Toc11181" </w:instrText>
      </w:r>
      <w:r>
        <w:fldChar w:fldCharType="separate"/>
      </w:r>
      <w:r>
        <w:rPr>
          <w:rFonts w:hint="eastAsia" w:ascii="Times New Roman" w:hAnsi="Times New Roman" w:eastAsia="方正仿宋_GBK" w:cs="方正仿宋_GBK"/>
          <w:lang w:val="en-US" w:bidi="ar-SA"/>
        </w:rPr>
        <w:t>4.项目资金落实情况分析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_Toc11181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15</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"_Toc26777" </w:instrText>
      </w:r>
      <w:r>
        <w:fldChar w:fldCharType="separate"/>
      </w:r>
      <w:r>
        <w:rPr>
          <w:rFonts w:hint="eastAsia" w:ascii="Times New Roman" w:hAnsi="Times New Roman" w:eastAsia="方正仿宋_GBK" w:cs="方正仿宋_GBK"/>
          <w:lang w:val="en-US" w:bidi="ar-SA"/>
        </w:rPr>
        <w:t>5.项目业务管理情况分析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_Toc26777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15</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"_Toc8056" </w:instrText>
      </w:r>
      <w:r>
        <w:fldChar w:fldCharType="separate"/>
      </w:r>
      <w:r>
        <w:rPr>
          <w:rFonts w:hint="eastAsia" w:ascii="Times New Roman" w:hAnsi="Times New Roman" w:eastAsia="方正仿宋_GBK" w:cs="方正仿宋_GBK"/>
          <w:lang w:val="en-US" w:bidi="ar-SA"/>
        </w:rPr>
        <w:t>6.项目财务管理情况分析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_Toc8056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16</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"_Toc10151" </w:instrText>
      </w:r>
      <w:r>
        <w:fldChar w:fldCharType="separate"/>
      </w:r>
      <w:r>
        <w:rPr>
          <w:rFonts w:hint="eastAsia" w:ascii="Times New Roman" w:hAnsi="Times New Roman" w:eastAsia="方正仿宋_GBK" w:cs="方正仿宋_GBK"/>
          <w:b w:val="0"/>
          <w:bCs w:val="0"/>
          <w:i w:val="0"/>
          <w:sz w:val="32"/>
          <w:szCs w:val="32"/>
          <w:lang w:val="en-US" w:bidi="ar-SA"/>
        </w:rPr>
        <w:t>（二）项目产出指标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_Toc10151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16</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"_Toc26535" </w:instrText>
      </w:r>
      <w:r>
        <w:fldChar w:fldCharType="separate"/>
      </w:r>
      <w:r>
        <w:rPr>
          <w:rFonts w:hint="eastAsia" w:ascii="Times New Roman" w:hAnsi="Times New Roman" w:eastAsia="方正仿宋_GBK" w:cs="方正仿宋_GBK"/>
          <w:lang w:val="en-US" w:bidi="ar-SA"/>
        </w:rPr>
        <w:t>1.项目数量指标情况分析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_Toc26535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"_Toc16683" </w:instrText>
      </w:r>
      <w:r>
        <w:fldChar w:fldCharType="separate"/>
      </w:r>
      <w:r>
        <w:rPr>
          <w:rFonts w:hint="eastAsia" w:ascii="Times New Roman" w:hAnsi="Times New Roman" w:eastAsia="方正仿宋_GBK" w:cs="方正仿宋_GBK"/>
          <w:lang w:val="en-US" w:bidi="ar-SA"/>
        </w:rPr>
        <w:t>2.项目质量指标情况分析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_Toc16683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"_Toc16005" </w:instrText>
      </w:r>
      <w:r>
        <w:fldChar w:fldCharType="separate"/>
      </w:r>
      <w:r>
        <w:rPr>
          <w:rFonts w:hint="eastAsia" w:ascii="Times New Roman" w:hAnsi="Times New Roman" w:eastAsia="方正仿宋_GBK" w:cs="方正仿宋_GBK"/>
          <w:lang w:val="en-US" w:bidi="ar-SA"/>
        </w:rPr>
        <w:t>3.项目成本指标情况分析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_Toc16005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"_Toc25970" </w:instrText>
      </w:r>
      <w:r>
        <w:fldChar w:fldCharType="separate"/>
      </w:r>
      <w:r>
        <w:rPr>
          <w:rFonts w:hint="eastAsia" w:ascii="Times New Roman" w:hAnsi="Times New Roman" w:eastAsia="方正仿宋_GBK" w:cs="方正仿宋_GBK"/>
          <w:lang w:val="en-US" w:bidi="ar-SA"/>
        </w:rPr>
        <w:t>4.项目时效指标情况分析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_Toc25970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17</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"_Toc7598" </w:instrText>
      </w:r>
      <w:r>
        <w:fldChar w:fldCharType="separate"/>
      </w:r>
      <w:r>
        <w:rPr>
          <w:rFonts w:hint="eastAsia" w:ascii="Times New Roman" w:hAnsi="Times New Roman" w:eastAsia="方正仿宋_GBK" w:cs="方正仿宋_GBK"/>
          <w:b w:val="0"/>
          <w:bCs w:val="0"/>
          <w:i w:val="0"/>
          <w:sz w:val="32"/>
          <w:szCs w:val="32"/>
          <w:lang w:val="en-US" w:bidi="ar-SA"/>
        </w:rPr>
        <w:t>（三）项目效果指标</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_Toc7598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18</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"_Toc4129" </w:instrText>
      </w:r>
      <w:r>
        <w:fldChar w:fldCharType="separate"/>
      </w:r>
      <w:r>
        <w:rPr>
          <w:rFonts w:hint="eastAsia" w:ascii="Times New Roman" w:hAnsi="Times New Roman" w:eastAsia="方正仿宋_GBK" w:cs="方正仿宋_GBK"/>
          <w:lang w:val="en-US" w:bidi="ar-SA"/>
        </w:rPr>
        <w:t>1.项目效益情况分析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_Toc4129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18</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8"/>
        <w:tabs>
          <w:tab w:val="right" w:leader="dot" w:pos="8850"/>
        </w:tabs>
        <w:rPr>
          <w:rFonts w:ascii="Times New Roman" w:hAnsi="Times New Roman" w:eastAsia="方正仿宋_GBK" w:cs="方正仿宋_GBK"/>
        </w:rPr>
      </w:pPr>
      <w:r>
        <w:fldChar w:fldCharType="begin"/>
      </w:r>
      <w:r>
        <w:instrText xml:space="preserve"> HYPERLINK \l "_Toc16576" </w:instrText>
      </w:r>
      <w:r>
        <w:fldChar w:fldCharType="separate"/>
      </w:r>
      <w:r>
        <w:rPr>
          <w:rFonts w:hint="eastAsia" w:ascii="Times New Roman" w:hAnsi="Times New Roman" w:eastAsia="方正仿宋_GBK" w:cs="方正仿宋_GBK"/>
          <w:lang w:val="en-US" w:bidi="ar-SA"/>
        </w:rPr>
        <w:t>2.项目满意度情况分析</w:t>
      </w:r>
      <w:r>
        <w:rPr>
          <w:rFonts w:hint="eastAsia" w:ascii="Times New Roman" w:hAnsi="Times New Roman" w:eastAsia="方正仿宋_GBK" w:cs="方正仿宋_GBK"/>
        </w:rPr>
        <w:tab/>
      </w:r>
      <w:r>
        <w:rPr>
          <w:rFonts w:hint="eastAsia" w:ascii="Times New Roman" w:hAnsi="Times New Roman" w:eastAsia="方正仿宋_GBK" w:cs="方正仿宋_GBK"/>
        </w:rPr>
        <w:fldChar w:fldCharType="begin"/>
      </w:r>
      <w:r>
        <w:rPr>
          <w:rFonts w:hint="eastAsia" w:ascii="Times New Roman" w:hAnsi="Times New Roman" w:eastAsia="方正仿宋_GBK" w:cs="方正仿宋_GBK"/>
        </w:rPr>
        <w:instrText xml:space="preserve"> PAGEREF _Toc16576 \h </w:instrText>
      </w:r>
      <w:r>
        <w:rPr>
          <w:rFonts w:hint="eastAsia" w:ascii="Times New Roman" w:hAnsi="Times New Roman" w:eastAsia="方正仿宋_GBK" w:cs="方正仿宋_GBK"/>
        </w:rPr>
        <w:fldChar w:fldCharType="separate"/>
      </w:r>
      <w:r>
        <w:rPr>
          <w:rFonts w:hint="eastAsia" w:ascii="Times New Roman" w:hAnsi="Times New Roman" w:eastAsia="方正仿宋_GBK" w:cs="方正仿宋_GBK"/>
        </w:rPr>
        <w:t>19</w:t>
      </w:r>
      <w:r>
        <w:rPr>
          <w:rFonts w:hint="eastAsia" w:ascii="Times New Roman" w:hAnsi="Times New Roman" w:eastAsia="方正仿宋_GBK" w:cs="方正仿宋_GBK"/>
        </w:rPr>
        <w:fldChar w:fldCharType="end"/>
      </w:r>
      <w:r>
        <w:rPr>
          <w:rFonts w:hint="eastAsia" w:ascii="Times New Roman" w:hAnsi="Times New Roman" w:eastAsia="方正仿宋_GBK" w:cs="方正仿宋_GBK"/>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"_Toc19112" </w:instrText>
      </w:r>
      <w:r>
        <w:fldChar w:fldCharType="separate"/>
      </w:r>
      <w:r>
        <w:rPr>
          <w:rFonts w:hint="eastAsia" w:ascii="Times New Roman" w:hAnsi="Times New Roman" w:eastAsia="方正仿宋_GBK" w:cs="方正仿宋_GBK"/>
          <w:b w:val="0"/>
          <w:bCs w:val="0"/>
          <w:lang w:val="en-US" w:bidi="ar-SA"/>
        </w:rPr>
        <w:t>四、综合评价情况及评价结论</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_Toc19112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20</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"_Toc32403" </w:instrText>
      </w:r>
      <w:r>
        <w:fldChar w:fldCharType="separate"/>
      </w:r>
      <w:r>
        <w:rPr>
          <w:rFonts w:hint="eastAsia" w:ascii="Times New Roman" w:hAnsi="Times New Roman" w:eastAsia="方正仿宋_GBK" w:cs="方正仿宋_GBK"/>
          <w:b w:val="0"/>
          <w:bCs w:val="0"/>
          <w:lang w:val="en-US" w:bidi="ar-SA"/>
        </w:rPr>
        <w:t>五、项目成效</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_Toc32403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20</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2"/>
        <w:tabs>
          <w:tab w:val="right" w:leader="dot" w:pos="8850"/>
        </w:tabs>
        <w:rPr>
          <w:rFonts w:ascii="Times New Roman" w:hAnsi="Times New Roman" w:eastAsia="方正仿宋_GBK" w:cs="方正仿宋_GBK"/>
          <w:b w:val="0"/>
          <w:bCs w:val="0"/>
        </w:rPr>
      </w:pPr>
      <w:r>
        <w:fldChar w:fldCharType="begin"/>
      </w:r>
      <w:r>
        <w:instrText xml:space="preserve"> HYPERLINK \l "_Toc16156" </w:instrText>
      </w:r>
      <w:r>
        <w:fldChar w:fldCharType="separate"/>
      </w:r>
      <w:r>
        <w:rPr>
          <w:rFonts w:hint="eastAsia" w:ascii="Times New Roman" w:hAnsi="Times New Roman" w:eastAsia="方正仿宋_GBK" w:cs="方正仿宋_GBK"/>
          <w:b w:val="0"/>
          <w:bCs w:val="0"/>
          <w:lang w:val="en-US" w:bidi="ar-SA"/>
        </w:rPr>
        <w:t>六、存在的问题和建议</w:t>
      </w:r>
      <w:r>
        <w:rPr>
          <w:rFonts w:hint="eastAsia" w:ascii="Times New Roman" w:hAnsi="Times New Roman" w:eastAsia="方正仿宋_GBK" w:cs="方正仿宋_GBK"/>
          <w:b w:val="0"/>
          <w:bCs w:val="0"/>
        </w:rPr>
        <w:tab/>
      </w:r>
      <w:r>
        <w:rPr>
          <w:rFonts w:hint="eastAsia" w:ascii="Times New Roman" w:hAnsi="Times New Roman" w:eastAsia="方正仿宋_GBK" w:cs="方正仿宋_GBK"/>
          <w:b w:val="0"/>
          <w:bCs w:val="0"/>
        </w:rPr>
        <w:fldChar w:fldCharType="begin"/>
      </w:r>
      <w:r>
        <w:rPr>
          <w:rFonts w:hint="eastAsia" w:ascii="Times New Roman" w:hAnsi="Times New Roman" w:eastAsia="方正仿宋_GBK" w:cs="方正仿宋_GBK"/>
          <w:b w:val="0"/>
          <w:bCs w:val="0"/>
        </w:rPr>
        <w:instrText xml:space="preserve"> PAGEREF _Toc16156 \h </w:instrText>
      </w:r>
      <w:r>
        <w:rPr>
          <w:rFonts w:hint="eastAsia" w:ascii="Times New Roman" w:hAnsi="Times New Roman" w:eastAsia="方正仿宋_GBK" w:cs="方正仿宋_GBK"/>
          <w:b w:val="0"/>
          <w:bCs w:val="0"/>
        </w:rPr>
        <w:fldChar w:fldCharType="separate"/>
      </w:r>
      <w:r>
        <w:rPr>
          <w:rFonts w:hint="eastAsia" w:ascii="Times New Roman" w:hAnsi="Times New Roman" w:eastAsia="方正仿宋_GBK" w:cs="方正仿宋_GBK"/>
          <w:b w:val="0"/>
          <w:bCs w:val="0"/>
        </w:rPr>
        <w:t>21</w:t>
      </w:r>
      <w:r>
        <w:rPr>
          <w:rFonts w:hint="eastAsia" w:ascii="Times New Roman" w:hAnsi="Times New Roman" w:eastAsia="方正仿宋_GBK" w:cs="方正仿宋_GBK"/>
          <w:b w:val="0"/>
          <w:bCs w:val="0"/>
        </w:rPr>
        <w:fldChar w:fldCharType="end"/>
      </w:r>
      <w:r>
        <w:rPr>
          <w:rFonts w:hint="eastAsia" w:ascii="Times New Roman" w:hAnsi="Times New Roman" w:eastAsia="方正仿宋_GBK" w:cs="方正仿宋_GBK"/>
          <w:b w:val="0"/>
          <w:bCs w:val="0"/>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"_Toc13591" </w:instrText>
      </w:r>
      <w:r>
        <w:fldChar w:fldCharType="separate"/>
      </w:r>
      <w:r>
        <w:rPr>
          <w:rFonts w:hint="eastAsia" w:ascii="Times New Roman" w:hAnsi="Times New Roman" w:eastAsia="方正仿宋_GBK" w:cs="方正仿宋_GBK"/>
          <w:b w:val="0"/>
          <w:bCs w:val="0"/>
          <w:i w:val="0"/>
          <w:sz w:val="32"/>
          <w:szCs w:val="32"/>
          <w:lang w:val="en-US" w:bidi="ar-SA"/>
        </w:rPr>
        <w:t>（一）存在的问题</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_Toc13591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21</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pStyle w:val="13"/>
        <w:tabs>
          <w:tab w:val="right" w:leader="dot" w:pos="8850"/>
        </w:tabs>
        <w:rPr>
          <w:rFonts w:ascii="Times New Roman" w:hAnsi="Times New Roman" w:eastAsia="方正仿宋_GBK" w:cs="方正仿宋_GBK"/>
          <w:b w:val="0"/>
          <w:bCs w:val="0"/>
          <w:i w:val="0"/>
          <w:sz w:val="32"/>
          <w:szCs w:val="32"/>
        </w:rPr>
      </w:pPr>
      <w:r>
        <w:fldChar w:fldCharType="begin"/>
      </w:r>
      <w:r>
        <w:instrText xml:space="preserve"> HYPERLINK \l "_Toc1809" </w:instrText>
      </w:r>
      <w:r>
        <w:fldChar w:fldCharType="separate"/>
      </w:r>
      <w:r>
        <w:rPr>
          <w:rFonts w:hint="eastAsia" w:ascii="Times New Roman" w:hAnsi="Times New Roman" w:eastAsia="方正仿宋_GBK" w:cs="方正仿宋_GBK"/>
          <w:b w:val="0"/>
          <w:bCs w:val="0"/>
          <w:i w:val="0"/>
          <w:sz w:val="32"/>
          <w:szCs w:val="32"/>
          <w:lang w:val="en-US" w:bidi="ar-SA"/>
        </w:rPr>
        <w:t>（二）相关建议</w:t>
      </w:r>
      <w:r>
        <w:rPr>
          <w:rFonts w:hint="eastAsia" w:ascii="Times New Roman" w:hAnsi="Times New Roman" w:eastAsia="方正仿宋_GBK" w:cs="方正仿宋_GBK"/>
          <w:b w:val="0"/>
          <w:bCs w:val="0"/>
          <w:i w:val="0"/>
          <w:sz w:val="32"/>
          <w:szCs w:val="32"/>
        </w:rPr>
        <w:tab/>
      </w:r>
      <w:r>
        <w:rPr>
          <w:rFonts w:hint="eastAsia" w:ascii="Times New Roman" w:hAnsi="Times New Roman" w:eastAsia="方正仿宋_GBK" w:cs="方正仿宋_GBK"/>
          <w:b w:val="0"/>
          <w:bCs w:val="0"/>
          <w:i w:val="0"/>
          <w:sz w:val="32"/>
          <w:szCs w:val="32"/>
        </w:rPr>
        <w:fldChar w:fldCharType="begin"/>
      </w:r>
      <w:r>
        <w:rPr>
          <w:rFonts w:hint="eastAsia" w:ascii="Times New Roman" w:hAnsi="Times New Roman" w:eastAsia="方正仿宋_GBK" w:cs="方正仿宋_GBK"/>
          <w:b w:val="0"/>
          <w:bCs w:val="0"/>
          <w:i w:val="0"/>
          <w:sz w:val="32"/>
          <w:szCs w:val="32"/>
        </w:rPr>
        <w:instrText xml:space="preserve"> PAGEREF _Toc1809 \h </w:instrText>
      </w:r>
      <w:r>
        <w:rPr>
          <w:rFonts w:hint="eastAsia" w:ascii="Times New Roman" w:hAnsi="Times New Roman" w:eastAsia="方正仿宋_GBK" w:cs="方正仿宋_GBK"/>
          <w:b w:val="0"/>
          <w:bCs w:val="0"/>
          <w:i w:val="0"/>
          <w:sz w:val="32"/>
          <w:szCs w:val="32"/>
        </w:rPr>
        <w:fldChar w:fldCharType="separate"/>
      </w:r>
      <w:r>
        <w:rPr>
          <w:rFonts w:hint="eastAsia" w:ascii="Times New Roman" w:hAnsi="Times New Roman" w:eastAsia="方正仿宋_GBK" w:cs="方正仿宋_GBK"/>
          <w:b w:val="0"/>
          <w:bCs w:val="0"/>
          <w:i w:val="0"/>
          <w:sz w:val="32"/>
          <w:szCs w:val="32"/>
        </w:rPr>
        <w:t>22</w:t>
      </w:r>
      <w:r>
        <w:rPr>
          <w:rFonts w:hint="eastAsia" w:ascii="Times New Roman" w:hAnsi="Times New Roman" w:eastAsia="方正仿宋_GBK" w:cs="方正仿宋_GBK"/>
          <w:b w:val="0"/>
          <w:bCs w:val="0"/>
          <w:i w:val="0"/>
          <w:sz w:val="32"/>
          <w:szCs w:val="32"/>
        </w:rPr>
        <w:fldChar w:fldCharType="end"/>
      </w:r>
      <w:r>
        <w:rPr>
          <w:rFonts w:hint="eastAsia" w:ascii="Times New Roman" w:hAnsi="Times New Roman" w:eastAsia="方正仿宋_GBK" w:cs="方正仿宋_GBK"/>
          <w:b w:val="0"/>
          <w:bCs w:val="0"/>
          <w:i w:val="0"/>
          <w:sz w:val="32"/>
          <w:szCs w:val="32"/>
        </w:rPr>
        <w:fldChar w:fldCharType="end"/>
      </w:r>
    </w:p>
    <w:p>
      <w:pPr>
        <w:spacing w:before="171" w:line="600" w:lineRule="exact"/>
        <w:rPr>
          <w:rFonts w:ascii="Times New Roman" w:hAnsi="Times New Roman" w:eastAsia="方正仿宋_GBK" w:cs="Times New Roman"/>
          <w:sz w:val="32"/>
        </w:rPr>
        <w:sectPr>
          <w:pgSz w:w="11911" w:h="16838"/>
          <w:pgMar w:top="2098" w:right="1474" w:bottom="1984" w:left="1587" w:header="0" w:footer="1196" w:gutter="0"/>
          <w:cols w:space="425" w:num="1"/>
        </w:sectPr>
      </w:pPr>
      <w:r>
        <w:rPr>
          <w:rFonts w:hint="eastAsia" w:ascii="Times New Roman" w:hAnsi="Times New Roman" w:eastAsia="方正仿宋_GBK" w:cs="方正仿宋_GBK"/>
          <w:sz w:val="32"/>
          <w:szCs w:val="32"/>
        </w:rPr>
        <w:fldChar w:fldCharType="end"/>
      </w:r>
    </w:p>
    <w:p>
      <w:pPr>
        <w:topLinePunct/>
        <w:autoSpaceDN/>
        <w:spacing w:line="600" w:lineRule="exact"/>
        <w:jc w:val="center"/>
        <w:outlineLvl w:val="0"/>
        <w:rPr>
          <w:rFonts w:ascii="Times New Roman" w:hAnsi="Times New Roman" w:eastAsia="方正黑体_GBK" w:cs="Times New Roman"/>
          <w:bCs/>
          <w:sz w:val="32"/>
          <w:szCs w:val="32"/>
          <w:lang w:val="en-US" w:bidi="ar-SA"/>
        </w:rPr>
      </w:pPr>
      <w:bookmarkStart w:id="0" w:name="_Toc29467_WPSOffice_Level1"/>
      <w:bookmarkStart w:id="1" w:name="_Toc15658"/>
      <w:bookmarkStart w:id="2" w:name="_Toc30430"/>
      <w:r>
        <w:rPr>
          <w:rFonts w:hint="eastAsia" w:ascii="Times New Roman" w:hAnsi="Times New Roman" w:eastAsia="方正黑体_GBK" w:cs="Times New Roman"/>
          <w:bCs/>
          <w:sz w:val="32"/>
          <w:szCs w:val="32"/>
          <w:lang w:val="en-US" w:bidi="ar-SA"/>
        </w:rPr>
        <w:t>摘</w:t>
      </w:r>
      <w:bookmarkEnd w:id="0"/>
      <w:r>
        <w:rPr>
          <w:rFonts w:hint="eastAsia" w:ascii="Times New Roman" w:hAnsi="Times New Roman" w:eastAsia="方正黑体_GBK" w:cs="Times New Roman"/>
          <w:bCs/>
          <w:sz w:val="32"/>
          <w:szCs w:val="32"/>
          <w:lang w:val="en-US" w:bidi="ar-SA"/>
        </w:rPr>
        <w:t xml:space="preserve">  要</w:t>
      </w:r>
      <w:bookmarkEnd w:id="1"/>
      <w:bookmarkEnd w:id="2"/>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了加强预算绩效管理，强化支出责任，建立科学、合理的财政支出绩效评价管理体系，提高财政资金使用效益，飞如（重庆）企业管理咨询有限公司接受重庆市酉阳土家族苗族自治县财政局（以下简称“县财政局”）委托，成立了项目绩效考评工作组，对重庆市酉阳土家族苗族自治县2022年度花田乡乡村振兴农村公路提档升级工程—生基村至何家岩公路扩建工程项目（以下简称“酉阳县花田乡生基村至何家岩公路扩建工程项目”）的绩效情况实施绩效评价，形成本绩效评价报告。</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农村公路是农村经济社会发展的重要基础设施，是推进社会主义新农村建设的重要内容，是交通发展的重中之重。为切实贯彻农村公路提档升级以及提升</w:t>
      </w:r>
      <w:r>
        <w:rPr>
          <w:rFonts w:hint="eastAsia" w:ascii="Times New Roman" w:hAnsi="Times New Roman" w:eastAsia="方正仿宋_GBK" w:cs="Times New Roman"/>
          <w:bCs/>
          <w:sz w:val="32"/>
          <w:szCs w:val="32"/>
          <w:lang w:val="en-US" w:eastAsia="zh-CN" w:bidi="ar-SA"/>
        </w:rPr>
        <w:t>“</w:t>
      </w:r>
      <w:bookmarkStart w:id="91" w:name="_GoBack"/>
      <w:r>
        <w:rPr>
          <w:rFonts w:hint="eastAsia" w:ascii="Times New Roman" w:hAnsi="Times New Roman" w:eastAsia="方正仿宋_GBK" w:cs="Times New Roman"/>
          <w:bCs/>
          <w:sz w:val="32"/>
          <w:szCs w:val="32"/>
          <w:lang w:val="en-US" w:eastAsia="zh-CN" w:bidi="ar-SA"/>
        </w:rPr>
        <w:t>四好农村路</w:t>
      </w:r>
      <w:bookmarkEnd w:id="91"/>
      <w:r>
        <w:rPr>
          <w:rFonts w:hint="eastAsia" w:ascii="Times New Roman" w:hAnsi="Times New Roman" w:eastAsia="方正仿宋_GBK" w:cs="Times New Roman"/>
          <w:bCs/>
          <w:sz w:val="32"/>
          <w:szCs w:val="32"/>
          <w:lang w:val="en-US" w:eastAsia="zh-CN" w:bidi="ar-SA"/>
        </w:rPr>
        <w:t>”</w:t>
      </w:r>
      <w:r>
        <w:rPr>
          <w:rFonts w:hint="eastAsia" w:ascii="Times New Roman" w:hAnsi="Times New Roman" w:eastAsia="方正仿宋_GBK" w:cs="Times New Roman"/>
          <w:bCs/>
          <w:sz w:val="32"/>
          <w:szCs w:val="32"/>
          <w:lang w:val="en-US" w:bidi="ar-SA"/>
        </w:rPr>
        <w:t>通畅率，极大改善酉阳县花田乡生基村至何家岩公路路段交通出行环境，增强何家岩村对外联系，推动旅游经济发展，完善酉阳县乡村交通网络，助力生基村和何家岩村打造成为乡村振兴示范点。根据</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关于下达2022年财政衔接推进乡村振兴项目（交通局板块）投资计划的通知》（酉阳交通发〔2021〕190号）、《关于调整部分2022年财政接推进乡村振兴补助资金及其他涉农整合资金项目计划的通知》（酉阳交通发〔2022〕177号）文件，酉阳县花田乡生基村至何家岩公路扩建工程项目补助财政资金1860万元。</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本次绩效评价工作围绕财政支出的效率性、效果性，从过程、产出、效果三个方面进行考量，保证评价的科学性、严谨性和可行性。</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评价工作组通过资料收集分析、指标体系搭建、现场调研访谈等方式，对酉阳县花田乡生基村至何家岩公路扩建工程项目进行绩效评分。最终结果：评价组评价得分为89.66分，评价结果等级为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bookmarkStart w:id="3" w:name="_Toc26413_WPSOffice_Level1"/>
      <w:r>
        <w:rPr>
          <w:rFonts w:hint="eastAsia" w:ascii="Times New Roman" w:hAnsi="Times New Roman" w:eastAsia="方正仿宋_GBK" w:cs="Times New Roman"/>
          <w:b/>
          <w:sz w:val="32"/>
          <w:szCs w:val="32"/>
          <w:lang w:val="en-US" w:bidi="ar-SA"/>
        </w:rPr>
        <w:t>一、项目成效</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1.助力乡村脱贫，助推乡村振兴，加快农业现代化</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方面，项目的建设提供大量农村劳动力就业岗位，增加了农民收入，且优先考虑贫困户参与，带动群众增收致富，助推乡村振兴，有力地推进了当地农村经济的发展。另一方面，项目的建设将极大的改善项目区域的交通运输条件，为沿线的农业生产、旅游业发展等提供便利的运输条件，有助于提高区域资源、经济作物、农副产品等的开发力度，从而全面提高区域土地经济价值和利用效率，加快农业农村现代化。</w:t>
      </w:r>
    </w:p>
    <w:p>
      <w:pPr>
        <w:autoSpaceDE/>
        <w:autoSpaceDN/>
        <w:spacing w:line="600" w:lineRule="exact"/>
        <w:ind w:firstLine="640" w:firstLineChars="200"/>
        <w:jc w:val="both"/>
        <w:rPr>
          <w:rFonts w:ascii="Times New Roman" w:eastAsia="方正仿宋_GBK" w:cs="Times New Roman"/>
          <w:bCs/>
          <w:sz w:val="32"/>
          <w:szCs w:val="32"/>
          <w:lang w:val="en-US" w:bidi="ar-SA"/>
        </w:rPr>
      </w:pPr>
      <w:r>
        <w:rPr>
          <w:rFonts w:hint="eastAsia" w:ascii="Times New Roman" w:eastAsia="方正仿宋_GBK" w:cs="Times New Roman"/>
          <w:bCs/>
          <w:sz w:val="32"/>
          <w:szCs w:val="32"/>
          <w:lang w:val="en-US" w:bidi="ar-SA"/>
        </w:rPr>
        <w:t>2.改善交通运输条件，统筹城乡经济发展，缩小城乡差距</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农村公路是农村经济社会发展的重要基础设施，项目建设有助于形成“外联内通、畅村通组、班车到村、安全便捷” 的交通运输网络，不仅节约了单车油耗，而且大大降低了各车型的燃油成本。货物和旅客的在途时间缩短，运输的单位成本降低，可以大幅度地提高项目经济影响区域的运输能力，有利于统筹城乡经济发展，缩小城乡差距。</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二、存在的问题</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1.绩效目标设置理想化，绩效管理意识有待加强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比较理想化，未全面考虑财政资金等不可控因素对项目建设的影响，导致产出目标实现程度不高，其中项目主体完成情况：该项目开工时间2022年8月4日，计划工期12个月，由于财政资金紧缺导致该项目进度缓慢，截至目前该项目仍未完工；二是</w:t>
      </w:r>
      <w:r>
        <w:rPr>
          <w:rFonts w:hint="eastAsia" w:ascii="Times New Roman" w:hAnsi="Times New Roman" w:eastAsia="方正仿宋_GBK" w:cs="方正仿宋_GBK"/>
          <w:color w:val="000000"/>
          <w:sz w:val="32"/>
          <w:szCs w:val="32"/>
          <w:lang w:val="en-US"/>
        </w:rPr>
        <w:t>本项目中年初绩效申报总体目标进行调整，但绩效监控总体目标仍按照调整前目标执行，</w:t>
      </w:r>
      <w:r>
        <w:rPr>
          <w:rFonts w:hint="eastAsia" w:ascii="Times New Roman" w:hAnsi="Times New Roman" w:eastAsia="方正仿宋_GBK" w:cs="Times New Roman"/>
          <w:bCs/>
          <w:sz w:val="32"/>
          <w:szCs w:val="32"/>
          <w:lang w:val="en-US" w:bidi="ar-SA"/>
        </w:rPr>
        <w:t>绩效管理工作不严谨，绩效管理意识有待加强。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2.实施过程管理不严格，相关职能部门缺乏有效协作</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项目中监理单位未能充分行使监理职责，监理流于形式，监理月报中存在得问题重复出现（2021年8—11月与2022年8—11月监理月报中存在问题出现雷同），同时在处理复杂问题时，相关职能部门协调力度不够，各部门之间缺乏有效的沟通和协作，导致项目实施过程中出现的问题未能及时解决，影响工程施工进度。</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三、相关建议</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2.充分行使监理职责，提高统筹协调力度</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w:t>
      </w:r>
      <w:r>
        <w:rPr>
          <w:rFonts w:hint="eastAsia" w:ascii="Times New Roman" w:eastAsia="方正仿宋_GBK" w:cs="Times New Roman"/>
          <w:bCs/>
          <w:sz w:val="32"/>
          <w:szCs w:val="32"/>
          <w:lang w:val="en-US" w:bidi="ar-SA"/>
        </w:rPr>
        <w:t>监理单位</w:t>
      </w:r>
      <w:r>
        <w:rPr>
          <w:rFonts w:hint="eastAsia" w:ascii="Times New Roman" w:hAnsi="Times New Roman" w:eastAsia="方正仿宋_GBK" w:cs="Times New Roman"/>
          <w:bCs/>
          <w:sz w:val="32"/>
          <w:szCs w:val="32"/>
          <w:lang w:val="en-US" w:bidi="ar-SA"/>
        </w:rPr>
        <w:t>充分行使监理职</w:t>
      </w:r>
      <w:r>
        <w:rPr>
          <w:rFonts w:hint="eastAsia" w:ascii="Times New Roman" w:eastAsia="方正仿宋_GBK" w:cs="Times New Roman"/>
          <w:bCs/>
          <w:sz w:val="32"/>
          <w:szCs w:val="32"/>
          <w:lang w:val="en-US" w:bidi="ar-SA"/>
        </w:rPr>
        <w:t>责，监督和管理质量问题，遇到质量问题督促进行处理。切实发挥监理的作用，保证工程建设符合强制性标准、保障建筑工程质量安全；</w:t>
      </w:r>
      <w:r>
        <w:rPr>
          <w:rFonts w:hint="eastAsia" w:ascii="Times New Roman" w:hAnsi="Times New Roman" w:eastAsia="方正仿宋_GBK" w:cs="方正仿宋_GBK"/>
          <w:color w:val="000000"/>
          <w:sz w:val="32"/>
          <w:szCs w:val="32"/>
          <w:lang w:val="en-US"/>
        </w:rPr>
        <w:t>二是</w:t>
      </w:r>
      <w:r>
        <w:rPr>
          <w:rFonts w:hint="eastAsia" w:ascii="Times New Roman" w:hAnsi="Times New Roman" w:eastAsia="方正仿宋_GBK" w:cs="Times New Roman"/>
          <w:bCs/>
          <w:sz w:val="32"/>
          <w:szCs w:val="32"/>
          <w:lang w:val="en-US" w:bidi="ar-SA"/>
        </w:rPr>
        <w:t>相关职能部门提高统筹协调力度，建立有效的沟通机制，促进各部门之间的协作和信息共享。</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p>
    <w:p>
      <w:pPr>
        <w:topLinePunct/>
        <w:autoSpaceDN/>
        <w:spacing w:line="600" w:lineRule="exact"/>
        <w:ind w:firstLine="640" w:firstLineChars="200"/>
        <w:jc w:val="both"/>
        <w:rPr>
          <w:rFonts w:ascii="Times New Roman" w:hAnsi="Times New Roman" w:eastAsia="方正仿宋_GBK" w:cs="Times New Roman"/>
          <w:sz w:val="32"/>
          <w:szCs w:val="36"/>
          <w:lang w:val="en-US" w:bidi="ar-SA"/>
        </w:rPr>
      </w:pPr>
      <w:r>
        <w:rPr>
          <w:rFonts w:hint="eastAsia" w:ascii="Times New Roman" w:hAnsi="Times New Roman" w:eastAsia="方正仿宋_GBK" w:cs="Times New Roman"/>
          <w:sz w:val="32"/>
          <w:szCs w:val="36"/>
          <w:lang w:val="en-US" w:bidi="ar-SA"/>
        </w:rPr>
        <w:br w:type="page"/>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4" w:name="_Toc19034"/>
      <w:bookmarkStart w:id="5" w:name="_Toc15230"/>
      <w:r>
        <w:rPr>
          <w:rFonts w:hint="eastAsia" w:ascii="Times New Roman" w:hAnsi="Times New Roman" w:eastAsia="方正黑体_GBK" w:cs="Times New Roman"/>
          <w:b w:val="0"/>
          <w:sz w:val="32"/>
          <w:szCs w:val="32"/>
          <w:lang w:val="en-US" w:bidi="ar-SA"/>
        </w:rPr>
        <w:t>一、项目</w:t>
      </w:r>
      <w:bookmarkEnd w:id="3"/>
      <w:r>
        <w:rPr>
          <w:rFonts w:hint="eastAsia" w:ascii="Times New Roman" w:hAnsi="Times New Roman" w:eastAsia="方正黑体_GBK" w:cs="Times New Roman"/>
          <w:b w:val="0"/>
          <w:sz w:val="32"/>
          <w:szCs w:val="32"/>
          <w:lang w:val="en-US" w:bidi="ar-SA"/>
        </w:rPr>
        <w:t>基本情况</w:t>
      </w:r>
      <w:bookmarkEnd w:id="4"/>
      <w:bookmarkEnd w:id="5"/>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6" w:name="_Toc26413_WPSOffice_Level2"/>
      <w:bookmarkStart w:id="7" w:name="_Toc10076"/>
      <w:bookmarkStart w:id="8" w:name="_Toc14187"/>
      <w:r>
        <w:rPr>
          <w:rFonts w:hint="eastAsia" w:ascii="Times New Roman" w:hAnsi="Times New Roman" w:eastAsia="方正楷体_GBK" w:cs="Times New Roman"/>
          <w:b w:val="0"/>
          <w:lang w:val="en-US" w:bidi="ar-SA"/>
        </w:rPr>
        <w:t>（一）项目背景</w:t>
      </w:r>
      <w:bookmarkEnd w:id="6"/>
      <w:bookmarkEnd w:id="7"/>
      <w:bookmarkEnd w:id="8"/>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方正仿宋_GBK"/>
          <w:color w:val="000000"/>
          <w:sz w:val="32"/>
          <w:szCs w:val="32"/>
          <w:lang w:val="en-US"/>
        </w:rPr>
      </w:pPr>
      <w:r>
        <w:rPr>
          <w:rFonts w:hint="eastAsia" w:ascii="Times New Roman" w:hAnsi="Times New Roman" w:eastAsia="方正仿宋_GBK" w:cs="方正仿宋_GBK"/>
          <w:color w:val="000000"/>
          <w:sz w:val="32"/>
          <w:szCs w:val="32"/>
          <w:lang w:val="en-US"/>
        </w:rPr>
        <w:t>中央及地方政府高度重视农村公路问题，明确提出要加大农村基础设施建设投入，加快乡村道路建设。党的十八大以来，习近平总书记多次就农村公路发展作出重要指示，要求建好、管好、护好、运营好农村公路。农村奔小康，交通须先行。农村公路是农村经济社会发展的重要基础设施，是推进社会主义新农村建设的重要内容，是交通发展的重中之重。为完善花田乡农业公路运输短板，补齐农村道路配套服务设施，解决当地居民出行问题。酉阳县交通局、县乡村振兴局、县发展改革委、县财政局等四部门通过《关于下达2022 年财政衔接推进乡村振兴项目投资计划的通知》（酉阳交通发〔2021〕190号）文件，下达酉阳县隆达公路建设投资有限公司花田乡生基村至何家岩公路扩建工程项目财政补助资金3080万元。2022年11月3日，县乡村振兴局会同县发改委、县财政局县农业农村委、县交通局、县城管局、县畜牧产业中心、县供销合作社联合上报了《关于调整部分 2022 年财政街接推进乡村振兴补助资金及其他涉农整合资金项目计划的通知（酉阳乡振文〔2022〕72号）》文件，对花田乡生基村至何家岩公路扩建工程项目资金进行调整，下达财政补助资金1860万元。</w:t>
      </w:r>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方正仿宋_GBK"/>
          <w:color w:val="000000"/>
          <w:sz w:val="32"/>
          <w:szCs w:val="32"/>
          <w:lang w:val="en-US"/>
        </w:rPr>
      </w:pPr>
    </w:p>
    <w:p>
      <w:pPr>
        <w:pStyle w:val="4"/>
        <w:spacing w:line="600" w:lineRule="exact"/>
        <w:ind w:left="440" w:leftChars="200"/>
        <w:jc w:val="both"/>
        <w:rPr>
          <w:rFonts w:ascii="Times New Roman" w:hAnsi="Times New Roman" w:eastAsia="方正楷体_GBK" w:cs="Times New Roman"/>
          <w:b w:val="0"/>
          <w:lang w:val="en-US" w:bidi="ar-SA"/>
        </w:rPr>
      </w:pPr>
      <w:bookmarkStart w:id="9" w:name="_Toc3341_WPSOffice_Level2"/>
      <w:bookmarkStart w:id="10" w:name="_Toc31190"/>
      <w:bookmarkStart w:id="11" w:name="_Toc8999"/>
      <w:r>
        <w:rPr>
          <w:rFonts w:hint="eastAsia" w:ascii="Times New Roman" w:hAnsi="Times New Roman" w:eastAsia="方正楷体_GBK" w:cs="Times New Roman"/>
          <w:b w:val="0"/>
          <w:lang w:val="en-US" w:bidi="ar-SA"/>
        </w:rPr>
        <w:t>（二）项目内容</w:t>
      </w:r>
      <w:bookmarkEnd w:id="9"/>
      <w:bookmarkEnd w:id="10"/>
      <w:bookmarkEnd w:id="11"/>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方正仿宋_GBK"/>
          <w:color w:val="000000"/>
          <w:sz w:val="32"/>
          <w:szCs w:val="32"/>
          <w:lang w:val="en-US"/>
        </w:rPr>
      </w:pPr>
      <w:bookmarkStart w:id="12" w:name="_Toc27583"/>
      <w:bookmarkStart w:id="13" w:name="_Toc28708_WPSOffice_Level2"/>
      <w:bookmarkStart w:id="14" w:name="_Toc32558"/>
      <w:r>
        <w:rPr>
          <w:rFonts w:hint="eastAsia" w:ascii="Times New Roman" w:hAnsi="Times New Roman" w:eastAsia="方正仿宋_GBK" w:cs="方正仿宋_GBK"/>
          <w:color w:val="000000"/>
          <w:sz w:val="32"/>
          <w:szCs w:val="32"/>
          <w:lang w:val="en-US"/>
        </w:rPr>
        <w:t>油化生基村花田场镇一何家岩村官坝公路6.5公里，路面宽度6.5m，沥青混凝土路面（受限困难路段对原路面进行修复，增设错车道、安全护栏等，水泥混凝土路面）。</w:t>
      </w:r>
    </w:p>
    <w:p>
      <w:pPr>
        <w:pStyle w:val="4"/>
        <w:spacing w:line="600" w:lineRule="exact"/>
        <w:ind w:left="440" w:leftChars="200"/>
        <w:jc w:val="both"/>
        <w:rPr>
          <w:rFonts w:ascii="Times New Roman" w:hAnsi="Times New Roman" w:eastAsia="方正楷体_GBK" w:cs="Times New Roman"/>
          <w:b w:val="0"/>
          <w:lang w:val="en-US" w:bidi="ar-SA"/>
        </w:rPr>
      </w:pPr>
      <w:r>
        <w:rPr>
          <w:rFonts w:hint="eastAsia" w:ascii="Times New Roman" w:hAnsi="Times New Roman" w:eastAsia="方正楷体_GBK" w:cs="Times New Roman"/>
          <w:b w:val="0"/>
          <w:lang w:val="en-US" w:bidi="ar-SA"/>
        </w:rPr>
        <w:t>（三）绩效目标</w:t>
      </w:r>
      <w:bookmarkEnd w:id="12"/>
      <w:bookmarkEnd w:id="13"/>
      <w:bookmarkEnd w:id="14"/>
    </w:p>
    <w:p>
      <w:pPr>
        <w:pStyle w:val="14"/>
        <w:spacing w:before="0" w:beforeAutospacing="0" w:after="0" w:afterAutospacing="0" w:line="600" w:lineRule="exact"/>
        <w:ind w:firstLine="640" w:firstLineChars="200"/>
        <w:jc w:val="both"/>
        <w:textAlignment w:val="baseline"/>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方正仿宋_GBK"/>
          <w:color w:val="000000"/>
          <w:sz w:val="32"/>
          <w:szCs w:val="32"/>
          <w:lang w:val="en-US"/>
        </w:rPr>
        <w:t>通过实施本项目，完成改建公路里程5.953公里，实现路基宽度6.5m，极大地改善了项目区域交通运输条件，方便花田乡中心村332人(其中脱贫人口78人)出行，缩短出行时间。</w:t>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5" w:name="_Toc16572"/>
      <w:bookmarkStart w:id="16" w:name="_Toc3341_WPSOffice_Level1"/>
      <w:bookmarkStart w:id="17" w:name="_Toc31689"/>
      <w:r>
        <w:rPr>
          <w:rFonts w:hint="eastAsia" w:ascii="Times New Roman" w:hAnsi="Times New Roman" w:eastAsia="方正黑体_GBK" w:cs="Times New Roman"/>
          <w:b w:val="0"/>
          <w:sz w:val="32"/>
          <w:szCs w:val="32"/>
          <w:lang w:val="en-US" w:bidi="ar-SA"/>
        </w:rPr>
        <w:t>二、绩效评价工作情况</w:t>
      </w:r>
      <w:bookmarkEnd w:id="15"/>
      <w:bookmarkEnd w:id="16"/>
      <w:bookmarkEnd w:id="17"/>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18" w:name="_Toc18627"/>
      <w:bookmarkStart w:id="19" w:name="_Toc19814"/>
      <w:bookmarkStart w:id="20" w:name="_Toc13040_WPSOffice_Level2"/>
      <w:r>
        <w:rPr>
          <w:rFonts w:hint="eastAsia" w:ascii="Times New Roman" w:hAnsi="Times New Roman" w:eastAsia="方正楷体_GBK" w:cs="Times New Roman"/>
          <w:b w:val="0"/>
          <w:lang w:val="en-US" w:bidi="ar-SA"/>
        </w:rPr>
        <w:t>（一）绩效评价目的、范围</w:t>
      </w:r>
      <w:bookmarkEnd w:id="18"/>
      <w:bookmarkEnd w:id="19"/>
      <w:bookmarkEnd w:id="20"/>
      <w:bookmarkStart w:id="21" w:name="_Toc26413_WPSOffice_Level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2" w:name="_Toc8043"/>
      <w:bookmarkStart w:id="23" w:name="_Toc31928"/>
      <w:r>
        <w:rPr>
          <w:rFonts w:hint="eastAsia" w:ascii="Times New Roman" w:hAnsi="Times New Roman" w:eastAsia="方正仿宋_GBK" w:cs="Times New Roman"/>
          <w:b w:val="0"/>
          <w:bCs/>
          <w:szCs w:val="32"/>
          <w:lang w:bidi="ar-SA"/>
        </w:rPr>
        <w:t>1.评价目的</w:t>
      </w:r>
      <w:bookmarkEnd w:id="21"/>
      <w:bookmarkEnd w:id="22"/>
      <w:bookmarkEnd w:id="23"/>
    </w:p>
    <w:p>
      <w:pPr>
        <w:pStyle w:val="7"/>
        <w:spacing w:line="600" w:lineRule="exact"/>
        <w:ind w:firstLine="640" w:firstLineChars="200"/>
        <w:jc w:val="both"/>
        <w:rPr>
          <w:rFonts w:ascii="Times New Roman" w:hAnsi="Times New Roman" w:eastAsia="方正仿宋_GBK" w:cs="Times New Roman"/>
          <w:bCs/>
          <w:lang w:val="en-US" w:bidi="ar-SA"/>
        </w:rPr>
      </w:pPr>
      <w:r>
        <w:rPr>
          <w:rFonts w:hint="eastAsia" w:ascii="Times New Roman" w:hAnsi="Times New Roman" w:eastAsia="方正仿宋_GBK" w:cs="Times New Roman"/>
          <w:bCs/>
          <w:lang w:val="en-US" w:bidi="ar-SA"/>
        </w:rPr>
        <w:t>通过绩效评价，衡量和考核项目主管单位酉阳土家族苗族自治县交通局（以下简称“县交通局”）及实施单位</w:t>
      </w:r>
      <w:r>
        <w:rPr>
          <w:rFonts w:hint="eastAsia" w:ascii="Times New Roman" w:hAnsi="Times New Roman" w:eastAsia="方正仿宋_GBK" w:cs="方正仿宋_GBK"/>
          <w:color w:val="000000"/>
        </w:rPr>
        <w:t>酉阳县隆达公路建设投资有限公司）</w:t>
      </w:r>
      <w:r>
        <w:rPr>
          <w:rFonts w:hint="eastAsia" w:ascii="Times New Roman" w:hAnsi="Times New Roman" w:eastAsia="方正仿宋_GBK" w:cs="Times New Roman"/>
          <w:bCs/>
          <w:lang w:val="en-US" w:bidi="ar-SA"/>
        </w:rPr>
        <w:t>使用财政资金的绩效目标实现程度、支出效率以及综合效益，了解、分析和检验资金使用是否达到预期目标，资金管理是否规范，资金使用是否有效，资金分配是否合理，对项目的过程管理、产出、效果进行评价，通过总结经验，分析问题，采取切实措施进一步改进和加强财政支出项目管理，提高财政资金使用效益。</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4" w:name="_Toc17987"/>
      <w:bookmarkStart w:id="25" w:name="_Toc3341_WPSOffice_Level3"/>
      <w:bookmarkStart w:id="26" w:name="_Toc4321"/>
      <w:r>
        <w:rPr>
          <w:rFonts w:hint="eastAsia" w:ascii="Times New Roman" w:hAnsi="Times New Roman" w:eastAsia="方正仿宋_GBK" w:cs="Times New Roman"/>
          <w:b w:val="0"/>
          <w:bCs/>
          <w:szCs w:val="32"/>
          <w:lang w:val="en-US" w:bidi="ar-SA"/>
        </w:rPr>
        <w:t>2.</w:t>
      </w:r>
      <w:r>
        <w:rPr>
          <w:rFonts w:hint="eastAsia" w:ascii="Times New Roman" w:hAnsi="Times New Roman" w:eastAsia="方正仿宋_GBK" w:cs="Times New Roman"/>
          <w:b w:val="0"/>
          <w:bCs/>
          <w:szCs w:val="32"/>
          <w:lang w:bidi="ar-SA"/>
        </w:rPr>
        <w:t>评价</w:t>
      </w:r>
      <w:r>
        <w:rPr>
          <w:rFonts w:hint="eastAsia" w:ascii="Times New Roman" w:hAnsi="Times New Roman" w:eastAsia="方正仿宋_GBK" w:cs="Times New Roman"/>
          <w:b w:val="0"/>
          <w:bCs/>
          <w:szCs w:val="32"/>
          <w:lang w:val="en-US" w:bidi="ar-SA"/>
        </w:rPr>
        <w:t>范围</w:t>
      </w:r>
      <w:bookmarkEnd w:id="24"/>
      <w:bookmarkEnd w:id="25"/>
      <w:bookmarkEnd w:id="26"/>
    </w:p>
    <w:p>
      <w:pPr>
        <w:spacing w:line="600" w:lineRule="exact"/>
        <w:ind w:firstLine="640" w:firstLineChars="200"/>
        <w:jc w:val="both"/>
        <w:rPr>
          <w:rFonts w:ascii="Times New Roman" w:hAnsi="Times New Roman" w:eastAsia="方正仿宋_GBK" w:cs="Times New Roman"/>
          <w:lang w:val="en-US" w:bidi="ar-SA"/>
        </w:rPr>
      </w:pPr>
      <w:bookmarkStart w:id="27" w:name="_Toc10183_WPSOffice_Level2"/>
      <w:r>
        <w:rPr>
          <w:rFonts w:hint="eastAsia" w:ascii="Times New Roman" w:hAnsi="Times New Roman" w:eastAsia="方正仿宋_GBK" w:cs="Times New Roman"/>
          <w:bCs/>
          <w:sz w:val="32"/>
          <w:szCs w:val="32"/>
          <w:lang w:val="en-US" w:bidi="ar-SA"/>
        </w:rPr>
        <w:t>酉阳县花田乡生基村至何家岩公路扩建工程项目建设情况、项目财政资金1860万元的使用情况及综合效益。</w:t>
      </w:r>
    </w:p>
    <w:p>
      <w:pPr>
        <w:pStyle w:val="4"/>
        <w:spacing w:line="600" w:lineRule="exact"/>
        <w:ind w:left="0" w:firstLine="640" w:firstLineChars="200"/>
        <w:jc w:val="both"/>
        <w:rPr>
          <w:rFonts w:ascii="Times New Roman" w:hAnsi="Times New Roman" w:eastAsia="方正楷体_GBK" w:cs="Times New Roman"/>
          <w:b w:val="0"/>
          <w:bCs w:val="0"/>
          <w:lang w:val="en-US" w:bidi="ar-SA"/>
        </w:rPr>
      </w:pPr>
      <w:bookmarkStart w:id="28" w:name="_Toc4513"/>
      <w:bookmarkStart w:id="29" w:name="_Toc7372"/>
      <w:r>
        <w:rPr>
          <w:rFonts w:hint="eastAsia" w:ascii="Times New Roman" w:hAnsi="Times New Roman" w:eastAsia="方正楷体_GBK" w:cs="Times New Roman"/>
          <w:b w:val="0"/>
          <w:lang w:val="en-US" w:bidi="ar-SA"/>
        </w:rPr>
        <w:t>（二）绩效评价原则依据、评价方法、评价指标体系</w:t>
      </w:r>
      <w:bookmarkEnd w:id="27"/>
      <w:bookmarkEnd w:id="28"/>
      <w:bookmarkEnd w:id="29"/>
    </w:p>
    <w:p>
      <w:pPr>
        <w:pStyle w:val="5"/>
        <w:spacing w:before="0" w:after="0" w:line="600" w:lineRule="exact"/>
        <w:ind w:firstLine="640" w:firstLineChars="200"/>
        <w:jc w:val="both"/>
        <w:rPr>
          <w:rFonts w:ascii="Times New Roman" w:hAnsi="Times New Roman" w:eastAsia="方正仿宋_GBK" w:cs="Times New Roman"/>
          <w:lang w:val="en-US"/>
        </w:rPr>
      </w:pPr>
      <w:bookmarkStart w:id="30" w:name="_Toc4777"/>
      <w:bookmarkStart w:id="31" w:name="_Toc26620"/>
      <w:bookmarkStart w:id="32" w:name="_Toc12197"/>
      <w:r>
        <w:rPr>
          <w:rFonts w:hint="eastAsia" w:ascii="Times New Roman" w:hAnsi="Times New Roman" w:eastAsia="方正仿宋_GBK" w:cs="Times New Roman"/>
          <w:b w:val="0"/>
          <w:bCs/>
          <w:szCs w:val="32"/>
          <w:lang w:val="en-US" w:bidi="ar-SA"/>
        </w:rPr>
        <w:t>1.绩效评价原则依据</w:t>
      </w:r>
      <w:bookmarkEnd w:id="30"/>
      <w:bookmarkEnd w:id="31"/>
      <w:bookmarkEnd w:id="32"/>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本次评价工作遵循“客观、公正、科学、规范”的原则， 在评价过程中，依据项目总体绩效目标，评价本年度项目阶段目标任务的执行情况，以及效益的实现情况。</w:t>
      </w:r>
    </w:p>
    <w:p>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3" w:name="_Toc19418"/>
      <w:bookmarkStart w:id="34" w:name="_Toc30359"/>
      <w:bookmarkStart w:id="35" w:name="_Toc21951"/>
      <w:r>
        <w:rPr>
          <w:rFonts w:hint="eastAsia" w:ascii="Times New Roman" w:hAnsi="Times New Roman" w:eastAsia="方正仿宋_GBK" w:cs="Times New Roman"/>
          <w:b w:val="0"/>
          <w:bCs/>
          <w:szCs w:val="32"/>
          <w:lang w:val="en-US" w:bidi="ar-SA"/>
        </w:rPr>
        <w:t>2.绩效评价方法</w:t>
      </w:r>
      <w:bookmarkEnd w:id="33"/>
      <w:bookmarkEnd w:id="34"/>
      <w:bookmarkEnd w:id="35"/>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6" w:name="_Toc9665"/>
      <w:bookmarkStart w:id="37" w:name="_Toc48"/>
      <w:bookmarkStart w:id="38" w:name="_Toc31327"/>
      <w:r>
        <w:rPr>
          <w:rFonts w:hint="eastAsia" w:ascii="Times New Roman" w:hAnsi="Times New Roman" w:eastAsia="方正仿宋_GBK" w:cs="Times New Roman"/>
          <w:b w:val="0"/>
          <w:bCs/>
          <w:szCs w:val="32"/>
          <w:lang w:val="en-US" w:bidi="ar-SA"/>
        </w:rPr>
        <w:t>3.绩效评价指标体系</w:t>
      </w:r>
      <w:bookmarkEnd w:id="36"/>
      <w:bookmarkEnd w:id="37"/>
      <w:bookmarkEnd w:id="38"/>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评价工作组结合项目资金使用的具体情况，以资金使用结果为导向，设定了本次评价指标内容和权重，重点对项目过程管理、产出及效果进行综合评价，如</w:t>
      </w:r>
      <w:r>
        <w:rPr>
          <w:rFonts w:ascii="Times New Roman" w:hAnsi="Times New Roman" w:eastAsia="方正仿宋_GBK" w:cs="Times New Roman"/>
          <w:bCs/>
          <w:sz w:val="32"/>
          <w:szCs w:val="32"/>
          <w:lang w:val="en-US" w:bidi="ar-SA"/>
        </w:rPr>
        <w:t>表2.</w:t>
      </w:r>
      <w:r>
        <w:rPr>
          <w:rFonts w:hint="eastAsia" w:ascii="Times New Roman" w:hAnsi="Times New Roman" w:eastAsia="方正仿宋_GBK" w:cs="Times New Roman"/>
          <w:bCs/>
          <w:sz w:val="32"/>
          <w:szCs w:val="32"/>
          <w:lang w:val="en-US" w:bidi="ar-SA"/>
        </w:rPr>
        <w:t>1所示。</w:t>
      </w:r>
    </w:p>
    <w:p>
      <w:pPr>
        <w:autoSpaceDE/>
        <w:autoSpaceDN/>
        <w:spacing w:after="240" w:afterLines="100" w:line="560" w:lineRule="exact"/>
        <w:jc w:val="center"/>
        <w:rPr>
          <w:rFonts w:ascii="Times New Roman" w:hAnsi="Times New Roman" w:eastAsia="方正仿宋_GBK" w:cs="方正仿宋_GBK"/>
          <w:b/>
          <w:bCs/>
          <w:sz w:val="24"/>
          <w:szCs w:val="24"/>
          <w:lang w:val="en-US"/>
        </w:rPr>
      </w:pPr>
      <w:r>
        <w:rPr>
          <w:rFonts w:hint="eastAsia" w:ascii="Times New Roman" w:hAnsi="Times New Roman" w:eastAsia="方正仿宋_GBK" w:cs="方正仿宋_GBK"/>
          <w:b/>
          <w:bCs/>
          <w:sz w:val="24"/>
          <w:szCs w:val="24"/>
          <w:lang w:val="en-US"/>
        </w:rPr>
        <w:t>表2.1酉阳县花田乡生基村至何家岩公路扩建工程项目绩效评价指标体系</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33"/>
        <w:gridCol w:w="956"/>
        <w:gridCol w:w="750"/>
        <w:gridCol w:w="1413"/>
        <w:gridCol w:w="5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8" w:hRule="atLeast"/>
          <w:tblHeader/>
        </w:trPr>
        <w:tc>
          <w:tcPr>
            <w:tcW w:w="357"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一级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538"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二级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422"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三级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795"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四级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2886"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过程（30分）</w:t>
            </w: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立项  （4分）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职能职责</w:t>
            </w:r>
            <w:r>
              <w:rPr>
                <w:rFonts w:hint="eastAsia" w:ascii="Times New Roman" w:hAnsi="Times New Roman" w:eastAsia="方正仿宋_GBK" w:cs="方正仿宋_GBK"/>
                <w:sz w:val="24"/>
                <w:szCs w:val="24"/>
                <w:lang w:bidi="ar"/>
              </w:rPr>
              <w:t>（2分）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项目立项充分性</w:t>
            </w:r>
          </w:p>
          <w:p>
            <w:pPr>
              <w:autoSpaceDE/>
              <w:autoSpaceDN/>
              <w:jc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①项目立项是否符合国家法律法规、国民经济发展规划和相关政策；                                                                                  ②项目立项是否符合行业发展规划和政策要求；                                                                                               ③项目立项是否与部门职责范围相符，属于部门履职所需；                                                                                      ④该项目是否与相关部门同类项目或者部门内部相关项目交叉重复。                                                                               具备一个得分要素增加指标分值</w:t>
            </w:r>
            <w:r>
              <w:rPr>
                <w:rFonts w:hint="eastAsia" w:ascii="Times New Roman" w:hAnsi="Times New Roman" w:eastAsia="方正仿宋_GBK" w:cs="方正仿宋_GBK"/>
                <w:sz w:val="24"/>
                <w:szCs w:val="24"/>
                <w:lang w:val="en-US" w:bidi="ar"/>
              </w:rPr>
              <w:t>的</w:t>
            </w:r>
            <w:r>
              <w:rPr>
                <w:rFonts w:hint="eastAsia" w:ascii="Times New Roman" w:hAnsi="Times New Roman" w:eastAsia="方正仿宋_GBK" w:cs="方正仿宋_GBK"/>
                <w:sz w:val="24"/>
                <w:szCs w:val="24"/>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程序</w:t>
            </w:r>
            <w:r>
              <w:rPr>
                <w:rFonts w:hint="eastAsia" w:ascii="Times New Roman" w:hAnsi="Times New Roman" w:eastAsia="方正仿宋_GBK" w:cs="方正仿宋_GBK"/>
                <w:sz w:val="24"/>
                <w:szCs w:val="24"/>
                <w:lang w:val="en-US" w:bidi="ar"/>
              </w:rPr>
              <w:t>合规</w:t>
            </w:r>
            <w:r>
              <w:rPr>
                <w:rFonts w:hint="eastAsia" w:ascii="Times New Roman" w:hAnsi="Times New Roman" w:eastAsia="方正仿宋_GBK" w:cs="方正仿宋_GBK"/>
                <w:sz w:val="24"/>
                <w:szCs w:val="24"/>
                <w:lang w:bidi="ar"/>
              </w:rPr>
              <w:t>（2分）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项目立项规范性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①项目是否按照规定的程序申请设立；</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②所提交的文件、材料是否符合相关要求。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绩效目标</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科学可衡量性</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lang w:bidi="ar"/>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绩效目标合理性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评价要点：</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①项目是否为促进事业发展所必需；</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②项目预期产出效益和效果是否符合正常的</w:t>
            </w:r>
            <w:r>
              <w:rPr>
                <w:rFonts w:hint="eastAsia" w:ascii="Times New Roman" w:hAnsi="Times New Roman" w:eastAsia="方正仿宋_GBK" w:cs="方正仿宋_GBK"/>
                <w:sz w:val="24"/>
                <w:szCs w:val="24"/>
                <w:lang w:val="en-US" w:bidi="ar"/>
              </w:rPr>
              <w:t>标准</w:t>
            </w:r>
            <w:r>
              <w:rPr>
                <w:rFonts w:hint="eastAsia" w:ascii="Times New Roman" w:hAnsi="Times New Roman" w:eastAsia="方正仿宋_GBK" w:cs="方正仿宋_GBK"/>
                <w:sz w:val="24"/>
                <w:szCs w:val="24"/>
                <w:lang w:bidi="ar"/>
              </w:rPr>
              <w:t>水平。</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9"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绩效指标明确性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评价要点：</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①是否将项目绩效目标细化分解为具体的绩效指标；</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②是否通过清晰、可衡量的指标值予以体现；</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③是否与项目年度任务数或计划数相对应；</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④是否与预算确定的项目投资额或资金量相匹配。</w:t>
            </w:r>
          </w:p>
          <w:p>
            <w:pPr>
              <w:widowControl/>
              <w:autoSpaceDE/>
              <w:autoSpaceDN/>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具备一个得分要素增加指标分值的</w:t>
            </w:r>
            <w:r>
              <w:rPr>
                <w:rFonts w:hint="eastAsia" w:ascii="Times New Roman" w:hAnsi="Times New Roman" w:eastAsia="方正仿宋_GBK" w:cs="方正仿宋_GBK"/>
                <w:sz w:val="24"/>
                <w:szCs w:val="24"/>
                <w:lang w:val="en-US" w:bidi="ar"/>
              </w:rPr>
              <w:t>25</w:t>
            </w:r>
            <w:r>
              <w:rPr>
                <w:rFonts w:hint="eastAsia" w:ascii="Times New Roman" w:hAnsi="Times New Roman" w:eastAsia="方正仿宋_GBK" w:cs="方正仿宋_GBK"/>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39"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资金</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投入</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资金分配合理</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预算编制科学性</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autoSpaceDE/>
              <w:autoSpaceDN/>
              <w:jc w:val="center"/>
              <w:rPr>
                <w:rFonts w:ascii="Times New Roman" w:hAnsi="Times New Roman" w:eastAsia="方正仿宋_GBK" w:cs="方正仿宋_GBK"/>
                <w:sz w:val="24"/>
                <w:szCs w:val="24"/>
                <w:lang w:val="en-US"/>
              </w:rPr>
            </w:pP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评价要点：</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①预算编制是否经过科学论证；</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②预算内容与项目内容是否匹配；</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③预算额度测算依据是否充分，是否按照标准编制；</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④预算确定的项目投资额或资金量是否与工作任务相匹配。</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具备一个得分要素增加指标分值的</w:t>
            </w:r>
            <w:r>
              <w:rPr>
                <w:rFonts w:hint="eastAsia" w:ascii="Times New Roman" w:hAnsi="Times New Roman" w:eastAsia="方正仿宋_GBK" w:cs="方正仿宋_GBK"/>
                <w:sz w:val="24"/>
                <w:szCs w:val="24"/>
                <w:lang w:val="en-US" w:bidi="ar"/>
              </w:rPr>
              <w:t>25</w:t>
            </w:r>
            <w:r>
              <w:rPr>
                <w:rFonts w:hint="eastAsia" w:ascii="Times New Roman" w:hAnsi="Times New Roman" w:eastAsia="方正仿宋_GBK" w:cs="方正仿宋_GBK"/>
                <w:sz w:val="24"/>
                <w:szCs w:val="24"/>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2"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资金</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落实  （4分）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到位率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资金到位率≦100%，且未对项目开展造成不良影响，得分等于指标分值*资金到位率；                                                                资金到位率﹤100%，且对项目开展造成不良影响，得分等于0。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到位</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及时率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及时</w:t>
            </w:r>
            <w:r>
              <w:rPr>
                <w:rFonts w:hint="eastAsia" w:ascii="Times New Roman" w:hAnsi="Times New Roman" w:eastAsia="方正仿宋_GBK" w:cs="方正仿宋_GBK"/>
                <w:sz w:val="24"/>
                <w:szCs w:val="24"/>
                <w:lang w:bidi="ar"/>
              </w:rPr>
              <w:t>率≦100%，且未对项目开展造成不良影响，得分等于指标分值*资金到位及时率；</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及时</w:t>
            </w:r>
            <w:r>
              <w:rPr>
                <w:rFonts w:hint="eastAsia" w:ascii="Times New Roman" w:hAnsi="Times New Roman" w:eastAsia="方正仿宋_GBK" w:cs="方正仿宋_GBK"/>
                <w:sz w:val="24"/>
                <w:szCs w:val="24"/>
                <w:lang w:bidi="ar"/>
              </w:rPr>
              <w:t>率﹤100%，且对项目开展造成不良影响，得分等于0。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2"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业务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 （</w:t>
            </w:r>
            <w:r>
              <w:rPr>
                <w:rFonts w:hint="eastAsia" w:ascii="Times New Roman" w:hAnsi="Times New Roman" w:eastAsia="方正仿宋_GBK" w:cs="方正仿宋_GBK"/>
                <w:sz w:val="24"/>
                <w:szCs w:val="24"/>
                <w:lang w:val="en-US" w:bidi="ar"/>
              </w:rPr>
              <w:t>6</w:t>
            </w:r>
            <w:r>
              <w:rPr>
                <w:rFonts w:hint="eastAsia" w:ascii="Times New Roman" w:hAnsi="Times New Roman" w:eastAsia="方正仿宋_GBK" w:cs="方正仿宋_GBK"/>
                <w:sz w:val="24"/>
                <w:szCs w:val="24"/>
                <w:lang w:bidi="ar"/>
              </w:rPr>
              <w:t>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业务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业务制度健全性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color w:val="000000" w:themeColor="text1"/>
                <w:sz w:val="24"/>
                <w:szCs w:val="24"/>
                <w:lang w:bidi="ar"/>
                <w14:textFill>
                  <w14:solidFill>
                    <w14:schemeClr w14:val="tx1"/>
                  </w14:solidFill>
                </w14:textFill>
              </w:rPr>
              <w:t>评价要点：</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sz w:val="24"/>
                <w:szCs w:val="24"/>
                <w:lang w:bidi="ar"/>
              </w:rPr>
              <w:t>①是否已制定或具有相应的业务管理制度；</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color w:val="000000" w:themeColor="text1"/>
                <w:sz w:val="24"/>
                <w:szCs w:val="24"/>
                <w:lang w:bidi="ar"/>
                <w14:textFill>
                  <w14:solidFill>
                    <w14:schemeClr w14:val="tx1"/>
                  </w14:solidFill>
                </w14:textFill>
              </w:rPr>
              <w:t>②</w:t>
            </w:r>
            <w:r>
              <w:rPr>
                <w:rFonts w:hint="eastAsia" w:ascii="Times New Roman" w:hAnsi="Times New Roman" w:eastAsia="方正仿宋_GBK" w:cs="方正仿宋_GBK"/>
                <w:sz w:val="24"/>
                <w:szCs w:val="24"/>
                <w:lang w:bidi="ar"/>
              </w:rPr>
              <w:t xml:space="preserve">业务管理制度是否合法、合规、完整。 </w:t>
            </w:r>
            <w:r>
              <w:rPr>
                <w:rFonts w:hint="eastAsia" w:ascii="Times New Roman" w:hAnsi="Times New Roman" w:eastAsia="方正仿宋_GBK" w:cs="方正仿宋_GBK"/>
                <w:color w:val="000000" w:themeColor="text1"/>
                <w:sz w:val="24"/>
                <w:szCs w:val="24"/>
                <w:lang w:bidi="ar"/>
                <w14:textFill>
                  <w14:solidFill>
                    <w14:schemeClr w14:val="tx1"/>
                  </w14:solidFill>
                </w14:textFill>
              </w:rPr>
              <w:t xml:space="preserve">                                                                                 具备一个得分要素增加指标分值的</w:t>
            </w:r>
            <w:r>
              <w:rPr>
                <w:rFonts w:hint="eastAsia" w:ascii="Times New Roman" w:hAnsi="Times New Roman" w:eastAsia="方正仿宋_GBK" w:cs="方正仿宋_GBK"/>
                <w:color w:val="000000" w:themeColor="text1"/>
                <w:sz w:val="24"/>
                <w:szCs w:val="24"/>
                <w:lang w:val="en-US" w:bidi="ar"/>
                <w14:textFill>
                  <w14:solidFill>
                    <w14:schemeClr w14:val="tx1"/>
                  </w14:solidFill>
                </w14:textFill>
              </w:rPr>
              <w:t>50</w:t>
            </w:r>
            <w:r>
              <w:rPr>
                <w:rFonts w:hint="eastAsia" w:ascii="Times New Roman" w:hAnsi="Times New Roman" w:eastAsia="方正仿宋_GBK" w:cs="方正仿宋_GBK"/>
                <w:color w:val="000000" w:themeColor="text1"/>
                <w:sz w:val="24"/>
                <w:szCs w:val="24"/>
                <w:lang w:bidi="ar"/>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4"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制度执行</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制度执行有效性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color w:val="000000" w:themeColor="text1"/>
                <w:sz w:val="24"/>
                <w:szCs w:val="24"/>
                <w:lang w:bidi="ar"/>
                <w14:textFill>
                  <w14:solidFill>
                    <w14:schemeClr w14:val="tx1"/>
                  </w14:solidFill>
                </w14:textFill>
              </w:rPr>
              <w:t>评价要点：</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color w:val="000000" w:themeColor="text1"/>
                <w:sz w:val="24"/>
                <w:szCs w:val="24"/>
                <w:lang w:bidi="ar"/>
                <w14:textFill>
                  <w14:solidFill>
                    <w14:schemeClr w14:val="tx1"/>
                  </w14:solidFill>
                </w14:textFill>
              </w:rPr>
              <w:t>①是否已制定或具有相应的项目资金管理办法；</w:t>
            </w:r>
            <w:r>
              <w:rPr>
                <w:rFonts w:hint="eastAsia" w:ascii="Times New Roman" w:hAnsi="Times New Roman" w:eastAsia="方正仿宋_GBK" w:cs="方正仿宋_GBK"/>
                <w:color w:val="000000" w:themeColor="text1"/>
                <w:sz w:val="24"/>
                <w:szCs w:val="24"/>
                <w:lang w:bidi="ar"/>
                <w14:textFill>
                  <w14:solidFill>
                    <w14:schemeClr w14:val="tx1"/>
                  </w14:solidFill>
                </w14:textFill>
              </w:rPr>
              <w:br w:type="textWrapping"/>
            </w:r>
            <w:r>
              <w:rPr>
                <w:rFonts w:hint="eastAsia" w:ascii="Times New Roman" w:hAnsi="Times New Roman" w:eastAsia="方正仿宋_GBK" w:cs="方正仿宋_GBK"/>
                <w:color w:val="000000" w:themeColor="text1"/>
                <w:sz w:val="24"/>
                <w:szCs w:val="24"/>
                <w:lang w:bidi="ar"/>
                <w14:textFill>
                  <w14:solidFill>
                    <w14:schemeClr w14:val="tx1"/>
                  </w14:solidFill>
                </w14:textFill>
              </w:rPr>
              <w:t>②项目资金管理办法是否符合相关财务会计制度的规定。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88"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财务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 （</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财务制度健全性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①是否已制定或具有相应的项目资金管理办法；</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②项目资金管理办法是否符合相关财务会计制度的规定。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5"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val="en-US" w:bidi="ar"/>
              </w:rPr>
              <w:t>财务监控</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监控有效性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①是否已制定或具有相应的监控机制；</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②是否采取了相应的财务检查等必要的监控措施或手段。                                                                                        具备一个得分要素增加指标分值的50%。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资金使用</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资金使用合规性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①是否符合国家财经法规和财务管理制度以及有关专项资金管理办法的规定；</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②资金的拨付是否有完整的审批程序和手续；</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③是否符合项目预算批复或合同规定的用途；</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④是否存在截留、挤占、挪用、虚列支出等情况。                                                                                              具备一个得分要素增加指标分值的25%。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0" w:hRule="atLeast"/>
        </w:trPr>
        <w:tc>
          <w:tcPr>
            <w:tcW w:w="3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产 出（35分）</w:t>
            </w: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产出</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（35分）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数量指标（16分）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改建公路里程（8分）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w:t>
            </w:r>
            <w:r>
              <w:rPr>
                <w:rFonts w:hint="eastAsia" w:ascii="Times New Roman" w:hAnsi="Times New Roman" w:eastAsia="方正仿宋_GBK" w:cs="方正仿宋_GBK"/>
                <w:sz w:val="24"/>
                <w:szCs w:val="24"/>
                <w:lang w:val="en-US" w:bidi="ar"/>
              </w:rPr>
              <w:t>完成改建公路里程总长5.953公里得3分，否则不得分；</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②</w:t>
            </w:r>
            <w:r>
              <w:rPr>
                <w:rFonts w:hint="eastAsia" w:ascii="Times New Roman" w:hAnsi="Times New Roman" w:eastAsia="方正仿宋_GBK" w:cs="方正仿宋_GBK"/>
                <w:sz w:val="24"/>
                <w:szCs w:val="24"/>
                <w:lang w:val="en-US"/>
              </w:rPr>
              <w:t>得分等于指标分值*改建公路里程</w:t>
            </w:r>
            <w:r>
              <w:rPr>
                <w:rFonts w:hint="eastAsia" w:ascii="Times New Roman" w:hAnsi="Times New Roman" w:eastAsia="方正仿宋_GBK" w:cs="方正仿宋_GBK"/>
                <w:sz w:val="24"/>
                <w:szCs w:val="24"/>
                <w:lang w:val="en-US" w:bidi="ar"/>
              </w:rPr>
              <w:t>完成率，完成率大于等于100%，得5分（里程完成率=实际改建里程/计划改建里程）。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1"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实现路基宽度（8分）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评价要点：</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①</w:t>
            </w:r>
            <w:r>
              <w:rPr>
                <w:rFonts w:hint="eastAsia" w:ascii="Times New Roman" w:hAnsi="Times New Roman" w:eastAsia="方正仿宋_GBK" w:cs="方正仿宋_GBK"/>
                <w:sz w:val="24"/>
                <w:szCs w:val="24"/>
                <w:lang w:val="en-US" w:bidi="ar"/>
              </w:rPr>
              <w:t>完成路基宽度6.5m得3分，否则不得分；</w:t>
            </w:r>
          </w:p>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②</w:t>
            </w:r>
            <w:r>
              <w:rPr>
                <w:rFonts w:hint="eastAsia" w:ascii="Times New Roman" w:hAnsi="Times New Roman" w:eastAsia="方正仿宋_GBK" w:cs="方正仿宋_GBK"/>
                <w:sz w:val="24"/>
                <w:szCs w:val="24"/>
                <w:lang w:val="en-US"/>
              </w:rPr>
              <w:t>得分等于指标分值*路基宽度</w:t>
            </w:r>
            <w:r>
              <w:rPr>
                <w:rFonts w:hint="eastAsia" w:ascii="Times New Roman" w:hAnsi="Times New Roman" w:eastAsia="方正仿宋_GBK" w:cs="方正仿宋_GBK"/>
                <w:sz w:val="24"/>
                <w:szCs w:val="24"/>
                <w:lang w:val="en-US" w:bidi="ar"/>
              </w:rPr>
              <w:t>完成率，完成率大于等于100%，得5分（宽度完成率=实际路基宽度/计划路基宽度）。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质量指标</w:t>
            </w:r>
            <w:r>
              <w:rPr>
                <w:rFonts w:hint="eastAsia" w:ascii="Times New Roman" w:hAnsi="Times New Roman" w:eastAsia="方正仿宋_GBK" w:cs="方正仿宋_GBK"/>
                <w:sz w:val="24"/>
                <w:szCs w:val="24"/>
                <w:lang w:val="en-US" w:bidi="ar"/>
              </w:rPr>
              <w:t>（6分）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rPr>
              <w:t>工程设计方案合理性</w:t>
            </w:r>
          </w:p>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（6分）</w:t>
            </w:r>
          </w:p>
        </w:tc>
        <w:tc>
          <w:tcPr>
            <w:tcW w:w="2886" w:type="pct"/>
            <w:tcMar>
              <w:top w:w="15" w:type="dxa"/>
              <w:left w:w="15" w:type="dxa"/>
              <w:right w:w="15" w:type="dxa"/>
            </w:tcMar>
            <w:vAlign w:val="center"/>
          </w:tcPr>
          <w:p>
            <w:pPr>
              <w:widowControl/>
              <w:rPr>
                <w:rFonts w:ascii="Times New Roman" w:hAnsi="Times New Roman" w:eastAsia="方正仿宋_GBK" w:cs="方正仿宋_GBK"/>
                <w:sz w:val="24"/>
                <w:szCs w:val="24"/>
                <w:highlight w:val="yellow"/>
                <w:lang w:val="en-US" w:bidi="ar"/>
              </w:rPr>
            </w:pPr>
            <w:r>
              <w:rPr>
                <w:rFonts w:hint="eastAsia" w:ascii="Times New Roman" w:hAnsi="Times New Roman" w:eastAsia="方正仿宋_GBK" w:cs="方正仿宋_GBK"/>
                <w:sz w:val="24"/>
                <w:szCs w:val="24"/>
                <w:lang w:val="en-US"/>
              </w:rPr>
              <w:t>制定设计方案根据实际情况和目标需求，科学合理地进行规划、调整，有效改善项目区域的交通运输条件，使用评级（好、一般、差）的方式评分，设计方案“好”6分，“一般”3分，“差”1分。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lang w:bidi="ar"/>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成本指标</w:t>
            </w:r>
            <w:r>
              <w:rPr>
                <w:rFonts w:hint="eastAsia" w:ascii="Times New Roman" w:hAnsi="Times New Roman" w:eastAsia="方正仿宋_GBK" w:cs="方正仿宋_GBK"/>
                <w:sz w:val="24"/>
                <w:szCs w:val="24"/>
                <w:lang w:val="en-US" w:bidi="ar"/>
              </w:rPr>
              <w:t>（5分）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工程总造价（5分）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bidi="ar"/>
              </w:rPr>
              <w:t>扩建工程项目总造价</w:t>
            </w:r>
            <w:r>
              <w:rPr>
                <w:rFonts w:hint="eastAsia" w:ascii="Times New Roman" w:hAnsi="Times New Roman" w:eastAsia="方正仿宋_GBK" w:cs="方正仿宋_GBK"/>
                <w:sz w:val="24"/>
                <w:szCs w:val="24"/>
                <w:lang w:val="en-US"/>
              </w:rPr>
              <w:t>不超过1860万元得满分，否则不得分。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时效指标</w:t>
            </w:r>
            <w:r>
              <w:rPr>
                <w:rFonts w:hint="eastAsia" w:ascii="Times New Roman" w:hAnsi="Times New Roman" w:eastAsia="方正仿宋_GBK" w:cs="方正仿宋_GBK"/>
                <w:sz w:val="24"/>
                <w:szCs w:val="24"/>
                <w:lang w:val="en-US" w:bidi="ar"/>
              </w:rPr>
              <w:t>（8分）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项目进度完成率（8分）</w:t>
            </w:r>
          </w:p>
        </w:tc>
        <w:tc>
          <w:tcPr>
            <w:tcW w:w="288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公路扩建项目于2023年8月5日之前完成并验收，得满分；延迟1天扣0.1分，扣完为止。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2" w:hRule="atLeast"/>
        </w:trPr>
        <w:tc>
          <w:tcPr>
            <w:tcW w:w="3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效 果（35分）</w:t>
            </w:r>
          </w:p>
        </w:tc>
        <w:tc>
          <w:tcPr>
            <w:tcW w:w="538"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（25分）</w:t>
            </w: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经济</w:t>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实现旅游收入（4分）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通过公路扩建工程推动发展乡村旅游产业，实现旅游收入200万元得满分，得分等于指标分值*实现收入率（实现收入率=实际收入数/计划收入数）。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highlight w:val="yellow"/>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增加村集体收入经济收入（4分）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highlight w:val="yellow"/>
                <w:lang w:val="en-US"/>
              </w:rPr>
            </w:pPr>
            <w:r>
              <w:rPr>
                <w:rFonts w:hint="eastAsia" w:ascii="Times New Roman" w:hAnsi="Times New Roman" w:eastAsia="方正仿宋_GBK" w:cs="方正仿宋_GBK"/>
                <w:sz w:val="24"/>
                <w:szCs w:val="24"/>
                <w:lang w:val="en-US"/>
              </w:rPr>
              <w:t>通过完善基础设施，推动发展乡村旅游产业，实现村集体经济收入70万元得满分，得分等于指标分值*实现收入率（实现收入率=实际收入数/计划收入数）。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6"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422"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社会效益（</w:t>
            </w:r>
            <w:r>
              <w:rPr>
                <w:rFonts w:hint="eastAsia" w:ascii="Times New Roman" w:hAnsi="Times New Roman" w:eastAsia="方正仿宋_GBK" w:cs="方正仿宋_GBK"/>
                <w:sz w:val="24"/>
                <w:szCs w:val="24"/>
                <w:lang w:val="en-US" w:bidi="ar"/>
              </w:rPr>
              <w:t>9</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rPr>
              <w:t>提升道路通行能力和服务水平</w:t>
            </w:r>
            <w:r>
              <w:rPr>
                <w:rFonts w:hint="eastAsia" w:ascii="Times New Roman" w:hAnsi="Times New Roman" w:eastAsia="方正仿宋_GBK" w:cs="方正仿宋_GBK"/>
                <w:sz w:val="24"/>
                <w:szCs w:val="24"/>
                <w:lang w:val="en-US" w:bidi="ar"/>
              </w:rPr>
              <w:t>（4分）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rPr>
              <w:t>公路扩建项目的完成，将极大改善酉阳县花田乡生基村至何家岩公路路段交通出行环境，提升道路通行能力和服务水平。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9" w:hRule="atLeast"/>
        </w:trPr>
        <w:tc>
          <w:tcPr>
            <w:tcW w:w="3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highlight w:val="yellow"/>
              </w:rPr>
            </w:pPr>
          </w:p>
        </w:tc>
        <w:tc>
          <w:tcPr>
            <w:tcW w:w="422"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方面居民出行</w:t>
            </w:r>
            <w:r>
              <w:rPr>
                <w:rFonts w:hint="eastAsia" w:ascii="Times New Roman" w:hAnsi="Times New Roman" w:eastAsia="方正仿宋_GBK" w:cs="方正仿宋_GBK"/>
                <w:sz w:val="24"/>
                <w:szCs w:val="24"/>
                <w:lang w:val="en-US"/>
              </w:rPr>
              <w:t>（5分）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bidi="ar"/>
              </w:rPr>
              <w:t>通过公路扩建项目地完成，方便花田乡中心村332人（其中脱贫户人口78人）出行，缩短出行时间得满分，每低于目标值1人扣0.1分，其中贫困户每少1人扣1分，</w:t>
            </w:r>
            <w:r>
              <w:rPr>
                <w:rFonts w:hint="eastAsia" w:ascii="Times New Roman" w:hAnsi="Times New Roman" w:eastAsia="方正仿宋_GBK" w:cs="方正仿宋_GBK"/>
                <w:sz w:val="24"/>
                <w:szCs w:val="24"/>
                <w:lang w:val="en-US"/>
              </w:rPr>
              <w:t>扣完为止</w:t>
            </w:r>
            <w:r>
              <w:rPr>
                <w:rFonts w:hint="eastAsia" w:ascii="Times New Roman" w:hAnsi="Times New Roman" w:eastAsia="方正仿宋_GBK" w:cs="方正仿宋_GBK"/>
                <w:sz w:val="24"/>
                <w:szCs w:val="24"/>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1"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生态效益（4分）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改善人居环境（4分）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highlight w:val="yellow"/>
                <w:lang w:val="en-US" w:bidi="ar"/>
              </w:rPr>
            </w:pPr>
            <w:r>
              <w:rPr>
                <w:rFonts w:hint="eastAsia" w:ascii="Times New Roman" w:hAnsi="Times New Roman" w:eastAsia="方正仿宋_GBK" w:cs="方正仿宋_GBK"/>
                <w:sz w:val="24"/>
                <w:szCs w:val="24"/>
                <w:lang w:val="en-US" w:bidi="ar"/>
              </w:rPr>
              <w:t>通过</w:t>
            </w:r>
            <w:r>
              <w:rPr>
                <w:rFonts w:hint="eastAsia" w:ascii="Times New Roman" w:hAnsi="Times New Roman" w:eastAsia="方正仿宋_GBK" w:cs="方正仿宋_GBK"/>
                <w:sz w:val="24"/>
                <w:szCs w:val="24"/>
                <w:lang w:val="en-US"/>
              </w:rPr>
              <w:t>公路扩建工程完善基础设施，提升公路标准对</w:t>
            </w:r>
            <w:r>
              <w:rPr>
                <w:rFonts w:hint="eastAsia" w:ascii="Times New Roman" w:hAnsi="Times New Roman" w:eastAsia="方正仿宋_GBK" w:cs="方正仿宋_GBK"/>
                <w:sz w:val="24"/>
                <w:szCs w:val="24"/>
                <w:lang w:val="en-US" w:bidi="ar"/>
              </w:rPr>
              <w:t>有效改善人居环境。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07"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538"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highlight w:val="yellow"/>
              </w:rPr>
            </w:pP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可持续效益</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工程设计使用年限（4分）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highlight w:val="yellow"/>
                <w:lang w:val="en-US" w:bidi="ar"/>
              </w:rPr>
            </w:pPr>
            <w:r>
              <w:rPr>
                <w:rFonts w:hint="eastAsia" w:ascii="Times New Roman" w:hAnsi="Times New Roman" w:eastAsia="方正仿宋_GBK" w:cs="方正仿宋_GBK"/>
                <w:sz w:val="24"/>
                <w:szCs w:val="24"/>
                <w:lang w:val="en-US" w:bidi="ar"/>
              </w:rPr>
              <w:t>通过工程设计公路扩建项目使用年限8年得满分，每低于目标值1年扣0.1分，</w:t>
            </w:r>
            <w:r>
              <w:rPr>
                <w:rFonts w:hint="eastAsia" w:ascii="Times New Roman" w:hAnsi="Times New Roman" w:eastAsia="方正仿宋_GBK" w:cs="方正仿宋_GBK"/>
                <w:sz w:val="24"/>
                <w:szCs w:val="24"/>
                <w:lang w:val="en-US"/>
              </w:rPr>
              <w:t>扣完为止</w:t>
            </w:r>
            <w:r>
              <w:rPr>
                <w:rFonts w:hint="eastAsia" w:ascii="Times New Roman" w:hAnsi="Times New Roman" w:eastAsia="方正仿宋_GBK" w:cs="方正仿宋_GBK"/>
                <w:sz w:val="24"/>
                <w:szCs w:val="24"/>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60" w:hRule="atLeast"/>
        </w:trPr>
        <w:tc>
          <w:tcPr>
            <w:tcW w:w="3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538"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社会公众或服务对象满意度（10分）</w:t>
            </w:r>
          </w:p>
        </w:tc>
        <w:tc>
          <w:tcPr>
            <w:tcW w:w="422"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社会公众满意度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795"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rPr>
              <w:t>受益农户</w:t>
            </w:r>
            <w:r>
              <w:rPr>
                <w:rFonts w:hint="eastAsia" w:ascii="Times New Roman" w:hAnsi="Times New Roman" w:eastAsia="方正仿宋_GBK" w:cs="方正仿宋_GBK"/>
                <w:sz w:val="24"/>
                <w:szCs w:val="24"/>
                <w:lang w:bidi="ar"/>
              </w:rPr>
              <w:t>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2886"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满意度不低于90%，即</w:t>
            </w:r>
            <w:r>
              <w:rPr>
                <w:rFonts w:hint="eastAsia" w:ascii="Times New Roman" w:hAnsi="Times New Roman" w:eastAsia="方正仿宋_GBK" w:cs="方正仿宋_GBK"/>
                <w:sz w:val="24"/>
                <w:szCs w:val="24"/>
                <w:lang w:bidi="ar"/>
              </w:rPr>
              <w:t>综合平均得分</w:t>
            </w:r>
            <w:r>
              <w:rPr>
                <w:rFonts w:hint="eastAsia" w:ascii="Times New Roman" w:hAnsi="Times New Roman" w:eastAsia="方正仿宋_GBK" w:cs="方正仿宋_GBK"/>
                <w:sz w:val="24"/>
                <w:szCs w:val="24"/>
                <w:lang w:val="en-US" w:bidi="ar"/>
              </w:rPr>
              <w:t>16.2</w:t>
            </w:r>
            <w:r>
              <w:rPr>
                <w:rFonts w:hint="eastAsia" w:ascii="Times New Roman" w:hAnsi="Times New Roman" w:eastAsia="方正仿宋_GBK" w:cs="方正仿宋_GBK"/>
                <w:sz w:val="24"/>
                <w:szCs w:val="24"/>
                <w:lang w:bidi="ar"/>
              </w:rPr>
              <w:t>分（满意度调查问卷共设6道问题，选A得3分，选B得2分，选C得1分，选D得0分。）</w:t>
            </w:r>
            <w:r>
              <w:rPr>
                <w:rFonts w:hint="eastAsia" w:ascii="Times New Roman" w:hAnsi="Times New Roman" w:eastAsia="方正仿宋_GBK" w:cs="方正仿宋_GBK"/>
                <w:sz w:val="24"/>
                <w:szCs w:val="24"/>
                <w:lang w:val="en-US" w:bidi="ar"/>
              </w:rPr>
              <w:t>及</w:t>
            </w:r>
            <w:r>
              <w:rPr>
                <w:rFonts w:hint="eastAsia" w:ascii="Times New Roman" w:hAnsi="Times New Roman" w:eastAsia="方正仿宋_GBK" w:cs="方正仿宋_GBK"/>
                <w:sz w:val="24"/>
                <w:szCs w:val="24"/>
                <w:lang w:bidi="ar"/>
              </w:rPr>
              <w:t>以上得满分，综合平均得分较</w:t>
            </w:r>
            <w:r>
              <w:rPr>
                <w:rFonts w:hint="eastAsia" w:ascii="Times New Roman" w:hAnsi="Times New Roman" w:eastAsia="方正仿宋_GBK" w:cs="方正仿宋_GBK"/>
                <w:sz w:val="24"/>
                <w:szCs w:val="24"/>
                <w:lang w:val="en-US" w:bidi="ar"/>
              </w:rPr>
              <w:t>目标值</w:t>
            </w:r>
            <w:r>
              <w:rPr>
                <w:rFonts w:hint="eastAsia" w:ascii="Times New Roman" w:hAnsi="Times New Roman" w:eastAsia="方正仿宋_GBK" w:cs="方正仿宋_GBK"/>
                <w:sz w:val="24"/>
                <w:szCs w:val="24"/>
                <w:lang w:bidi="ar"/>
              </w:rPr>
              <w:t>每下降</w:t>
            </w:r>
            <w:r>
              <w:rPr>
                <w:rFonts w:hint="eastAsia" w:ascii="Times New Roman" w:hAnsi="Times New Roman" w:eastAsia="方正仿宋_GBK" w:cs="方正仿宋_GBK"/>
                <w:sz w:val="24"/>
                <w:szCs w:val="24"/>
                <w:lang w:val="en-US" w:bidi="ar"/>
              </w:rPr>
              <w:t>0.1</w:t>
            </w:r>
            <w:r>
              <w:rPr>
                <w:rFonts w:hint="eastAsia" w:ascii="Times New Roman" w:hAnsi="Times New Roman" w:eastAsia="方正仿宋_GBK" w:cs="方正仿宋_GBK"/>
                <w:sz w:val="24"/>
                <w:szCs w:val="24"/>
                <w:lang w:bidi="ar"/>
              </w:rPr>
              <w:t>分，指标扣</w:t>
            </w:r>
            <w:r>
              <w:rPr>
                <w:rFonts w:hint="eastAsia" w:ascii="Times New Roman" w:hAnsi="Times New Roman" w:eastAsia="方正仿宋_GBK" w:cs="方正仿宋_GBK"/>
                <w:sz w:val="24"/>
                <w:szCs w:val="24"/>
                <w:lang w:val="en-US" w:bidi="ar"/>
              </w:rPr>
              <w:t>0.1</w:t>
            </w:r>
            <w:r>
              <w:rPr>
                <w:rFonts w:hint="eastAsia" w:ascii="Times New Roman" w:hAnsi="Times New Roman" w:eastAsia="方正仿宋_GBK" w:cs="方正仿宋_GBK"/>
                <w:sz w:val="24"/>
                <w:szCs w:val="24"/>
                <w:lang w:bidi="ar"/>
              </w:rPr>
              <w:t>分，扣完为止。</w:t>
            </w:r>
          </w:p>
        </w:tc>
      </w:tr>
    </w:tbl>
    <w:p>
      <w:pPr>
        <w:pStyle w:val="4"/>
        <w:spacing w:line="600" w:lineRule="exact"/>
        <w:ind w:left="0" w:firstLine="640" w:firstLineChars="200"/>
        <w:jc w:val="both"/>
        <w:rPr>
          <w:rFonts w:ascii="Times New Roman" w:hAnsi="Times New Roman" w:eastAsia="方正楷体_GBK" w:cs="Times New Roman"/>
          <w:b w:val="0"/>
          <w:lang w:val="en-US" w:bidi="ar-SA"/>
        </w:rPr>
      </w:pPr>
      <w:bookmarkStart w:id="39" w:name="_Toc8501"/>
      <w:bookmarkStart w:id="40" w:name="_Toc19775_WPSOffice_Level2"/>
      <w:bookmarkStart w:id="41" w:name="_Toc4879"/>
      <w:r>
        <w:rPr>
          <w:rFonts w:hint="eastAsia" w:ascii="Times New Roman" w:hAnsi="Times New Roman" w:eastAsia="方正楷体_GBK" w:cs="Times New Roman"/>
          <w:b w:val="0"/>
          <w:lang w:val="en-US" w:bidi="ar-SA"/>
        </w:rPr>
        <w:t>（三）绩效评价工作过程</w:t>
      </w:r>
      <w:bookmarkEnd w:id="39"/>
      <w:bookmarkEnd w:id="40"/>
      <w:bookmarkEnd w:id="41"/>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2" w:name="_Toc10894"/>
      <w:bookmarkStart w:id="43" w:name="_Toc4975"/>
      <w:bookmarkStart w:id="44" w:name="_Toc28708_WPSOffice_Level3"/>
      <w:r>
        <w:rPr>
          <w:rFonts w:hint="eastAsia" w:ascii="Times New Roman" w:hAnsi="Times New Roman" w:eastAsia="方正仿宋_GBK" w:cs="Times New Roman"/>
          <w:b w:val="0"/>
          <w:bCs/>
          <w:szCs w:val="32"/>
          <w:lang w:val="en-US" w:bidi="ar-SA"/>
        </w:rPr>
        <w:t>1.前期准备</w:t>
      </w:r>
      <w:bookmarkEnd w:id="42"/>
      <w:bookmarkEnd w:id="43"/>
      <w:bookmarkEnd w:id="44"/>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（1）组建评价工作组</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32"/>
          <w:szCs w:val="32"/>
          <w:lang w:val="en-US" w:bidi="ar-SA"/>
        </w:rPr>
        <w:t>评价工作组人员情况如表2.</w:t>
      </w:r>
      <w:r>
        <w:rPr>
          <w:rFonts w:hint="eastAsia" w:ascii="Times New Roman" w:hAnsi="Times New Roman" w:eastAsia="方正仿宋_GBK" w:cs="Times New Roman"/>
          <w:bCs/>
          <w:sz w:val="32"/>
          <w:szCs w:val="32"/>
          <w:lang w:val="en-US" w:bidi="ar-SA"/>
        </w:rPr>
        <w:t>2</w:t>
      </w:r>
      <w:r>
        <w:rPr>
          <w:rFonts w:ascii="Times New Roman" w:hAnsi="Times New Roman" w:eastAsia="方正仿宋_GBK" w:cs="Times New Roman"/>
          <w:bCs/>
          <w:sz w:val="32"/>
          <w:szCs w:val="32"/>
          <w:lang w:val="en-US" w:bidi="ar-SA"/>
        </w:rPr>
        <w:t>所示</w:t>
      </w:r>
      <w:r>
        <w:rPr>
          <w:rFonts w:hint="eastAsia" w:ascii="Times New Roman" w:hAnsi="Times New Roman" w:eastAsia="方正仿宋_GBK" w:cs="Times New Roman"/>
          <w:bCs/>
          <w:sz w:val="32"/>
          <w:szCs w:val="32"/>
          <w:lang w:val="en-US" w:bidi="ar-SA"/>
        </w:rPr>
        <w:t>：</w:t>
      </w:r>
    </w:p>
    <w:p>
      <w:pPr>
        <w:pStyle w:val="2"/>
        <w:spacing w:line="600" w:lineRule="exact"/>
        <w:jc w:val="center"/>
        <w:rPr>
          <w:rFonts w:ascii="Times New Roman"/>
          <w:color w:val="auto"/>
          <w:sz w:val="28"/>
          <w:szCs w:val="28"/>
        </w:rPr>
      </w:pPr>
      <w:r>
        <w:rPr>
          <w:rFonts w:ascii="Times New Roman" w:eastAsia="方正仿宋_GBK" w:cs="Times New Roman"/>
          <w:b/>
          <w:bCs/>
          <w:color w:val="auto"/>
          <w:sz w:val="28"/>
          <w:szCs w:val="28"/>
        </w:rPr>
        <w:t>表2.</w:t>
      </w:r>
      <w:r>
        <w:rPr>
          <w:rFonts w:hint="eastAsia" w:ascii="Times New Roman" w:eastAsia="方正仿宋_GBK" w:cs="Times New Roman"/>
          <w:b/>
          <w:bCs/>
          <w:color w:val="auto"/>
          <w:sz w:val="28"/>
          <w:szCs w:val="28"/>
        </w:rPr>
        <w:t>2</w:t>
      </w:r>
      <w:r>
        <w:rPr>
          <w:rFonts w:ascii="Times New Roman" w:eastAsia="方正仿宋_GBK" w:cs="Times New Roman"/>
          <w:b/>
          <w:bCs/>
          <w:color w:val="auto"/>
          <w:sz w:val="28"/>
          <w:szCs w:val="28"/>
        </w:rPr>
        <w:t>项目评价工作组名单</w:t>
      </w:r>
    </w:p>
    <w:tbl>
      <w:tblPr>
        <w:tblStyle w:val="16"/>
        <w:tblW w:w="48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4337"/>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姓名</w:t>
            </w:r>
          </w:p>
        </w:tc>
        <w:tc>
          <w:tcPr>
            <w:tcW w:w="2442"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担任职务</w:t>
            </w:r>
          </w:p>
        </w:tc>
        <w:tc>
          <w:tcPr>
            <w:tcW w:w="1517"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职称或职业资格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沈利</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注册会计师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袁鼎翔</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ICI国际内控师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周天海</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中级会计师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廖丽萍</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高级会计师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杨稀</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何晓航</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bl>
    <w:p>
      <w:pPr>
        <w:spacing w:line="600" w:lineRule="exact"/>
        <w:ind w:left="118" w:right="132" w:firstLine="559"/>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（2）准备项目评价工作方案</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评价工作组首先与县</w:t>
      </w:r>
      <w:r>
        <w:rPr>
          <w:rFonts w:hint="eastAsia" w:ascii="Times New Roman" w:hAnsi="Times New Roman" w:eastAsia="方正仿宋_GBK" w:cs="Times New Roman"/>
          <w:sz w:val="32"/>
          <w:szCs w:val="32"/>
        </w:rPr>
        <w:t>财政局、</w:t>
      </w:r>
      <w:r>
        <w:rPr>
          <w:rFonts w:hint="eastAsia" w:ascii="Times New Roman" w:hAnsi="Times New Roman" w:eastAsia="方正仿宋_GBK" w:cs="Times New Roman"/>
          <w:sz w:val="32"/>
          <w:szCs w:val="32"/>
          <w:lang w:val="en-US"/>
        </w:rPr>
        <w:t>县交通局</w:t>
      </w:r>
      <w:r>
        <w:rPr>
          <w:rFonts w:hint="eastAsia" w:ascii="Times New Roman" w:hAnsi="Times New Roman" w:eastAsia="方正仿宋_GBK" w:cs="Times New Roman"/>
          <w:bCs/>
          <w:sz w:val="32"/>
          <w:szCs w:val="32"/>
          <w:lang w:val="en-US" w:bidi="ar-SA"/>
        </w:rPr>
        <w:t>初步沟通，了解项目的立项背景及具体内容，以及项目基本情况；之后工作组根据掌握的基本情况，针对关注的问题，请县交通局、</w:t>
      </w:r>
      <w:r>
        <w:rPr>
          <w:rFonts w:hint="eastAsia" w:ascii="Times New Roman" w:hAnsi="Times New Roman" w:eastAsia="方正仿宋_GBK" w:cs="方正仿宋_GBK"/>
          <w:color w:val="000000"/>
          <w:sz w:val="32"/>
          <w:szCs w:val="32"/>
        </w:rPr>
        <w:t>酉阳县</w:t>
      </w:r>
      <w:r>
        <w:rPr>
          <w:rFonts w:hint="eastAsia" w:ascii="Times New Roman" w:hAnsi="Times New Roman" w:eastAsia="方正仿宋_GBK" w:cs="方正仿宋_GBK"/>
          <w:color w:val="000000"/>
          <w:sz w:val="32"/>
          <w:szCs w:val="32"/>
          <w:lang w:val="en-US"/>
        </w:rPr>
        <w:t>隆达公路建设投资</w:t>
      </w:r>
      <w:r>
        <w:rPr>
          <w:rFonts w:hint="eastAsia" w:ascii="Times New Roman" w:hAnsi="Times New Roman" w:eastAsia="方正仿宋_GBK" w:cs="方正仿宋_GBK"/>
          <w:color w:val="000000"/>
          <w:sz w:val="32"/>
          <w:szCs w:val="32"/>
        </w:rPr>
        <w:t>有限公司</w:t>
      </w:r>
      <w:r>
        <w:rPr>
          <w:rFonts w:hint="eastAsia" w:ascii="Times New Roman" w:hAnsi="Times New Roman" w:eastAsia="方正仿宋_GBK" w:cs="Times New Roman"/>
          <w:bCs/>
          <w:sz w:val="32"/>
          <w:szCs w:val="32"/>
          <w:lang w:val="en-US" w:bidi="ar-SA"/>
        </w:rPr>
        <w:t>收集并提供资料，在此基础上，形成项目绩效评价的工作实施方案。</w:t>
      </w:r>
      <w:bookmarkStart w:id="45" w:name="_Toc13040_WPSOffice_Level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6" w:name="_Toc8114"/>
      <w:bookmarkStart w:id="47" w:name="_Toc20158"/>
      <w:r>
        <w:rPr>
          <w:rFonts w:hint="eastAsia" w:ascii="Times New Roman" w:hAnsi="Times New Roman" w:eastAsia="方正仿宋_GBK" w:cs="Times New Roman"/>
          <w:b w:val="0"/>
          <w:bCs/>
          <w:szCs w:val="32"/>
          <w:lang w:val="en-US" w:bidi="ar-SA"/>
        </w:rPr>
        <w:t>2.现场实施</w:t>
      </w:r>
      <w:bookmarkEnd w:id="45"/>
      <w:bookmarkEnd w:id="46"/>
      <w:bookmarkEnd w:id="47"/>
    </w:p>
    <w:p>
      <w:pPr>
        <w:spacing w:line="600" w:lineRule="exact"/>
        <w:ind w:firstLine="640" w:firstLineChars="200"/>
        <w:jc w:val="both"/>
        <w:rPr>
          <w:rFonts w:ascii="Times New Roman" w:hAnsi="Times New Roman" w:eastAsia="方正仿宋_GBK" w:cs="Times New Roman"/>
        </w:rPr>
      </w:pPr>
      <w:r>
        <w:rPr>
          <w:rFonts w:hint="eastAsia" w:ascii="Times New Roman" w:hAnsi="Times New Roman" w:eastAsia="方正仿宋_GBK" w:cs="Times New Roman"/>
          <w:bCs/>
          <w:sz w:val="32"/>
          <w:szCs w:val="32"/>
          <w:lang w:val="en-US" w:bidi="ar-SA"/>
        </w:rPr>
        <w:t>为了充分反映项目完成整体情况，我们将项目主管单位县交通局、</w:t>
      </w:r>
      <w:r>
        <w:rPr>
          <w:rFonts w:hint="eastAsia" w:ascii="Times New Roman" w:hAnsi="Times New Roman" w:eastAsia="方正仿宋_GBK" w:cs="方正仿宋_GBK"/>
          <w:color w:val="000000"/>
          <w:sz w:val="32"/>
          <w:szCs w:val="32"/>
        </w:rPr>
        <w:t>酉阳县</w:t>
      </w:r>
      <w:r>
        <w:rPr>
          <w:rFonts w:hint="eastAsia" w:ascii="Times New Roman" w:hAnsi="Times New Roman" w:eastAsia="方正仿宋_GBK" w:cs="方正仿宋_GBK"/>
          <w:color w:val="000000"/>
          <w:sz w:val="32"/>
          <w:szCs w:val="32"/>
          <w:lang w:val="en-US"/>
        </w:rPr>
        <w:t>隆达公路建设投资</w:t>
      </w:r>
      <w:r>
        <w:rPr>
          <w:rFonts w:hint="eastAsia" w:ascii="Times New Roman" w:hAnsi="Times New Roman" w:eastAsia="方正仿宋_GBK" w:cs="方正仿宋_GBK"/>
          <w:color w:val="000000"/>
          <w:sz w:val="32"/>
          <w:szCs w:val="32"/>
        </w:rPr>
        <w:t>有限公司</w:t>
      </w:r>
      <w:r>
        <w:rPr>
          <w:rFonts w:hint="eastAsia" w:ascii="Times New Roman" w:hAnsi="Times New Roman" w:eastAsia="方正仿宋_GBK" w:cs="Times New Roman"/>
          <w:bCs/>
          <w:sz w:val="32"/>
          <w:szCs w:val="32"/>
          <w:lang w:val="en-US" w:bidi="ar-SA"/>
        </w:rPr>
        <w:t>作为现场评价对象，对涉及项目中的建设内容进行全覆盖调查评价。</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8" w:name="_Toc21578"/>
      <w:bookmarkStart w:id="49" w:name="_Toc18833"/>
      <w:bookmarkStart w:id="50" w:name="_Toc10183_WPSOffice_Level3"/>
      <w:r>
        <w:rPr>
          <w:rFonts w:hint="eastAsia" w:ascii="Times New Roman" w:hAnsi="Times New Roman" w:eastAsia="方正仿宋_GBK" w:cs="Times New Roman"/>
          <w:b w:val="0"/>
          <w:bCs/>
          <w:szCs w:val="32"/>
          <w:lang w:val="en-US" w:bidi="ar-SA"/>
        </w:rPr>
        <w:t>3.分析评价</w:t>
      </w:r>
      <w:bookmarkEnd w:id="48"/>
      <w:bookmarkEnd w:id="49"/>
      <w:bookmarkEnd w:id="50"/>
    </w:p>
    <w:p>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1）</w:t>
      </w:r>
      <w:r>
        <w:rPr>
          <w:rFonts w:hint="eastAsia" w:ascii="Times New Roman" w:hAnsi="Times New Roman" w:eastAsia="方正仿宋_GBK" w:cs="Times New Roman"/>
          <w:bCs/>
          <w:sz w:val="32"/>
          <w:szCs w:val="32"/>
          <w:lang w:bidi="ar-SA"/>
        </w:rPr>
        <w:t>进行资料信息汇总</w:t>
      </w:r>
    </w:p>
    <w:p>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评价工作组在充分调研的基础上，对项目资料进行逐一核实，相关各方签字盖章确认。按照指标体系内容和评价重点，工作组对资料进行分类整理，</w:t>
      </w:r>
      <w:r>
        <w:rPr>
          <w:rFonts w:hint="eastAsia" w:ascii="Times New Roman" w:hAnsi="Times New Roman" w:eastAsia="方正仿宋_GBK" w:cs="Times New Roman"/>
          <w:bCs/>
          <w:sz w:val="32"/>
          <w:szCs w:val="32"/>
          <w:lang w:val="en-US" w:bidi="ar-SA"/>
        </w:rPr>
        <w:t>形成初步意见</w:t>
      </w:r>
      <w:r>
        <w:rPr>
          <w:rFonts w:hint="eastAsia" w:ascii="Times New Roman" w:hAnsi="Times New Roman" w:eastAsia="方正仿宋_GBK" w:cs="Times New Roman"/>
          <w:bCs/>
          <w:sz w:val="32"/>
          <w:szCs w:val="32"/>
          <w:lang w:bidi="ar-SA"/>
        </w:rPr>
        <w:t>。</w:t>
      </w:r>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2）评价报告生成</w:t>
      </w:r>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评价工作组完成绩效评价报告初稿的撰写工作。报告初稿与县交通局沟通反馈后，报经县财政局审核，形成评价报告终稿。</w:t>
      </w:r>
    </w:p>
    <w:p>
      <w:pPr>
        <w:pStyle w:val="3"/>
        <w:spacing w:before="0" w:line="600" w:lineRule="exact"/>
        <w:ind w:right="0" w:firstLine="640" w:firstLineChars="200"/>
        <w:rPr>
          <w:rFonts w:ascii="Times New Roman" w:hAnsi="Times New Roman" w:eastAsia="方正黑体_GBK" w:cs="Times New Roman"/>
          <w:b w:val="0"/>
          <w:sz w:val="32"/>
          <w:szCs w:val="36"/>
          <w:lang w:val="en-US" w:bidi="ar-SA"/>
        </w:rPr>
      </w:pPr>
      <w:bookmarkStart w:id="51" w:name="_Toc5352"/>
      <w:bookmarkStart w:id="52" w:name="_Toc15231"/>
      <w:r>
        <w:rPr>
          <w:rFonts w:hint="eastAsia" w:ascii="Times New Roman" w:hAnsi="Times New Roman" w:eastAsia="方正黑体_GBK" w:cs="Times New Roman"/>
          <w:b w:val="0"/>
          <w:sz w:val="32"/>
          <w:szCs w:val="32"/>
          <w:lang w:val="en-US" w:bidi="ar-SA"/>
        </w:rPr>
        <w:t>三、绩效评价指标分析情况</w:t>
      </w:r>
      <w:bookmarkEnd w:id="51"/>
      <w:bookmarkEnd w:id="52"/>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53" w:name="_Toc14395"/>
      <w:bookmarkStart w:id="54" w:name="_Toc13506"/>
      <w:r>
        <w:rPr>
          <w:rFonts w:hint="eastAsia" w:ascii="Times New Roman" w:hAnsi="Times New Roman" w:eastAsia="方正楷体_GBK" w:cs="Times New Roman"/>
          <w:b w:val="0"/>
          <w:lang w:val="en-US" w:bidi="ar-SA"/>
        </w:rPr>
        <w:t>（一）项目过程指标</w:t>
      </w:r>
      <w:bookmarkEnd w:id="53"/>
      <w:bookmarkEnd w:id="54"/>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过程类指标从项目立项、绩效目标、资金投入、资金落实、业务管理和财务管理六个方面对项目的过程类指标完成情况进行考察。过程类指标分值30分，实际得分28分，得分率81.67%。指标的得分情况如图3.1所示：</w:t>
      </w:r>
    </w:p>
    <w:p>
      <w:pPr>
        <w:pStyle w:val="2"/>
        <w:jc w:val="center"/>
      </w:pPr>
      <w:r>
        <w:rPr>
          <w:rFonts w:hint="eastAsia" w:ascii="Times New Roman" w:eastAsia="方正仿宋_GBK" w:cs="Times New Roman"/>
          <w:b/>
          <w:color w:val="auto"/>
          <w:sz w:val="32"/>
          <w:szCs w:val="32"/>
        </w:rPr>
        <w:t>图</w:t>
      </w:r>
      <w:r>
        <w:rPr>
          <w:rFonts w:ascii="Times New Roman" w:eastAsia="方正仿宋_GBK" w:cs="Times New Roman"/>
          <w:b/>
          <w:color w:val="auto"/>
          <w:sz w:val="32"/>
          <w:szCs w:val="32"/>
        </w:rPr>
        <w:t>3.1 过程类指标得分情况</w:t>
      </w:r>
    </w:p>
    <w:p>
      <w:pPr>
        <w:jc w:val="center"/>
        <w:rPr>
          <w:rFonts w:ascii="Times New Roman" w:hAnsi="Times New Roman" w:eastAsia="方正仿宋_GBK" w:cs="Times New Roman"/>
          <w:b/>
          <w:sz w:val="32"/>
          <w:szCs w:val="32"/>
          <w:lang w:val="en-US" w:bidi="ar-SA"/>
        </w:rPr>
      </w:pPr>
      <w:r>
        <w:rPr>
          <w:lang w:val="en-US" w:bidi="ar-SA"/>
        </w:rPr>
        <w:drawing>
          <wp:inline distT="0" distB="0" distL="114300" distR="114300">
            <wp:extent cx="4599305" cy="2578735"/>
            <wp:effectExtent l="4445" t="4445" r="635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Pr>
          <w:rFonts w:hint="eastAsia" w:ascii="Times New Roman" w:hAnsi="Times New Roman" w:eastAsia="方正仿宋_GBK" w:cs="Times New Roman"/>
          <w:b/>
          <w:sz w:val="32"/>
          <w:szCs w:val="32"/>
          <w:lang w:val="en-US" w:bidi="ar-SA"/>
        </w:rPr>
        <w:br w:type="page"/>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55" w:name="_Toc21486"/>
      <w:bookmarkStart w:id="56" w:name="_Toc17090"/>
      <w:r>
        <w:rPr>
          <w:rFonts w:hint="eastAsia" w:ascii="Times New Roman" w:hAnsi="Times New Roman" w:eastAsia="方正仿宋_GBK" w:cs="Times New Roman"/>
          <w:b w:val="0"/>
          <w:bCs/>
          <w:szCs w:val="32"/>
          <w:lang w:val="en-US" w:bidi="ar-SA"/>
        </w:rPr>
        <w:t>1.项目立项情况分析</w:t>
      </w:r>
      <w:bookmarkEnd w:id="55"/>
      <w:bookmarkEnd w:id="56"/>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项目立项充分性：经现场查阅核实，该项目立项符合国家法律法规、国民经济发展规划和相关政策，符合行业发展规划和政策要求，立项与部门职责范围相符，属于部门履职所需，且该项目未与相关部门同类项目或者部门内部相关项目交叉重复。因此项目具备立项充分性，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（2）项目立项规范性：经过评价组现场收集的资料显示，项目按照规定的程序申请设立，且立项申请所提交的文件、材料符合相关要求，因此该项目具备立项规范性。此部分得满分。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57" w:name="_Toc4157"/>
      <w:r>
        <w:rPr>
          <w:rFonts w:hint="eastAsia" w:ascii="Times New Roman" w:hAnsi="Times New Roman" w:eastAsia="方正仿宋_GBK" w:cs="Times New Roman"/>
          <w:bCs/>
          <w:sz w:val="32"/>
          <w:szCs w:val="32"/>
          <w:lang w:val="en-US" w:bidi="ar-SA"/>
        </w:rPr>
        <w:t>2.项目绩效目标情况分析</w:t>
      </w:r>
      <w:bookmarkEnd w:id="57"/>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（1）绩效目标合理性：</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项目为民生发展所必需且与县级脱贫攻坚规划密切相关，预期产出效益和效果符合正常的标准水平。此部分得满分</w:t>
      </w:r>
      <w:r>
        <w:rPr>
          <w:rFonts w:hint="eastAsia" w:ascii="Times New Roman" w:hAnsi="Times New Roman" w:eastAsia="方正仿宋_GBK" w:cs="Times New Roman"/>
          <w:bCs/>
          <w:sz w:val="32"/>
          <w:szCs w:val="32"/>
          <w:lang w:val="en-US" w:bidi="ar-SA"/>
        </w:rPr>
        <w:t>。</w:t>
      </w:r>
    </w:p>
    <w:p>
      <w:pPr>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（2）绩效指标明确性：该项目与项目年度任务数或计划数相对应，与预算确定的项目投资额或资金量相匹配；质量指标、时效指标等指标通过清晰、可衡量的指标值予以了体现。</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此部分得满分</w:t>
      </w:r>
      <w:r>
        <w:rPr>
          <w:rFonts w:hint="eastAsia" w:ascii="Times New Roman" w:hAnsi="Times New Roman" w:eastAsia="方正仿宋_GBK" w:cs="Times New Roman"/>
          <w:bCs/>
          <w:sz w:val="32"/>
          <w:szCs w:val="32"/>
          <w:lang w:val="en-US" w:bidi="ar-SA"/>
        </w:rPr>
        <w:t>。</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58" w:name="_Toc3017"/>
      <w:r>
        <w:rPr>
          <w:rFonts w:hint="eastAsia" w:ascii="Times New Roman" w:hAnsi="Times New Roman" w:eastAsia="方正仿宋_GBK" w:cs="Times New Roman"/>
          <w:bCs/>
          <w:sz w:val="32"/>
          <w:szCs w:val="32"/>
          <w:lang w:val="en-US" w:bidi="ar-SA"/>
        </w:rPr>
        <w:t>3.项目资金投入情况分析</w:t>
      </w:r>
      <w:bookmarkEnd w:id="58"/>
    </w:p>
    <w:p>
      <w:pPr>
        <w:spacing w:line="600" w:lineRule="exact"/>
        <w:ind w:firstLine="640" w:firstLineChars="200"/>
        <w:jc w:val="both"/>
        <w:rPr>
          <w:rFonts w:ascii="Times New Roman" w:hAnsi="Times New Roman" w:eastAsia="方正仿宋_GBK" w:cs="Times New Roman"/>
          <w:lang w:val="en-US"/>
        </w:rPr>
      </w:pPr>
      <w:r>
        <w:rPr>
          <w:rFonts w:hint="eastAsia" w:ascii="Times New Roman" w:hAnsi="Times New Roman" w:eastAsia="方正仿宋_GBK" w:cs="Times New Roman"/>
          <w:bCs/>
          <w:sz w:val="32"/>
          <w:szCs w:val="32"/>
          <w:lang w:val="en-US" w:bidi="ar-SA"/>
        </w:rPr>
        <w:t>（1）预算编制科学性：预算内容与项目内容相匹配，预算确定的项目资金量与工作任务相匹配，预算编制经过了科学论证，预算额度测算依据充分、严谨，预算确定的项目投资额或资金量与工作任务相匹配。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59" w:name="_Toc13974"/>
      <w:bookmarkStart w:id="60" w:name="_Toc11181"/>
      <w:r>
        <w:rPr>
          <w:rFonts w:hint="eastAsia" w:ascii="Times New Roman" w:hAnsi="Times New Roman" w:eastAsia="方正仿宋_GBK" w:cs="Times New Roman"/>
          <w:bCs/>
          <w:sz w:val="32"/>
          <w:szCs w:val="32"/>
          <w:lang w:val="en-US" w:bidi="ar-SA"/>
        </w:rPr>
        <w:t>4.项目资金落实情况分析</w:t>
      </w:r>
      <w:bookmarkEnd w:id="59"/>
      <w:bookmarkEnd w:id="60"/>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资金到位率：该项目县交通局实际拨付到位资金1260万元，与施工单位实际报账数据不一致，资金到位率﹤100%，且由于资金不能及时落实，导致项目进度缓慢、工期滞后，对项目开展造成不良影响。此部分得0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（2）到位及时率：项目资金拨付到位，</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于项目实施之前拨付到位，且未对项目开展造成不良影响</w:t>
      </w:r>
      <w:r>
        <w:rPr>
          <w:rFonts w:hint="eastAsia" w:ascii="Times New Roman" w:hAnsi="Times New Roman" w:eastAsia="方正仿宋_GBK" w:cs="Times New Roman"/>
          <w:bCs/>
          <w:sz w:val="32"/>
          <w:szCs w:val="32"/>
          <w:lang w:val="en-US" w:bidi="ar-SA"/>
        </w:rPr>
        <w:t>，因此到位及时率为100%。此部分得满分。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61" w:name="_Toc8204"/>
      <w:bookmarkStart w:id="62" w:name="_Toc26777"/>
      <w:r>
        <w:rPr>
          <w:rFonts w:hint="eastAsia" w:ascii="Times New Roman" w:hAnsi="Times New Roman" w:eastAsia="方正仿宋_GBK" w:cs="Times New Roman"/>
          <w:bCs/>
          <w:sz w:val="32"/>
          <w:szCs w:val="32"/>
          <w:lang w:val="en-US" w:bidi="ar-SA"/>
        </w:rPr>
        <w:t>5.项目业务管理情况分析</w:t>
      </w:r>
      <w:bookmarkEnd w:id="61"/>
      <w:bookmarkEnd w:id="62"/>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（1）业务制度健全性：经核实，该项目制定了相应的业务管理制度，该管理制度合法、合规。此部分得满分。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（2）制度执行有效性：经核实，该项目遵守相关法律法规规定，</w:t>
      </w:r>
      <w:r>
        <w:rPr>
          <w:rFonts w:hint="eastAsia" w:ascii="Times New Roman" w:hAnsi="Times New Roman" w:eastAsia="方正仿宋_GBK" w:cs="Times New Roman"/>
          <w:bCs/>
          <w:color w:val="000000" w:themeColor="text1"/>
          <w:sz w:val="32"/>
          <w:szCs w:val="32"/>
          <w:lang w:val="en-US" w:bidi="ar-SA"/>
          <w14:textFill>
            <w14:solidFill>
              <w14:schemeClr w14:val="tx1"/>
            </w14:solidFill>
          </w14:textFill>
        </w:rPr>
        <w:t>项目实施的人员条件落实到位，项目资料齐全并及时归档。</w:t>
      </w:r>
      <w:r>
        <w:rPr>
          <w:rFonts w:hint="eastAsia" w:ascii="Times New Roman" w:hAnsi="Times New Roman" w:eastAsia="方正仿宋_GBK" w:cs="Times New Roman"/>
          <w:bCs/>
          <w:sz w:val="32"/>
          <w:szCs w:val="32"/>
          <w:lang w:val="en-US" w:bidi="ar-SA"/>
        </w:rPr>
        <w:t>此部分得满分。</w:t>
      </w: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63" w:name="_Toc31110"/>
      <w:bookmarkStart w:id="64" w:name="_Toc8056"/>
      <w:r>
        <w:rPr>
          <w:rFonts w:hint="eastAsia" w:ascii="Times New Roman" w:hAnsi="Times New Roman" w:eastAsia="方正仿宋_GBK" w:cs="Times New Roman"/>
          <w:bCs/>
          <w:sz w:val="32"/>
          <w:szCs w:val="32"/>
          <w:lang w:val="en-US" w:bidi="ar-SA"/>
        </w:rPr>
        <w:t>6.项目财务管理情况分析</w:t>
      </w:r>
      <w:bookmarkEnd w:id="63"/>
      <w:bookmarkEnd w:id="64"/>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（1）财务制度健全性：项目已制定相应的项目资金管理办法，且符合相关财务会计制度的规定。此部分得满分。</w:t>
      </w:r>
    </w:p>
    <w:p>
      <w:pPr>
        <w:spacing w:line="600" w:lineRule="exact"/>
        <w:ind w:firstLine="640" w:firstLineChars="200"/>
        <w:jc w:val="both"/>
        <w:rPr>
          <w:rFonts w:ascii="Times New Roman" w:hAnsi="Times New Roman"/>
          <w:lang w:val="en-US"/>
        </w:rPr>
      </w:pPr>
      <w:r>
        <w:rPr>
          <w:rFonts w:hint="eastAsia" w:ascii="Times New Roman" w:hAnsi="Times New Roman" w:eastAsia="方正仿宋_GBK" w:cs="Times New Roman"/>
          <w:bCs/>
          <w:sz w:val="32"/>
          <w:szCs w:val="32"/>
          <w:lang w:val="en-US" w:bidi="ar-SA"/>
        </w:rPr>
        <w:t>（2）财务监控有效性：评价组通过对现场进行核查，项目资金具有相应的财务监控机制且采取了相应的财务检查等必要的监控措施。此部分得满分。</w:t>
      </w:r>
    </w:p>
    <w:p>
      <w:pPr>
        <w:spacing w:line="600" w:lineRule="exact"/>
        <w:ind w:firstLine="640" w:firstLineChars="200"/>
        <w:jc w:val="both"/>
        <w:rPr>
          <w:rFonts w:ascii="Times New Roman" w:hAnsi="Times New Roman" w:eastAsia="方正仿宋_GBK" w:cs="Times New Roman"/>
          <w:lang w:val="en-US" w:bidi="ar-SA"/>
        </w:rPr>
      </w:pPr>
      <w:r>
        <w:rPr>
          <w:rFonts w:hint="eastAsia" w:ascii="Times New Roman" w:hAnsi="Times New Roman" w:eastAsia="方正仿宋_GBK" w:cs="Times New Roman"/>
          <w:bCs/>
          <w:sz w:val="32"/>
          <w:szCs w:val="32"/>
          <w:lang w:val="en-US" w:bidi="ar-SA"/>
        </w:rPr>
        <w:t>（3）资金使用合规性：评价组通过对现场进行核查，其资金使用过程符合国家财经法规和财务管理制度以及有关专项资金管理办法的规定，资金的拨付有完整的审批程序和手续，资金的使用符合项目预算批复或合同规定的用途，且不存在截留、挤占、挪用、虚列支出等情况。此部分得满分。</w:t>
      </w:r>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65" w:name="_Toc15733"/>
      <w:bookmarkStart w:id="66" w:name="_Toc10151"/>
      <w:r>
        <w:rPr>
          <w:rFonts w:hint="eastAsia" w:ascii="Times New Roman" w:hAnsi="Times New Roman" w:eastAsia="方正楷体_GBK" w:cs="Times New Roman"/>
          <w:b w:val="0"/>
          <w:lang w:val="en-US" w:bidi="ar-SA"/>
        </w:rPr>
        <w:t>（二）项目产出指标</w:t>
      </w:r>
      <w:bookmarkEnd w:id="65"/>
      <w:bookmarkEnd w:id="66"/>
    </w:p>
    <w:p>
      <w:pPr>
        <w:spacing w:line="600" w:lineRule="exact"/>
        <w:ind w:firstLine="640" w:firstLineChars="200"/>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Cs/>
          <w:sz w:val="32"/>
          <w:szCs w:val="32"/>
          <w:lang w:val="en-US" w:bidi="ar-SA"/>
        </w:rPr>
        <w:t>产出类指标从项目产出实际完成情况的方面对项目的产出绩效进行考核。产出类指标分值35分，实际得分27分，得分率77.14%。</w:t>
      </w:r>
      <w:r>
        <w:rPr>
          <w:rFonts w:ascii="Times New Roman" w:hAnsi="Times New Roman" w:eastAsia="方正仿宋_GBK" w:cs="Times New Roman"/>
          <w:bCs/>
          <w:sz w:val="32"/>
          <w:szCs w:val="32"/>
          <w:lang w:val="en-US" w:bidi="ar-SA"/>
        </w:rPr>
        <w:t>指标的得分情况如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3.2所示：</w:t>
      </w:r>
    </w:p>
    <w:p>
      <w:pPr>
        <w:spacing w:line="600" w:lineRule="exact"/>
        <w:jc w:val="center"/>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图</w:t>
      </w:r>
      <w:r>
        <w:rPr>
          <w:rFonts w:ascii="Times New Roman" w:hAnsi="Times New Roman" w:eastAsia="方正仿宋_GBK" w:cs="Times New Roman"/>
          <w:b/>
          <w:sz w:val="32"/>
          <w:szCs w:val="32"/>
          <w:lang w:val="en-US" w:bidi="ar-SA"/>
        </w:rPr>
        <w:t>3.2 产出类指标得分情况表</w:t>
      </w:r>
    </w:p>
    <w:p>
      <w:pPr>
        <w:pStyle w:val="2"/>
        <w:jc w:val="center"/>
        <w:rPr>
          <w:rFonts w:ascii="Times New Roman"/>
          <w:color w:val="auto"/>
        </w:rPr>
      </w:pPr>
      <w:r>
        <w:drawing>
          <wp:inline distT="0" distB="0" distL="114300" distR="114300">
            <wp:extent cx="4598035" cy="2005965"/>
            <wp:effectExtent l="4445" t="4445" r="7620" b="889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67" w:name="_Toc26535"/>
      <w:bookmarkStart w:id="68" w:name="_Toc2754"/>
      <w:r>
        <w:rPr>
          <w:rFonts w:hint="eastAsia" w:ascii="Times New Roman" w:hAnsi="Times New Roman" w:eastAsia="方正仿宋_GBK" w:cs="Times New Roman"/>
          <w:b w:val="0"/>
          <w:bCs/>
          <w:szCs w:val="32"/>
          <w:lang w:val="en-US" w:bidi="ar-SA"/>
        </w:rPr>
        <w:t>1.项目数量指标情况分析</w:t>
      </w:r>
      <w:bookmarkEnd w:id="67"/>
      <w:bookmarkEnd w:id="68"/>
    </w:p>
    <w:p>
      <w:pPr>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（1）改建公路里程：根据评价小组现场调研情况，项目改建公路里程共计5.953公里，其中主线全长5.116公里，支线全长0.837公里，改建公路里程完成率100%。此部分得满分。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（2）实现路基宽度：据评价小组现场调研情况，项目路基宽度为标准路基宽度6.5m，实际路基宽度与计划路基宽度一致，路基宽度完成率100%。此部分得满分。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69" w:name="_Toc16683"/>
      <w:r>
        <w:rPr>
          <w:rFonts w:hint="eastAsia" w:ascii="Times New Roman" w:hAnsi="Times New Roman" w:eastAsia="方正仿宋_GBK" w:cs="Times New Roman"/>
          <w:b w:val="0"/>
          <w:bCs/>
          <w:szCs w:val="32"/>
          <w:lang w:val="en-US" w:bidi="ar-SA"/>
        </w:rPr>
        <w:t>2.项目质量指标情况分析</w:t>
      </w:r>
      <w:bookmarkEnd w:id="69"/>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工程设计方案合理性：设计单位根据实际情况和目标需求，科学合理地进行规划、设计，由于项目建设地址位于酉阳县着力打造的花田梯田乡村振兴示范区内，甚至官坝位于花田梯田核心区，为避免大挖大填方造成对自然景观无法弥补的损坏，拟定花田观景点之间双车道沥青路，辅助连接线单车道水泥混凝土路面的建设原则开展设计工作。工程设计方案合理，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70" w:name="_Toc16005"/>
      <w:r>
        <w:rPr>
          <w:rFonts w:hint="eastAsia" w:ascii="Times New Roman" w:hAnsi="Times New Roman" w:eastAsia="方正仿宋_GBK" w:cs="Times New Roman"/>
          <w:b w:val="0"/>
          <w:bCs/>
          <w:szCs w:val="32"/>
          <w:lang w:val="en-US" w:bidi="ar-SA"/>
        </w:rPr>
        <w:t>3.项目成本指标情况分析</w:t>
      </w:r>
      <w:bookmarkEnd w:id="70"/>
      <w:r>
        <w:rPr>
          <w:rFonts w:hint="eastAsia" w:ascii="Times New Roman" w:hAnsi="Times New Roman" w:eastAsia="方正仿宋_GBK" w:cs="Times New Roman"/>
          <w:b w:val="0"/>
          <w:bCs/>
          <w:szCs w:val="32"/>
          <w:lang w:val="en-US" w:bidi="ar-SA"/>
        </w:rPr>
        <w:t xml:space="preserve"> </w:t>
      </w:r>
    </w:p>
    <w:p>
      <w:pPr>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（1）工程总造价：该工程项目总造价1860万元，未超过年初设定绩效目标。此部分得满分。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71" w:name="_Toc25970"/>
      <w:bookmarkStart w:id="72" w:name="_Toc30974"/>
      <w:r>
        <w:rPr>
          <w:rFonts w:hint="eastAsia" w:ascii="Times New Roman" w:hAnsi="Times New Roman" w:eastAsia="方正仿宋_GBK" w:cs="Times New Roman"/>
          <w:b w:val="0"/>
          <w:bCs/>
          <w:szCs w:val="32"/>
          <w:lang w:val="en-US" w:bidi="ar-SA"/>
        </w:rPr>
        <w:t>4.项目时效指标情况分析</w:t>
      </w:r>
      <w:bookmarkEnd w:id="71"/>
      <w:r>
        <w:rPr>
          <w:rFonts w:hint="eastAsia" w:ascii="Times New Roman" w:hAnsi="Times New Roman" w:eastAsia="方正仿宋_GBK" w:cs="Times New Roman"/>
          <w:b w:val="0"/>
          <w:bCs/>
          <w:szCs w:val="32"/>
          <w:lang w:val="en-US" w:bidi="ar-SA"/>
        </w:rPr>
        <w:t xml:space="preserve"> </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（1）项目进度完成率：花田乡生基村至何家岩公路扩建工程项目建设期限为2022年8月4日至2023年8月5日，建设工期12个月，截至目前该项目仍尚未完工，项目进度滞后。此部分得0分。</w:t>
      </w:r>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73" w:name="_Toc7598"/>
      <w:r>
        <w:rPr>
          <w:rFonts w:hint="eastAsia" w:ascii="Times New Roman" w:hAnsi="Times New Roman" w:eastAsia="方正楷体_GBK" w:cs="Times New Roman"/>
          <w:b w:val="0"/>
          <w:lang w:val="en-US" w:bidi="ar-SA"/>
        </w:rPr>
        <w:t>（三）项目效果指标</w:t>
      </w:r>
      <w:bookmarkEnd w:id="72"/>
      <w:bookmarkEnd w:id="73"/>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效果类指标从项目效益及受益群众满意度两方面对项目的效果进行考核。效果类指标分值35分，实际得分34.66分，得分率99.03%。</w:t>
      </w:r>
      <w:r>
        <w:rPr>
          <w:rFonts w:ascii="Times New Roman" w:hAnsi="Times New Roman" w:eastAsia="方正仿宋_GBK" w:cs="Times New Roman"/>
          <w:bCs/>
          <w:sz w:val="32"/>
          <w:szCs w:val="32"/>
          <w:lang w:val="en-US" w:bidi="ar-SA"/>
        </w:rPr>
        <w:t>指标的得分情况如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3.</w:t>
      </w:r>
      <w:r>
        <w:rPr>
          <w:rFonts w:hint="eastAsia" w:ascii="Times New Roman" w:hAnsi="Times New Roman" w:eastAsia="方正仿宋_GBK" w:cs="Times New Roman"/>
          <w:bCs/>
          <w:sz w:val="32"/>
          <w:szCs w:val="32"/>
          <w:lang w:val="en-US" w:bidi="ar-SA"/>
        </w:rPr>
        <w:t>3</w:t>
      </w:r>
      <w:r>
        <w:rPr>
          <w:rFonts w:ascii="Times New Roman" w:hAnsi="Times New Roman" w:eastAsia="方正仿宋_GBK" w:cs="Times New Roman"/>
          <w:bCs/>
          <w:sz w:val="32"/>
          <w:szCs w:val="32"/>
          <w:lang w:val="en-US" w:bidi="ar-SA"/>
        </w:rPr>
        <w:t>所示：</w:t>
      </w:r>
    </w:p>
    <w:p>
      <w:pPr>
        <w:spacing w:line="600" w:lineRule="exact"/>
        <w:jc w:val="center"/>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图</w:t>
      </w:r>
      <w:r>
        <w:rPr>
          <w:rFonts w:ascii="Times New Roman" w:hAnsi="Times New Roman" w:eastAsia="方正仿宋_GBK" w:cs="Times New Roman"/>
          <w:b/>
          <w:sz w:val="32"/>
          <w:szCs w:val="32"/>
          <w:lang w:val="en-US" w:bidi="ar-SA"/>
        </w:rPr>
        <w:t>3.</w:t>
      </w:r>
      <w:r>
        <w:rPr>
          <w:rFonts w:hint="eastAsia" w:ascii="Times New Roman" w:hAnsi="Times New Roman" w:eastAsia="方正仿宋_GBK" w:cs="Times New Roman"/>
          <w:b/>
          <w:sz w:val="32"/>
          <w:szCs w:val="32"/>
          <w:lang w:val="en-US" w:bidi="ar-SA"/>
        </w:rPr>
        <w:t>3</w:t>
      </w:r>
      <w:r>
        <w:rPr>
          <w:rFonts w:ascii="Times New Roman" w:hAnsi="Times New Roman" w:eastAsia="方正仿宋_GBK" w:cs="Times New Roman"/>
          <w:b/>
          <w:sz w:val="32"/>
          <w:szCs w:val="32"/>
          <w:lang w:val="en-US" w:bidi="ar-SA"/>
        </w:rPr>
        <w:t>效果类指标得分情况表</w:t>
      </w:r>
    </w:p>
    <w:p>
      <w:pPr>
        <w:rPr>
          <w:lang w:val="en-US"/>
        </w:rPr>
      </w:pPr>
      <w:r>
        <w:rPr>
          <w:lang w:val="en-US" w:bidi="ar-SA"/>
        </w:rPr>
        <w:drawing>
          <wp:inline distT="0" distB="0" distL="114300" distR="114300">
            <wp:extent cx="4956175" cy="2849880"/>
            <wp:effectExtent l="4445" t="4445" r="5080" b="15875"/>
            <wp:docPr id="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jc w:val="center"/>
        <w:rPr>
          <w:rFonts w:ascii="Times New Roman"/>
          <w:color w:val="auto"/>
        </w:rPr>
      </w:pPr>
    </w:p>
    <w:p>
      <w:pPr>
        <w:spacing w:line="600" w:lineRule="exact"/>
        <w:ind w:firstLine="640" w:firstLineChars="200"/>
        <w:jc w:val="both"/>
        <w:outlineLvl w:val="2"/>
        <w:rPr>
          <w:rFonts w:ascii="Times New Roman" w:hAnsi="Times New Roman" w:eastAsia="方正仿宋_GBK" w:cs="Times New Roman"/>
          <w:bCs/>
          <w:sz w:val="32"/>
          <w:szCs w:val="32"/>
          <w:lang w:val="en-US" w:bidi="ar-SA"/>
        </w:rPr>
      </w:pPr>
      <w:bookmarkStart w:id="74" w:name="_Toc1936"/>
      <w:bookmarkStart w:id="75" w:name="_Toc4129"/>
      <w:r>
        <w:rPr>
          <w:rFonts w:hint="eastAsia" w:ascii="Times New Roman" w:hAnsi="Times New Roman" w:eastAsia="方正仿宋_GBK" w:cs="Times New Roman"/>
          <w:bCs/>
          <w:sz w:val="32"/>
          <w:szCs w:val="32"/>
          <w:lang w:val="en-US" w:bidi="ar-SA"/>
        </w:rPr>
        <w:t>1.项目效益情况分析</w:t>
      </w:r>
      <w:bookmarkEnd w:id="74"/>
      <w:bookmarkEnd w:id="75"/>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（1）经济效益情况分析</w:t>
      </w:r>
    </w:p>
    <w:p>
      <w:pPr>
        <w:pStyle w:val="2"/>
        <w:spacing w:line="600" w:lineRule="exact"/>
        <w:ind w:firstLine="640" w:firstLineChars="200"/>
        <w:rPr>
          <w:rFonts w:ascii="Times New Roman" w:eastAsia="方正仿宋_GBK" w:cs="Times New Roman"/>
          <w:bCs/>
          <w:color w:val="auto"/>
          <w:sz w:val="32"/>
          <w:szCs w:val="32"/>
        </w:rPr>
      </w:pPr>
      <w:r>
        <w:rPr>
          <w:rFonts w:hint="eastAsia" w:ascii="Times New Roman" w:eastAsia="方正仿宋_GBK" w:cs="Times New Roman"/>
          <w:bCs/>
          <w:color w:val="auto"/>
          <w:sz w:val="32"/>
          <w:szCs w:val="32"/>
        </w:rPr>
        <w:t>①实现旅游收入：通过公路扩建工程，推动发展乡村旅游产业，立足“贡米+乡村旅游”产业结构实现旅游收入200余万元。此部分得满分。</w:t>
      </w:r>
    </w:p>
    <w:p>
      <w:pPr>
        <w:pStyle w:val="2"/>
        <w:spacing w:line="600" w:lineRule="exact"/>
        <w:ind w:firstLine="640" w:firstLineChars="200"/>
        <w:rPr>
          <w:rFonts w:ascii="Times New Roman" w:eastAsia="方正仿宋_GBK" w:cs="Times New Roman"/>
          <w:bCs/>
          <w:color w:val="auto"/>
          <w:sz w:val="32"/>
          <w:szCs w:val="32"/>
        </w:rPr>
      </w:pPr>
      <w:r>
        <w:rPr>
          <w:rFonts w:hint="eastAsia" w:ascii="Times New Roman" w:eastAsia="方正仿宋_GBK" w:cs="Times New Roman"/>
          <w:bCs/>
          <w:color w:val="auto"/>
          <w:sz w:val="32"/>
          <w:szCs w:val="32"/>
        </w:rPr>
        <w:t>②增加村集体收入经济收入：通过项目实施，实现村集体经济收入不低于70万元，实际实现集体经济收入64万元，收入实现率91.43%。此部分扣0.34分。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（2）社会效益情况分析</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①提升道路通行能力和服务水平：公路扩建项目的完成，将极大改善酉阳县花田乡生基村至何家岩公路路段交通出行环境，提升道路通行能力和服务水平。此部分得满分。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②方面居民出行：通过公路扩建项目地完成，方便花田乡中心村332人（其中脱贫户人口78人）出行，缩短出行时间。此部分得满分。</w:t>
      </w:r>
    </w:p>
    <w:p>
      <w:pPr>
        <w:spacing w:line="600" w:lineRule="exact"/>
        <w:ind w:firstLine="640" w:firstLineChars="200"/>
        <w:jc w:val="both"/>
        <w:rPr>
          <w:rFonts w:ascii="Times New Roman" w:hAnsi="Times New Roman" w:eastAsia="方正仿宋_GBK" w:cs="Calibri"/>
          <w:bCs/>
          <w:sz w:val="32"/>
          <w:szCs w:val="32"/>
          <w:lang w:val="en-US" w:bidi="ar-SA"/>
        </w:rPr>
      </w:pPr>
      <w:r>
        <w:rPr>
          <w:rFonts w:hint="eastAsia" w:ascii="Times New Roman" w:hAnsi="Times New Roman" w:eastAsia="方正仿宋_GBK" w:cs="Calibri"/>
          <w:bCs/>
          <w:sz w:val="32"/>
          <w:szCs w:val="32"/>
          <w:lang w:val="en-US" w:bidi="ar-SA"/>
        </w:rPr>
        <w:t>（3）生态效益情况分析</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Calibri"/>
          <w:bCs/>
          <w:sz w:val="32"/>
          <w:szCs w:val="32"/>
          <w:lang w:val="en-US" w:bidi="ar-SA"/>
        </w:rPr>
        <w:t>①改善人居环境：</w:t>
      </w:r>
      <w:r>
        <w:rPr>
          <w:rFonts w:hint="eastAsia" w:ascii="Times New Roman" w:hAnsi="Times New Roman" w:eastAsia="方正仿宋_GBK" w:cs="Times New Roman"/>
          <w:bCs/>
          <w:sz w:val="32"/>
          <w:szCs w:val="32"/>
          <w:lang w:val="en-US" w:bidi="ar-SA"/>
        </w:rPr>
        <w:t>通过公路扩建工程完善基础设施，提升公路标准对有效改善人居环境。此部分得满分。</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（4）可持续效益情况分析</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①工程设计使用年限：设计使用年限是指设计规定的结构或结构构件不需进行大修即可按其预定目的使用的时期，其中，住宅结构在规定的设计使用年限内必须具有足够的可靠性此部分得满分。</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76" w:name="_Toc31992"/>
      <w:bookmarkStart w:id="77" w:name="_Toc16576"/>
      <w:r>
        <w:rPr>
          <w:rFonts w:hint="eastAsia" w:ascii="Times New Roman" w:hAnsi="Times New Roman" w:eastAsia="方正仿宋_GBK" w:cs="Times New Roman"/>
          <w:b w:val="0"/>
          <w:bCs/>
          <w:szCs w:val="32"/>
          <w:lang w:val="en-US" w:bidi="ar-SA"/>
        </w:rPr>
        <w:t>2.项目满意度情况分析</w:t>
      </w:r>
      <w:bookmarkEnd w:id="76"/>
      <w:bookmarkEnd w:id="77"/>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通过对花田乡生基村至何家岩公路扩建工程项目受益农户进行满意度调查，可以看出农户对项目的满意度较高，受益农户对于项目的</w:t>
      </w:r>
      <w:r>
        <w:rPr>
          <w:rFonts w:hint="eastAsia" w:ascii="Times New Roman" w:hAnsi="Times New Roman" w:eastAsia="方正仿宋_GBK" w:cs="方正仿宋_GBK"/>
          <w:sz w:val="32"/>
          <w:szCs w:val="32"/>
          <w:lang w:val="en-US"/>
        </w:rPr>
        <w:t>建设过程、设计方案成果、对于带动当地农户增加收入、有效</w:t>
      </w:r>
      <w:r>
        <w:rPr>
          <w:rFonts w:hint="eastAsia" w:ascii="Times New Roman" w:hAnsi="Times New Roman" w:eastAsia="方正仿宋_GBK" w:cs="方正仿宋_GBK"/>
          <w:sz w:val="32"/>
          <w:szCs w:val="32"/>
        </w:rPr>
        <w:t>缓解</w:t>
      </w:r>
      <w:r>
        <w:rPr>
          <w:rFonts w:hint="eastAsia" w:ascii="Times New Roman" w:hAnsi="Times New Roman" w:eastAsia="方正仿宋_GBK" w:cs="方正仿宋_GBK"/>
          <w:sz w:val="32"/>
          <w:szCs w:val="32"/>
          <w:lang w:val="en-US"/>
        </w:rPr>
        <w:t>了</w:t>
      </w:r>
      <w:r>
        <w:rPr>
          <w:rFonts w:hint="eastAsia" w:ascii="Times New Roman" w:hAnsi="Times New Roman" w:eastAsia="方正仿宋_GBK" w:cs="方正仿宋_GBK"/>
          <w:sz w:val="32"/>
          <w:szCs w:val="32"/>
        </w:rPr>
        <w:t>农村剩余劳动力就业压力</w:t>
      </w:r>
      <w:r>
        <w:rPr>
          <w:rFonts w:hint="eastAsia" w:ascii="Times New Roman" w:hAnsi="Times New Roman" w:eastAsia="方正仿宋_GBK" w:cs="方正仿宋_GBK"/>
          <w:sz w:val="32"/>
          <w:szCs w:val="32"/>
          <w:lang w:val="en-US"/>
        </w:rPr>
        <w:t>及</w:t>
      </w:r>
      <w:r>
        <w:rPr>
          <w:rFonts w:hint="eastAsia" w:ascii="Times New Roman" w:hAnsi="Times New Roman" w:eastAsia="方正仿宋_GBK" w:cs="方正仿宋_GBK"/>
          <w:sz w:val="32"/>
          <w:szCs w:val="32"/>
        </w:rPr>
        <w:t>整体</w:t>
      </w:r>
      <w:r>
        <w:rPr>
          <w:rFonts w:hint="eastAsia" w:ascii="Times New Roman" w:hAnsi="Times New Roman" w:eastAsia="方正仿宋_GBK" w:cs="方正仿宋_GBK"/>
          <w:sz w:val="32"/>
          <w:szCs w:val="32"/>
          <w:lang w:val="en-US"/>
        </w:rPr>
        <w:t>情况</w:t>
      </w:r>
      <w:r>
        <w:rPr>
          <w:rFonts w:hint="eastAsia" w:ascii="Times New Roman" w:hAnsi="Times New Roman" w:eastAsia="方正仿宋_GBK" w:cs="Times New Roman"/>
          <w:bCs/>
          <w:sz w:val="32"/>
          <w:szCs w:val="32"/>
          <w:lang w:val="en-US" w:bidi="ar-SA"/>
        </w:rPr>
        <w:t>都较满意，根据满意度问卷分数得出的综合平均分为17.56分。</w:t>
      </w:r>
      <w:bookmarkStart w:id="78" w:name="_Toc29339"/>
      <w:r>
        <w:rPr>
          <w:rFonts w:hint="eastAsia" w:ascii="Times New Roman" w:hAnsi="Times New Roman" w:eastAsia="方正仿宋_GBK" w:cs="Times New Roman"/>
          <w:bCs/>
          <w:sz w:val="32"/>
          <w:szCs w:val="32"/>
          <w:lang w:val="en-US" w:bidi="ar-SA"/>
        </w:rPr>
        <w:t>此部分得满分。</w:t>
      </w:r>
    </w:p>
    <w:p>
      <w:pPr>
        <w:pStyle w:val="2"/>
      </w:pP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79" w:name="_Toc19112"/>
      <w:r>
        <w:rPr>
          <w:rFonts w:hint="eastAsia" w:ascii="Times New Roman" w:hAnsi="Times New Roman" w:eastAsia="方正黑体_GBK" w:cs="Times New Roman"/>
          <w:b w:val="0"/>
          <w:sz w:val="32"/>
          <w:szCs w:val="32"/>
          <w:lang w:val="en-US" w:bidi="ar-SA"/>
        </w:rPr>
        <w:t>四、综合评价情况及评价结论</w:t>
      </w:r>
      <w:bookmarkEnd w:id="78"/>
      <w:bookmarkEnd w:id="79"/>
    </w:p>
    <w:p>
      <w:pPr>
        <w:spacing w:line="600" w:lineRule="exact"/>
        <w:ind w:firstLine="640" w:firstLineChars="200"/>
        <w:jc w:val="both"/>
        <w:rPr>
          <w:rFonts w:ascii="Times New Roman" w:hAnsi="Times New Roman"/>
        </w:rPr>
      </w:pPr>
      <w:r>
        <w:rPr>
          <w:rFonts w:hint="eastAsia" w:ascii="Times New Roman" w:hAnsi="Times New Roman" w:eastAsia="方正仿宋_GBK" w:cs="Times New Roman"/>
          <w:bCs/>
          <w:sz w:val="32"/>
          <w:szCs w:val="32"/>
          <w:lang w:val="en-US" w:bidi="ar-SA"/>
        </w:rPr>
        <w:t>评价工作组通过资料收集分析、指标体系搭建、现场调研访谈等方式，对</w:t>
      </w:r>
      <w:r>
        <w:rPr>
          <w:rFonts w:hint="eastAsia" w:ascii="Times New Roman" w:hAnsi="Times New Roman" w:eastAsia="方正仿宋_GBK" w:cs="方正仿宋_GBK"/>
          <w:sz w:val="32"/>
          <w:szCs w:val="32"/>
        </w:rPr>
        <w:t>酉阳县花田乡生基村至何家岩公路扩建工程</w:t>
      </w:r>
      <w:r>
        <w:rPr>
          <w:rFonts w:hint="eastAsia" w:ascii="Times New Roman" w:hAnsi="Times New Roman" w:eastAsia="方正仿宋_GBK" w:cs="方正仿宋_GBK"/>
          <w:sz w:val="32"/>
          <w:szCs w:val="32"/>
          <w:lang w:val="en-US"/>
        </w:rPr>
        <w:t>项目</w:t>
      </w:r>
      <w:r>
        <w:rPr>
          <w:rFonts w:hint="eastAsia" w:ascii="Times New Roman" w:hAnsi="Times New Roman" w:eastAsia="方正仿宋_GBK" w:cs="Times New Roman"/>
          <w:bCs/>
          <w:sz w:val="32"/>
          <w:szCs w:val="32"/>
          <w:lang w:val="en-US" w:bidi="ar-SA"/>
        </w:rPr>
        <w:t>进行绩效评分。最终结果：评价总分为89.66分，评价结果等级为“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r>
        <w:rPr>
          <w:rFonts w:ascii="Times New Roman" w:hAnsi="Times New Roman" w:eastAsia="方正仿宋_GBK" w:cs="Times New Roman"/>
          <w:bCs/>
          <w:sz w:val="32"/>
          <w:szCs w:val="32"/>
          <w:lang w:val="en-US" w:bidi="ar-SA"/>
        </w:rPr>
        <w:t>综合得分情况如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4.1所示：</w:t>
      </w:r>
    </w:p>
    <w:p>
      <w:pPr>
        <w:spacing w:line="600" w:lineRule="exact"/>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图4.1 综合得分情况表</w:t>
      </w:r>
    </w:p>
    <w:p>
      <w:pPr>
        <w:pStyle w:val="2"/>
        <w:jc w:val="center"/>
        <w:rPr>
          <w:rFonts w:ascii="Times New Roman"/>
          <w:color w:val="auto"/>
        </w:rPr>
      </w:pPr>
      <w:r>
        <w:drawing>
          <wp:inline distT="0" distB="0" distL="114300" distR="114300">
            <wp:extent cx="4164965" cy="2245360"/>
            <wp:effectExtent l="4445" t="4445" r="8890" b="10795"/>
            <wp:docPr id="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80" w:name="_Toc32403"/>
      <w:bookmarkStart w:id="81" w:name="_Toc9361"/>
      <w:r>
        <w:rPr>
          <w:rFonts w:hint="eastAsia" w:ascii="Times New Roman" w:hAnsi="Times New Roman" w:eastAsia="方正黑体_GBK" w:cs="Times New Roman"/>
          <w:b w:val="0"/>
          <w:sz w:val="32"/>
          <w:szCs w:val="32"/>
          <w:lang w:val="en-US" w:bidi="ar-SA"/>
        </w:rPr>
        <w:t>五、项目成效</w:t>
      </w:r>
      <w:bookmarkEnd w:id="80"/>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82" w:name="_Toc16156"/>
      <w:r>
        <w:rPr>
          <w:rFonts w:hint="eastAsia" w:ascii="Times New Roman" w:hAnsi="Times New Roman" w:eastAsia="方正仿宋_GBK" w:cs="Times New Roman"/>
          <w:bCs/>
          <w:sz w:val="32"/>
          <w:szCs w:val="32"/>
          <w:lang w:val="en-US" w:bidi="ar-SA"/>
        </w:rPr>
        <w:t>1.助力乡村脱贫，助推乡村振兴，加快农业现代化</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方面，项目的建设提供大量农村劳动力就业岗位，增加了农民收入，且优先考虑贫困户参与，带动群众增收致富，助推乡村振兴，有力地推进了当地农村经济的发展。另一方面，将极大的改善项目区域的交通运输条件，为沿线的农业生产、旅游业发展等提供便利的运输条件，有助于提高区域资源、经济作物、农副产品等的开发力度，从而全面提高区域土地经济价值和利用效率，加快农业农村现代化。</w:t>
      </w:r>
    </w:p>
    <w:p>
      <w:pPr>
        <w:autoSpaceDE/>
        <w:autoSpaceDN/>
        <w:spacing w:line="600" w:lineRule="exact"/>
        <w:ind w:firstLine="640" w:firstLineChars="200"/>
        <w:jc w:val="both"/>
        <w:rPr>
          <w:rFonts w:ascii="Times New Roman" w:eastAsia="方正仿宋_GBK" w:cs="Times New Roman"/>
          <w:bCs/>
          <w:sz w:val="32"/>
          <w:szCs w:val="32"/>
          <w:lang w:val="en-US" w:bidi="ar-SA"/>
        </w:rPr>
      </w:pPr>
      <w:r>
        <w:rPr>
          <w:rFonts w:hint="eastAsia" w:ascii="Times New Roman" w:eastAsia="方正仿宋_GBK" w:cs="Times New Roman"/>
          <w:bCs/>
          <w:sz w:val="32"/>
          <w:szCs w:val="32"/>
          <w:lang w:val="en-US" w:bidi="ar-SA"/>
        </w:rPr>
        <w:t>2.改善交通运输条件，统筹城乡经济发展，缩小城乡差距</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农村公路是农村经济社会发展的重要基础设施，项目建设有助于形成“外联内通、畅村通组、班车到村、安全便捷” 的交通运输网络，不仅节约了单车油耗，而且大大降低了各车型的燃油成本。货物和旅客的在途时间缩短，运输的单位成本降低，可以大幅度地提高项目经济影响区域的运输能力，有利于统筹城乡经济发展，缩小城乡差距。</w:t>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r>
        <w:rPr>
          <w:rFonts w:hint="eastAsia" w:ascii="Times New Roman" w:hAnsi="Times New Roman" w:eastAsia="方正黑体_GBK" w:cs="Times New Roman"/>
          <w:b w:val="0"/>
          <w:sz w:val="32"/>
          <w:szCs w:val="32"/>
          <w:lang w:val="en-US" w:bidi="ar-SA"/>
        </w:rPr>
        <w:t>六、存在的问题和建议</w:t>
      </w:r>
      <w:bookmarkEnd w:id="81"/>
      <w:bookmarkEnd w:id="82"/>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83" w:name="_Toc13591"/>
      <w:bookmarkStart w:id="84" w:name="_Toc22716"/>
      <w:bookmarkStart w:id="85" w:name="_Toc19097_WPSOffice_Level2"/>
      <w:bookmarkStart w:id="86" w:name="_Toc23955"/>
      <w:r>
        <w:rPr>
          <w:rFonts w:hint="eastAsia" w:ascii="Times New Roman" w:hAnsi="Times New Roman" w:eastAsia="方正楷体_GBK" w:cs="Times New Roman"/>
          <w:b w:val="0"/>
          <w:lang w:val="en-US" w:bidi="ar-SA"/>
        </w:rPr>
        <w:t>（一）存在的问题</w:t>
      </w:r>
      <w:bookmarkEnd w:id="83"/>
      <w:bookmarkEnd w:id="84"/>
    </w:p>
    <w:bookmarkEnd w:id="85"/>
    <w:bookmarkEnd w:id="86"/>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87" w:name="_Toc1809"/>
      <w:bookmarkStart w:id="88" w:name="_Toc26880"/>
      <w:r>
        <w:rPr>
          <w:rFonts w:hint="eastAsia" w:ascii="Times New Roman" w:hAnsi="Times New Roman" w:eastAsia="方正仿宋_GBK" w:cs="Times New Roman"/>
          <w:bCs/>
          <w:sz w:val="32"/>
          <w:szCs w:val="32"/>
          <w:lang w:val="en-US" w:bidi="ar-SA"/>
        </w:rPr>
        <w:t>1.绩效目标设置理想化，绩效管理意识有待加强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比较理想化，未全面考虑财政资金等不可控因素对项目建设的影响，导致产出目标实现程度不高，其中项目主体完成情况：该项目开工时间2022年8月4日，计划工期12个月，由于财政资金紧缺导致该项目进度缓慢，截至目前该项目仍未完工；二是</w:t>
      </w:r>
      <w:r>
        <w:rPr>
          <w:rFonts w:hint="eastAsia" w:ascii="Times New Roman" w:hAnsi="Times New Roman" w:eastAsia="方正仿宋_GBK" w:cs="方正仿宋_GBK"/>
          <w:color w:val="000000"/>
          <w:sz w:val="32"/>
          <w:szCs w:val="32"/>
          <w:lang w:val="en-US"/>
        </w:rPr>
        <w:t>本项目中年初绩效申报总体目标进行调整，但绩效监控总体目标仍按照调整前目标执行，</w:t>
      </w:r>
      <w:r>
        <w:rPr>
          <w:rFonts w:hint="eastAsia" w:ascii="Times New Roman" w:hAnsi="Times New Roman" w:eastAsia="方正仿宋_GBK" w:cs="Times New Roman"/>
          <w:bCs/>
          <w:sz w:val="32"/>
          <w:szCs w:val="32"/>
          <w:lang w:val="en-US" w:bidi="ar-SA"/>
        </w:rPr>
        <w:t>绩效管理工作不严谨，绩效管理意识有待加强。</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2.实施过程管理不严格，相关职能部门缺乏有效协作</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项目中监理单位未能充分行使监理职责，监理流于形式，监理月报中存在得问题重复出现（2021年8—11月与2022年8—11月监理月报中存在问题出现雷同），同时在处理复杂问题时，相关职能部门协调力度不够，各部门之间缺乏有效的沟通和协作，导致项目实施过程中出现的问题未能及时解决，影响工程施工进度。</w:t>
      </w:r>
    </w:p>
    <w:p>
      <w:pPr>
        <w:pStyle w:val="4"/>
        <w:spacing w:line="600" w:lineRule="exact"/>
        <w:ind w:left="0" w:firstLine="640" w:firstLineChars="200"/>
        <w:jc w:val="both"/>
        <w:rPr>
          <w:rFonts w:ascii="Times New Roman" w:hAnsi="Times New Roman" w:eastAsia="方正楷体_GBK" w:cs="Times New Roman"/>
          <w:b w:val="0"/>
          <w:lang w:val="en-US" w:bidi="ar-SA"/>
        </w:rPr>
      </w:pPr>
      <w:r>
        <w:rPr>
          <w:rFonts w:hint="eastAsia" w:ascii="Times New Roman" w:hAnsi="Times New Roman" w:eastAsia="方正楷体_GBK" w:cs="Times New Roman"/>
          <w:b w:val="0"/>
          <w:lang w:val="en-US" w:bidi="ar-SA"/>
        </w:rPr>
        <w:t>（二）相关建议</w:t>
      </w:r>
      <w:bookmarkEnd w:id="87"/>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2.充分行使监理职责，提高统筹协调力度</w:t>
      </w:r>
    </w:p>
    <w:p>
      <w:pPr>
        <w:topLinePunct/>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w:t>
      </w:r>
      <w:r>
        <w:rPr>
          <w:rFonts w:hint="eastAsia" w:ascii="Times New Roman" w:eastAsia="方正仿宋_GBK" w:cs="Times New Roman"/>
          <w:bCs/>
          <w:sz w:val="32"/>
          <w:szCs w:val="32"/>
          <w:lang w:val="en-US" w:bidi="ar-SA"/>
        </w:rPr>
        <w:t>监理单位</w:t>
      </w:r>
      <w:r>
        <w:rPr>
          <w:rFonts w:hint="eastAsia" w:ascii="Times New Roman" w:hAnsi="Times New Roman" w:eastAsia="方正仿宋_GBK" w:cs="Times New Roman"/>
          <w:bCs/>
          <w:sz w:val="32"/>
          <w:szCs w:val="32"/>
          <w:lang w:val="en-US" w:bidi="ar-SA"/>
        </w:rPr>
        <w:t>充分行使监理职</w:t>
      </w:r>
      <w:r>
        <w:rPr>
          <w:rFonts w:hint="eastAsia" w:ascii="Times New Roman" w:eastAsia="方正仿宋_GBK" w:cs="Times New Roman"/>
          <w:bCs/>
          <w:sz w:val="32"/>
          <w:szCs w:val="32"/>
          <w:lang w:val="en-US" w:bidi="ar-SA"/>
        </w:rPr>
        <w:t>责，监督和管理质量问题，遇到质量问题督促进行处理。切实发挥监理的作用，保证工程建设符合强制性标准、保障建筑工程质量安全；</w:t>
      </w:r>
      <w:r>
        <w:rPr>
          <w:rFonts w:hint="eastAsia" w:ascii="Times New Roman" w:hAnsi="Times New Roman" w:eastAsia="方正仿宋_GBK" w:cs="方正仿宋_GBK"/>
          <w:color w:val="000000"/>
          <w:sz w:val="32"/>
          <w:szCs w:val="32"/>
          <w:lang w:val="en-US"/>
        </w:rPr>
        <w:t>二是</w:t>
      </w:r>
      <w:r>
        <w:rPr>
          <w:rFonts w:hint="eastAsia" w:ascii="Times New Roman" w:hAnsi="Times New Roman" w:eastAsia="方正仿宋_GBK" w:cs="Times New Roman"/>
          <w:bCs/>
          <w:sz w:val="32"/>
          <w:szCs w:val="32"/>
          <w:lang w:val="en-US" w:bidi="ar-SA"/>
        </w:rPr>
        <w:t>相关职能部门提高统筹协调力度，建立有效的沟通机制，促进各部门之间的协作和信息共享。</w:t>
      </w:r>
    </w:p>
    <w:p>
      <w:pPr>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br w:type="page"/>
      </w:r>
    </w:p>
    <w:p>
      <w:pPr>
        <w:topLinePunct/>
        <w:autoSpaceDN/>
        <w:spacing w:line="600" w:lineRule="exact"/>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附件</w:t>
      </w:r>
      <w:bookmarkEnd w:id="88"/>
      <w:r>
        <w:rPr>
          <w:rFonts w:hint="eastAsia" w:ascii="Times New Roman" w:hAnsi="Times New Roman" w:eastAsia="方正仿宋_GBK" w:cs="Times New Roman"/>
          <w:b/>
          <w:sz w:val="32"/>
          <w:szCs w:val="32"/>
          <w:lang w:val="en-US" w:bidi="ar-SA"/>
        </w:rPr>
        <w:t>：</w:t>
      </w:r>
    </w:p>
    <w:p>
      <w:pPr>
        <w:numPr>
          <w:ilvl w:val="0"/>
          <w:numId w:val="1"/>
        </w:numPr>
        <w:topLinePunct/>
        <w:autoSpaceDN/>
        <w:spacing w:line="600" w:lineRule="exact"/>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sz w:val="32"/>
          <w:szCs w:val="32"/>
        </w:rPr>
        <w:t>酉阳县花田乡生基村至何家岩公路扩建工程项目</w:t>
      </w:r>
      <w:r>
        <w:rPr>
          <w:rFonts w:hint="eastAsia" w:ascii="Times New Roman" w:hAnsi="Times New Roman" w:eastAsia="方正仿宋_GBK" w:cs="Times New Roman"/>
          <w:bCs/>
          <w:sz w:val="32"/>
          <w:szCs w:val="32"/>
          <w:lang w:val="en-US" w:bidi="ar-SA"/>
        </w:rPr>
        <w:t>绩效评价综合评分情况表</w:t>
      </w:r>
    </w:p>
    <w:p>
      <w:pPr>
        <w:numPr>
          <w:ilvl w:val="0"/>
          <w:numId w:val="1"/>
        </w:numPr>
        <w:topLinePunct/>
        <w:autoSpaceDN/>
        <w:spacing w:line="600" w:lineRule="exact"/>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sz w:val="32"/>
          <w:szCs w:val="32"/>
        </w:rPr>
        <w:t>酉阳县花田乡生基村至何家岩公路扩建工程项目</w:t>
      </w:r>
      <w:r>
        <w:rPr>
          <w:rFonts w:hint="eastAsia" w:ascii="Times New Roman" w:hAnsi="Times New Roman" w:eastAsia="方正仿宋_GBK" w:cs="Times New Roman"/>
          <w:bCs/>
          <w:sz w:val="32"/>
          <w:szCs w:val="32"/>
          <w:lang w:val="en-US" w:bidi="ar-SA"/>
        </w:rPr>
        <w:t>满意度调查问卷</w:t>
      </w:r>
    </w:p>
    <w:p>
      <w:pPr>
        <w:numPr>
          <w:ilvl w:val="0"/>
          <w:numId w:val="1"/>
        </w:numPr>
        <w:topLinePunct/>
        <w:autoSpaceDN/>
        <w:spacing w:line="600" w:lineRule="exact"/>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飞如（重庆）企业管理咨询有限公司营业执照复印件</w:t>
      </w:r>
    </w:p>
    <w:p>
      <w:pPr>
        <w:spacing w:line="560" w:lineRule="exact"/>
        <w:rPr>
          <w:rFonts w:ascii="Times New Roman" w:hAnsi="Times New Roman" w:cs="Times New Roman"/>
          <w:lang w:val="en-US"/>
        </w:rPr>
      </w:pPr>
    </w:p>
    <w:p>
      <w:pPr>
        <w:pStyle w:val="2"/>
        <w:rPr>
          <w:rFonts w:ascii="Times New Roman"/>
        </w:rPr>
      </w:pPr>
    </w:p>
    <w:p>
      <w:pPr>
        <w:pStyle w:val="2"/>
        <w:rPr>
          <w:rFonts w:ascii="Times New Roman" w:cs="Times New Roman"/>
          <w:color w:val="auto"/>
        </w:rPr>
      </w:pPr>
    </w:p>
    <w:p>
      <w:pPr>
        <w:pStyle w:val="2"/>
        <w:rPr>
          <w:rFonts w:ascii="Times New Roman" w:cs="Times New Roman"/>
          <w:color w:val="auto"/>
        </w:rPr>
      </w:pPr>
    </w:p>
    <w:p>
      <w:pPr>
        <w:pStyle w:val="2"/>
        <w:rPr>
          <w:rFonts w:ascii="Times New Roman" w:cs="Times New Roman"/>
          <w:color w:val="auto"/>
        </w:rPr>
      </w:pPr>
      <w:r>
        <w:rPr>
          <w:rFonts w:ascii="Times New Roman"/>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pPr>
                              <w:pStyle w:val="2"/>
                              <w:jc w:val="center"/>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pPr>
                              <w:pStyle w:val="2"/>
                              <w:jc w:val="both"/>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pPr>
                        <w:pStyle w:val="2"/>
                        <w:jc w:val="center"/>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pPr>
                        <w:pStyle w:val="2"/>
                        <w:jc w:val="both"/>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v:textbox>
              </v:shape>
            </w:pict>
          </mc:Fallback>
        </mc:AlternateContent>
      </w:r>
      <w:r>
        <w:rPr>
          <w:rFonts w:ascii="Times New Roman"/>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pPr>
                              <w:pStyle w:val="2"/>
                            </w:pPr>
                          </w:p>
                          <w:p>
                            <w:pPr>
                              <w:pStyle w:val="2"/>
                            </w:pPr>
                          </w:p>
                          <w:p>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pPr>
                        <w:pStyle w:val="2"/>
                      </w:pPr>
                    </w:p>
                    <w:p>
                      <w:pPr>
                        <w:pStyle w:val="2"/>
                      </w:pPr>
                    </w:p>
                    <w:p>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v:textbox>
              </v:shape>
            </w:pict>
          </mc:Fallback>
        </mc:AlternateContent>
      </w:r>
    </w:p>
    <w:p>
      <w:pPr>
        <w:spacing w:line="560" w:lineRule="exact"/>
        <w:jc w:val="center"/>
        <w:rPr>
          <w:rFonts w:ascii="Times New Roman" w:hAnsi="Times New Roman" w:cs="Times New Roman"/>
          <w:lang w:val="en-US"/>
        </w:rPr>
        <w:sectPr>
          <w:footerReference r:id="rId3" w:type="default"/>
          <w:pgSz w:w="11911" w:h="16838"/>
          <w:pgMar w:top="2098" w:right="1474" w:bottom="1984" w:left="1587" w:header="0" w:footer="1196" w:gutter="0"/>
          <w:pgNumType w:start="1"/>
          <w:cols w:space="425" w:num="1"/>
        </w:sectPr>
      </w:pPr>
      <w:r>
        <w:rPr>
          <w:rFonts w:hint="eastAsia" w:ascii="Times New Roman" w:hAnsi="Times New Roman" w:cs="Times New Roman"/>
          <w:lang w:val="en-US"/>
        </w:rPr>
        <w:br w:type="page"/>
      </w:r>
    </w:p>
    <w:p>
      <w:pPr>
        <w:rPr>
          <w:rFonts w:ascii="Times New Roman" w:hAnsi="Times New Roman" w:eastAsia="方正黑体_GBK" w:cs="Times New Roman"/>
          <w:sz w:val="32"/>
          <w:szCs w:val="32"/>
          <w:lang w:val="en-US"/>
        </w:rPr>
      </w:pPr>
      <w:bookmarkStart w:id="89" w:name="_Toc18169"/>
      <w:r>
        <w:rPr>
          <w:rFonts w:hint="eastAsia" w:ascii="Times New Roman" w:hAnsi="Times New Roman" w:eastAsia="方正黑体_GBK" w:cs="Times New Roman"/>
          <w:sz w:val="32"/>
          <w:szCs w:val="32"/>
          <w:lang w:val="en-US"/>
        </w:rPr>
        <w:t>附件</w:t>
      </w:r>
      <w:bookmarkEnd w:id="89"/>
      <w:r>
        <w:rPr>
          <w:rFonts w:hint="eastAsia" w:ascii="Times New Roman" w:hAnsi="Times New Roman" w:eastAsia="方正黑体_GBK" w:cs="Times New Roman"/>
          <w:sz w:val="32"/>
          <w:szCs w:val="32"/>
          <w:lang w:val="en-US"/>
        </w:rPr>
        <w:t>1</w:t>
      </w:r>
    </w:p>
    <w:p>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酉阳县花田乡生基村至何家岩公路扩建工程项目</w:t>
      </w:r>
    </w:p>
    <w:p>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绩效评价综合评分情况表</w:t>
      </w:r>
    </w:p>
    <w:tbl>
      <w:tblPr>
        <w:tblStyle w:val="15"/>
        <w:tblW w:w="48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01"/>
        <w:gridCol w:w="1470"/>
        <w:gridCol w:w="1623"/>
        <w:gridCol w:w="2758"/>
        <w:gridCol w:w="1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7" w:hRule="atLeast"/>
          <w:tblHeader/>
        </w:trPr>
        <w:tc>
          <w:tcPr>
            <w:tcW w:w="934"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一级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857"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二级</w:t>
            </w:r>
            <w:r>
              <w:rPr>
                <w:rFonts w:hint="eastAsia" w:ascii="Times New Roman" w:hAnsi="Times New Roman" w:eastAsia="方正仿宋_GBK" w:cs="方正仿宋_GBK"/>
                <w:b/>
                <w:sz w:val="24"/>
                <w:szCs w:val="24"/>
                <w:lang w:bidi="ar"/>
              </w:rPr>
              <w:br w:type="textWrapping"/>
            </w:r>
            <w:r>
              <w:rPr>
                <w:rFonts w:hint="eastAsia" w:ascii="Times New Roman" w:hAnsi="Times New Roman" w:eastAsia="方正仿宋_GBK" w:cs="方正仿宋_GBK"/>
                <w:b/>
                <w:sz w:val="24"/>
                <w:szCs w:val="24"/>
                <w:lang w:bidi="ar"/>
              </w:rPr>
              <w:t>指标</w:t>
            </w:r>
          </w:p>
        </w:tc>
        <w:tc>
          <w:tcPr>
            <w:tcW w:w="946"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三级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1607"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bidi="ar"/>
              </w:rPr>
            </w:pPr>
            <w:r>
              <w:rPr>
                <w:rFonts w:hint="eastAsia" w:ascii="Times New Roman" w:hAnsi="Times New Roman" w:eastAsia="方正仿宋_GBK" w:cs="方正仿宋_GBK"/>
                <w:b/>
                <w:sz w:val="24"/>
                <w:szCs w:val="24"/>
                <w:lang w:bidi="ar"/>
              </w:rPr>
              <w:t>四级</w:t>
            </w:r>
          </w:p>
          <w:p>
            <w:pPr>
              <w:widowControl/>
              <w:spacing w:line="560" w:lineRule="exact"/>
              <w:jc w:val="center"/>
              <w:textAlignment w:val="center"/>
              <w:rPr>
                <w:rFonts w:ascii="Times New Roman" w:hAnsi="Times New Roman" w:eastAsia="方正仿宋_GBK" w:cs="方正仿宋_GBK"/>
                <w:b/>
                <w:sz w:val="24"/>
                <w:szCs w:val="24"/>
              </w:rPr>
            </w:pPr>
            <w:r>
              <w:rPr>
                <w:rFonts w:hint="eastAsia" w:ascii="Times New Roman" w:hAnsi="Times New Roman" w:eastAsia="方正仿宋_GBK" w:cs="方正仿宋_GBK"/>
                <w:b/>
                <w:sz w:val="24"/>
                <w:szCs w:val="24"/>
                <w:lang w:bidi="ar"/>
              </w:rPr>
              <w:t>指标</w:t>
            </w:r>
          </w:p>
        </w:tc>
        <w:tc>
          <w:tcPr>
            <w:tcW w:w="654" w:type="pct"/>
            <w:tcMar>
              <w:top w:w="15" w:type="dxa"/>
              <w:left w:w="15" w:type="dxa"/>
              <w:right w:w="15" w:type="dxa"/>
            </w:tcMar>
            <w:vAlign w:val="center"/>
          </w:tcPr>
          <w:p>
            <w:pPr>
              <w:widowControl/>
              <w:spacing w:line="560" w:lineRule="exact"/>
              <w:jc w:val="center"/>
              <w:textAlignment w:val="center"/>
              <w:rPr>
                <w:rFonts w:ascii="Times New Roman" w:hAnsi="Times New Roman" w:eastAsia="方正仿宋_GBK" w:cs="方正仿宋_GBK"/>
                <w:b/>
                <w:sz w:val="24"/>
                <w:szCs w:val="24"/>
                <w:lang w:val="en-US" w:bidi="ar"/>
              </w:rPr>
            </w:pPr>
            <w:r>
              <w:rPr>
                <w:rFonts w:hint="eastAsia" w:ascii="Times New Roman" w:hAnsi="Times New Roman" w:eastAsia="方正仿宋_GBK" w:cs="方正仿宋_GBK"/>
                <w:b/>
                <w:sz w:val="24"/>
                <w:szCs w:val="24"/>
                <w:lang w:val="en-US"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过 程（30分）</w:t>
            </w: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立项</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（4分）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职能职责</w:t>
            </w:r>
            <w:r>
              <w:rPr>
                <w:rFonts w:hint="eastAsia" w:ascii="Times New Roman" w:hAnsi="Times New Roman" w:eastAsia="方正仿宋_GBK" w:cs="方正仿宋_GBK"/>
                <w:sz w:val="24"/>
                <w:szCs w:val="24"/>
                <w:lang w:bidi="ar"/>
              </w:rPr>
              <w:t>（2分）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项目立项充分性</w:t>
            </w:r>
          </w:p>
          <w:p>
            <w:pPr>
              <w:autoSpaceDE/>
              <w:autoSpaceDN/>
              <w:jc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程序</w:t>
            </w:r>
            <w:r>
              <w:rPr>
                <w:rFonts w:hint="eastAsia" w:ascii="Times New Roman" w:hAnsi="Times New Roman" w:eastAsia="方正仿宋_GBK" w:cs="方正仿宋_GBK"/>
                <w:sz w:val="24"/>
                <w:szCs w:val="24"/>
                <w:lang w:val="en-US" w:bidi="ar"/>
              </w:rPr>
              <w:t>合规</w:t>
            </w:r>
            <w:r>
              <w:rPr>
                <w:rFonts w:hint="eastAsia" w:ascii="Times New Roman" w:hAnsi="Times New Roman" w:eastAsia="方正仿宋_GBK" w:cs="方正仿宋_GBK"/>
                <w:sz w:val="24"/>
                <w:szCs w:val="24"/>
                <w:lang w:bidi="ar"/>
              </w:rPr>
              <w:t>（2分）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项目立项规范性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绩效目标</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科学可衡量性</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lang w:bidi="ar"/>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绩效目标合理性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绩效指标明确性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资金</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rPr>
              <w:t>投入</w:t>
            </w:r>
          </w:p>
          <w:p>
            <w:pPr>
              <w:autoSpaceDE/>
              <w:autoSpaceDN/>
              <w:jc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资金分配合理</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预算编制科学性</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落实</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（4分）</w:t>
            </w: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资金到位</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资金到位率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到位及时率</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6"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业务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6</w:t>
            </w:r>
            <w:r>
              <w:rPr>
                <w:rFonts w:hint="eastAsia" w:ascii="Times New Roman" w:hAnsi="Times New Roman" w:eastAsia="方正仿宋_GBK" w:cs="方正仿宋_GBK"/>
                <w:sz w:val="24"/>
                <w:szCs w:val="24"/>
                <w:lang w:bidi="ar"/>
              </w:rPr>
              <w:t>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业务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业务制度健全性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6"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制度执行</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p>
            <w:pPr>
              <w:widowControl/>
              <w:autoSpaceDE/>
              <w:autoSpaceDN/>
              <w:jc w:val="center"/>
              <w:textAlignment w:val="center"/>
              <w:rPr>
                <w:rFonts w:ascii="Times New Roman" w:hAnsi="Times New Roman" w:eastAsia="方正仿宋_GBK" w:cs="方正仿宋_GBK"/>
                <w:sz w:val="24"/>
                <w:szCs w:val="24"/>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制度执行有效性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4</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财务</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管理</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制度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财务制度健全性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val="en-US" w:bidi="ar"/>
              </w:rPr>
              <w:t>财务监控</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财务</w:t>
            </w:r>
            <w:r>
              <w:rPr>
                <w:rFonts w:hint="eastAsia" w:ascii="Times New Roman" w:hAnsi="Times New Roman" w:eastAsia="方正仿宋_GBK" w:cs="方正仿宋_GBK"/>
                <w:sz w:val="24"/>
                <w:szCs w:val="24"/>
                <w:lang w:bidi="ar"/>
              </w:rPr>
              <w:t>监控有效性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2</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bidi="ar"/>
              </w:rPr>
              <w:t>资金使用</w:t>
            </w:r>
            <w:r>
              <w:rPr>
                <w:rFonts w:hint="eastAsia" w:ascii="Times New Roman" w:hAnsi="Times New Roman" w:eastAsia="方正仿宋_GBK" w:cs="方正仿宋_GBK"/>
                <w:sz w:val="24"/>
                <w:szCs w:val="24"/>
                <w:lang w:val="en-US" w:bidi="ar"/>
              </w:rPr>
              <w:t>情况</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资金使用合规性</w:t>
            </w:r>
          </w:p>
          <w:p>
            <w:pPr>
              <w:widowControl/>
              <w:autoSpaceDE/>
              <w:autoSpaceDN/>
              <w:jc w:val="center"/>
              <w:textAlignment w:val="center"/>
              <w:rPr>
                <w:rFonts w:ascii="Times New Roman" w:hAnsi="Times New Roman" w:eastAsia="方正仿宋_GBK" w:cs="方正仿宋_GBK"/>
                <w:kern w:val="2"/>
                <w:sz w:val="24"/>
                <w:szCs w:val="24"/>
                <w:lang w:val="en-US" w:bidi="ar-SA"/>
              </w:rPr>
            </w:pPr>
            <w:r>
              <w:rPr>
                <w:rFonts w:hint="eastAsia" w:ascii="Times New Roman" w:hAnsi="Times New Roman" w:eastAsia="方正仿宋_GBK" w:cs="方正仿宋_GBK"/>
                <w:sz w:val="24"/>
                <w:szCs w:val="24"/>
                <w:lang w:bidi="ar"/>
              </w:rPr>
              <w:t>（4分）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产 出（35分）</w:t>
            </w: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产出</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（35分）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数量指标（12分）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项目主体完成情况</w:t>
            </w:r>
          </w:p>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（12分）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质量指标</w:t>
            </w:r>
            <w:r>
              <w:rPr>
                <w:rFonts w:hint="eastAsia" w:ascii="Times New Roman" w:hAnsi="Times New Roman" w:eastAsia="方正仿宋_GBK" w:cs="方正仿宋_GBK"/>
                <w:sz w:val="24"/>
                <w:szCs w:val="24"/>
                <w:lang w:val="en-US" w:bidi="ar"/>
              </w:rPr>
              <w:t>（10分）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种植物存活率</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（6分）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验收合格率</w:t>
            </w:r>
          </w:p>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8"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成本指标</w:t>
            </w:r>
            <w:r>
              <w:rPr>
                <w:rFonts w:hint="eastAsia" w:ascii="Times New Roman" w:hAnsi="Times New Roman" w:eastAsia="方正仿宋_GBK" w:cs="方正仿宋_GBK"/>
                <w:sz w:val="24"/>
                <w:szCs w:val="24"/>
                <w:lang w:val="en-US" w:bidi="ar"/>
              </w:rPr>
              <w:t>（7分）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土地补助标准（7分）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0"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rPr>
              <w:t>时效指标</w:t>
            </w:r>
            <w:r>
              <w:rPr>
                <w:rFonts w:hint="eastAsia" w:ascii="Times New Roman" w:hAnsi="Times New Roman" w:eastAsia="方正仿宋_GBK" w:cs="方正仿宋_GBK"/>
                <w:sz w:val="24"/>
                <w:szCs w:val="24"/>
                <w:lang w:val="en-US" w:bidi="ar"/>
              </w:rPr>
              <w:t>（6分）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项目实施进度</w:t>
            </w:r>
          </w:p>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（6分）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trPr>
        <w:tc>
          <w:tcPr>
            <w:tcW w:w="934"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效 果（35分）</w:t>
            </w:r>
          </w:p>
        </w:tc>
        <w:tc>
          <w:tcPr>
            <w:tcW w:w="857"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项目</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bidi="ar"/>
              </w:rPr>
              <w:br w:type="textWrapping"/>
            </w:r>
            <w:r>
              <w:rPr>
                <w:rFonts w:hint="eastAsia" w:ascii="Times New Roman" w:hAnsi="Times New Roman" w:eastAsia="方正仿宋_GBK" w:cs="方正仿宋_GBK"/>
                <w:sz w:val="24"/>
                <w:szCs w:val="24"/>
                <w:lang w:bidi="ar"/>
              </w:rPr>
              <w:t>（25分）</w:t>
            </w: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经济</w:t>
            </w:r>
            <w:r>
              <w:rPr>
                <w:rFonts w:hint="eastAsia" w:ascii="Times New Roman" w:hAnsi="Times New Roman" w:eastAsia="方正仿宋_GBK" w:cs="方正仿宋_GBK"/>
                <w:sz w:val="24"/>
                <w:szCs w:val="24"/>
                <w:lang w:bidi="ar"/>
              </w:rPr>
              <w:t>效益（</w:t>
            </w:r>
            <w:r>
              <w:rPr>
                <w:rFonts w:hint="eastAsia" w:ascii="Times New Roman" w:hAnsi="Times New Roman" w:eastAsia="方正仿宋_GBK" w:cs="方正仿宋_GBK"/>
                <w:sz w:val="24"/>
                <w:szCs w:val="24"/>
                <w:lang w:val="en-US" w:bidi="ar"/>
              </w:rPr>
              <w:t>8</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蔬菜实现产值（4分）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1"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增加农户收入（4分）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社会效益（</w:t>
            </w:r>
            <w:r>
              <w:rPr>
                <w:rFonts w:hint="eastAsia" w:ascii="Times New Roman" w:hAnsi="Times New Roman" w:eastAsia="方正仿宋_GBK" w:cs="方正仿宋_GBK"/>
                <w:sz w:val="24"/>
                <w:szCs w:val="24"/>
                <w:lang w:val="en-US" w:bidi="ar"/>
              </w:rPr>
              <w:t>5</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val="en-US" w:bidi="ar"/>
              </w:rPr>
              <w:t>缓解农村剩余劳动力就业压力</w:t>
            </w:r>
            <w:r>
              <w:rPr>
                <w:rFonts w:hint="eastAsia" w:ascii="Times New Roman" w:hAnsi="Times New Roman" w:eastAsia="方正仿宋_GBK" w:cs="方正仿宋_GBK"/>
                <w:sz w:val="24"/>
                <w:szCs w:val="24"/>
                <w:lang w:val="en-US"/>
              </w:rPr>
              <w:t>（5分）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restar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生态效益（7分）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实现化肥农药减量、保护生态环境</w:t>
            </w:r>
            <w:r>
              <w:rPr>
                <w:rFonts w:hint="eastAsia" w:ascii="Times New Roman" w:hAnsi="Times New Roman" w:eastAsia="方正仿宋_GBK" w:cs="方正仿宋_GBK"/>
                <w:sz w:val="24"/>
                <w:szCs w:val="24"/>
                <w:lang w:val="en-US"/>
              </w:rPr>
              <w:t>（3分</w:t>
            </w:r>
            <w:r>
              <w:rPr>
                <w:rFonts w:hint="eastAsia" w:ascii="Times New Roman" w:hAnsi="Times New Roman" w:eastAsia="方正仿宋_GBK" w:cs="方正仿宋_GBK"/>
                <w:sz w:val="24"/>
                <w:szCs w:val="24"/>
                <w:lang w:bidi="ar"/>
              </w:rPr>
              <w:t>）</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vMerge w:val="continue"/>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有效防止水土流失、农地荒化</w:t>
            </w:r>
            <w:r>
              <w:rPr>
                <w:rFonts w:hint="eastAsia" w:ascii="Times New Roman" w:hAnsi="Times New Roman" w:eastAsia="方正仿宋_GBK" w:cs="方正仿宋_GBK"/>
                <w:sz w:val="24"/>
                <w:szCs w:val="24"/>
                <w:lang w:val="en-US" w:bidi="ar"/>
              </w:rPr>
              <w:t>（4分）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4"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可持续效益</w:t>
            </w:r>
          </w:p>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5</w:t>
            </w:r>
            <w:r>
              <w:rPr>
                <w:rFonts w:hint="eastAsia" w:ascii="Times New Roman" w:hAnsi="Times New Roman" w:eastAsia="方正仿宋_GBK" w:cs="方正仿宋_GBK"/>
                <w:sz w:val="24"/>
                <w:szCs w:val="24"/>
                <w:lang w:bidi="ar"/>
              </w:rPr>
              <w:t>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bidi="ar"/>
              </w:rPr>
              <w:t>持续推动蔬菜产业发展</w:t>
            </w:r>
            <w:r>
              <w:rPr>
                <w:rFonts w:hint="eastAsia" w:ascii="Times New Roman" w:hAnsi="Times New Roman" w:eastAsia="方正仿宋_GBK" w:cs="方正仿宋_GBK"/>
                <w:sz w:val="24"/>
                <w:szCs w:val="24"/>
                <w:lang w:bidi="ar"/>
              </w:rPr>
              <w:t>（</w:t>
            </w:r>
            <w:r>
              <w:rPr>
                <w:rFonts w:hint="eastAsia" w:ascii="Times New Roman" w:hAnsi="Times New Roman" w:eastAsia="方正仿宋_GBK" w:cs="方正仿宋_GBK"/>
                <w:sz w:val="24"/>
                <w:szCs w:val="24"/>
                <w:lang w:val="en-US" w:bidi="ar"/>
              </w:rPr>
              <w:t>5</w:t>
            </w:r>
            <w:r>
              <w:rPr>
                <w:rFonts w:hint="eastAsia" w:ascii="Times New Roman" w:hAnsi="Times New Roman" w:eastAsia="方正仿宋_GBK" w:cs="方正仿宋_GBK"/>
                <w:sz w:val="24"/>
                <w:szCs w:val="24"/>
                <w:lang w:bidi="ar"/>
              </w:rPr>
              <w:t>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rPr>
            </w:pPr>
            <w:r>
              <w:rPr>
                <w:rFonts w:hint="eastAsia" w:ascii="Times New Roman" w:hAnsi="Times New Roman" w:eastAsia="方正仿宋_GBK" w:cs="方正仿宋_GBK"/>
                <w:sz w:val="24"/>
                <w:szCs w:val="24"/>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3" w:hRule="atLeast"/>
        </w:trPr>
        <w:tc>
          <w:tcPr>
            <w:tcW w:w="934" w:type="pct"/>
            <w:vMerge w:val="continue"/>
            <w:tcMar>
              <w:top w:w="15" w:type="dxa"/>
              <w:left w:w="15" w:type="dxa"/>
              <w:right w:w="15" w:type="dxa"/>
            </w:tcMar>
            <w:vAlign w:val="center"/>
          </w:tcPr>
          <w:p>
            <w:pPr>
              <w:autoSpaceDE/>
              <w:autoSpaceDN/>
              <w:jc w:val="center"/>
              <w:rPr>
                <w:rFonts w:ascii="Times New Roman" w:hAnsi="Times New Roman" w:eastAsia="方正仿宋_GBK" w:cs="方正仿宋_GBK"/>
                <w:sz w:val="24"/>
                <w:szCs w:val="24"/>
              </w:rPr>
            </w:pPr>
          </w:p>
        </w:tc>
        <w:tc>
          <w:tcPr>
            <w:tcW w:w="857" w:type="pct"/>
            <w:tcMar>
              <w:top w:w="15" w:type="dxa"/>
              <w:left w:w="15" w:type="dxa"/>
              <w:right w:w="15" w:type="dxa"/>
            </w:tcMar>
            <w:vAlign w:val="center"/>
          </w:tcPr>
          <w:p>
            <w:pPr>
              <w:widowControl/>
              <w:autoSpaceDE/>
              <w:autoSpaceDN/>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社会公众或服务对象满意度（10分）</w:t>
            </w:r>
          </w:p>
        </w:tc>
        <w:tc>
          <w:tcPr>
            <w:tcW w:w="946"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bidi="ar"/>
              </w:rPr>
              <w:t>社会公众满意度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1607"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bidi="ar"/>
              </w:rPr>
            </w:pPr>
            <w:r>
              <w:rPr>
                <w:rFonts w:hint="eastAsia" w:ascii="Times New Roman" w:hAnsi="Times New Roman" w:eastAsia="方正仿宋_GBK" w:cs="方正仿宋_GBK"/>
                <w:sz w:val="24"/>
                <w:szCs w:val="24"/>
                <w:lang w:val="en-US"/>
              </w:rPr>
              <w:t>受益农户</w:t>
            </w:r>
            <w:r>
              <w:rPr>
                <w:rFonts w:hint="eastAsia" w:ascii="Times New Roman" w:hAnsi="Times New Roman" w:eastAsia="方正仿宋_GBK" w:cs="方正仿宋_GBK"/>
                <w:sz w:val="24"/>
                <w:szCs w:val="24"/>
                <w:lang w:bidi="ar"/>
              </w:rPr>
              <w:t>满意度</w:t>
            </w:r>
          </w:p>
          <w:p>
            <w:pPr>
              <w:widowControl/>
              <w:autoSpaceDE/>
              <w:autoSpaceDN/>
              <w:jc w:val="center"/>
              <w:textAlignment w:val="center"/>
              <w:rPr>
                <w:rFonts w:ascii="Times New Roman" w:hAnsi="Times New Roman" w:eastAsia="方正仿宋_GBK" w:cs="方正仿宋_GBK"/>
                <w:sz w:val="24"/>
                <w:szCs w:val="24"/>
              </w:rPr>
            </w:pPr>
            <w:r>
              <w:rPr>
                <w:rFonts w:hint="eastAsia" w:ascii="Times New Roman" w:hAnsi="Times New Roman" w:eastAsia="方正仿宋_GBK" w:cs="方正仿宋_GBK"/>
                <w:sz w:val="24"/>
                <w:szCs w:val="24"/>
                <w:lang w:bidi="ar"/>
              </w:rPr>
              <w:t>（10分）</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atLeast"/>
        </w:trPr>
        <w:tc>
          <w:tcPr>
            <w:tcW w:w="4345" w:type="pct"/>
            <w:gridSpan w:val="4"/>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b/>
                <w:bCs/>
                <w:sz w:val="24"/>
                <w:szCs w:val="24"/>
                <w:lang w:val="en-US" w:bidi="ar"/>
              </w:rPr>
              <w:t>合  计</w:t>
            </w:r>
          </w:p>
        </w:tc>
        <w:tc>
          <w:tcPr>
            <w:tcW w:w="654" w:type="pct"/>
            <w:tcMar>
              <w:top w:w="15" w:type="dxa"/>
              <w:left w:w="15" w:type="dxa"/>
              <w:right w:w="15" w:type="dxa"/>
            </w:tcMar>
            <w:vAlign w:val="center"/>
          </w:tcPr>
          <w:p>
            <w:pPr>
              <w:widowControl/>
              <w:autoSpaceDE/>
              <w:autoSpaceDN/>
              <w:jc w:val="center"/>
              <w:textAlignment w:val="center"/>
              <w:rPr>
                <w:rFonts w:ascii="Times New Roman" w:hAnsi="Times New Roman" w:eastAsia="方正仿宋_GBK" w:cs="方正仿宋_GBK"/>
                <w:sz w:val="24"/>
                <w:szCs w:val="24"/>
                <w:lang w:val="en-US" w:bidi="ar"/>
              </w:rPr>
            </w:pPr>
            <w:r>
              <w:rPr>
                <w:rFonts w:hint="eastAsia" w:ascii="Times New Roman" w:hAnsi="Times New Roman" w:eastAsia="方正仿宋_GBK" w:cs="方正仿宋_GBK"/>
                <w:sz w:val="24"/>
                <w:szCs w:val="24"/>
                <w:lang w:val="en-US" w:bidi="ar"/>
              </w:rPr>
              <w:t>88.3</w:t>
            </w:r>
          </w:p>
        </w:tc>
      </w:tr>
    </w:tbl>
    <w:p>
      <w:pPr>
        <w:rPr>
          <w:rFonts w:ascii="Times New Roman" w:hAnsi="Times New Roman" w:eastAsia="方正黑体_GBK" w:cs="Times New Roman"/>
          <w:sz w:val="32"/>
          <w:szCs w:val="32"/>
          <w:lang w:val="en-US"/>
        </w:rPr>
      </w:pPr>
      <w:bookmarkStart w:id="90" w:name="_Toc1725"/>
      <w:r>
        <w:rPr>
          <w:rFonts w:hint="eastAsia" w:ascii="Times New Roman" w:hAnsi="Times New Roman" w:eastAsia="方正黑体_GBK" w:cs="Times New Roman"/>
          <w:sz w:val="32"/>
          <w:szCs w:val="32"/>
          <w:lang w:val="en-US"/>
        </w:rPr>
        <w:br w:type="page"/>
      </w:r>
    </w:p>
    <w:p>
      <w:pPr>
        <w:spacing w:line="600" w:lineRule="exact"/>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t>附件</w:t>
      </w:r>
      <w:bookmarkEnd w:id="90"/>
      <w:r>
        <w:rPr>
          <w:rFonts w:hint="eastAsia" w:ascii="Times New Roman" w:hAnsi="Times New Roman" w:eastAsia="方正黑体_GBK" w:cs="Times New Roman"/>
          <w:sz w:val="32"/>
          <w:szCs w:val="32"/>
          <w:lang w:val="en-US"/>
        </w:rPr>
        <w:t>2</w:t>
      </w:r>
    </w:p>
    <w:p>
      <w:pPr>
        <w:autoSpaceDE/>
        <w:autoSpaceDN/>
        <w:spacing w:after="240" w:afterLines="100" w:line="600" w:lineRule="exact"/>
        <w:jc w:val="center"/>
        <w:rPr>
          <w:rFonts w:ascii="Times New Roman" w:hAnsi="Times New Roman" w:eastAsia="方正黑体_GBK" w:cs="方正黑体_GBK"/>
          <w:sz w:val="32"/>
          <w:szCs w:val="32"/>
          <w:lang w:val="en-US"/>
        </w:rPr>
      </w:pPr>
      <w:r>
        <w:rPr>
          <w:rFonts w:hint="eastAsia" w:ascii="Times New Roman" w:hAnsi="Times New Roman" w:eastAsia="方正黑体_GBK" w:cs="方正黑体_GBK"/>
          <w:sz w:val="32"/>
          <w:szCs w:val="32"/>
          <w:lang w:val="en-US"/>
        </w:rPr>
        <w:t>酉阳县花田乡生基村至何家岩公路扩建工程项目</w:t>
      </w:r>
    </w:p>
    <w:p>
      <w:pPr>
        <w:autoSpaceDE/>
        <w:autoSpaceDN/>
        <w:spacing w:after="240" w:afterLines="100" w:line="600" w:lineRule="exact"/>
        <w:jc w:val="center"/>
        <w:rPr>
          <w:rFonts w:ascii="Times New Roman" w:hAnsi="Times New Roman" w:eastAsia="方正黑体_GBK" w:cs="方正黑体_GBK"/>
          <w:sz w:val="32"/>
          <w:szCs w:val="32"/>
        </w:rPr>
      </w:pPr>
      <w:r>
        <w:rPr>
          <w:rFonts w:hint="eastAsia" w:ascii="Times New Roman" w:hAnsi="Times New Roman" w:eastAsia="方正黑体_GBK" w:cs="方正黑体_GBK"/>
          <w:sz w:val="32"/>
          <w:szCs w:val="32"/>
          <w:lang w:val="en-US"/>
        </w:rPr>
        <w:t>满意度调查问卷</w:t>
      </w:r>
    </w:p>
    <w:p>
      <w:pPr>
        <w:pStyle w:val="34"/>
        <w:spacing w:line="600" w:lineRule="exact"/>
        <w:ind w:firstLine="643"/>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一、调查群众基本信息</w:t>
      </w:r>
    </w:p>
    <w:p>
      <w:pPr>
        <w:pStyle w:val="34"/>
        <w:spacing w:line="600" w:lineRule="exact"/>
        <w:ind w:firstLine="64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rPr>
        <w:t>姓名：                                                       调查对象：农户</w:t>
      </w:r>
    </w:p>
    <w:p>
      <w:pPr>
        <w:pStyle w:val="34"/>
        <w:spacing w:line="600" w:lineRule="exact"/>
        <w:ind w:firstLine="643"/>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二、调查问题</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1、您对酉阳县花田乡生基村至何家岩公路扩建工程项目的了解程度为（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A.非常了解           B.比较了解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C.基本了解           D.不太了解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2、您对酉阳县花田乡生基村至何家岩公路扩建工程项目的整体满意度评价为（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A.非常满意           B.比较满意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3、您对酉阳县花田乡生基村至何家岩公路扩建工程项目</w:t>
      </w:r>
      <w:r>
        <w:rPr>
          <w:rFonts w:hint="eastAsia" w:ascii="Times New Roman" w:hAnsi="Times New Roman" w:eastAsia="方正仿宋_GBK" w:cs="方正仿宋_GBK"/>
          <w:sz w:val="32"/>
          <w:szCs w:val="32"/>
          <w:lang w:val="en-US"/>
        </w:rPr>
        <w:t>建设过程</w:t>
      </w:r>
      <w:r>
        <w:rPr>
          <w:rFonts w:hint="eastAsia" w:ascii="Times New Roman" w:hAnsi="Times New Roman" w:eastAsia="方正仿宋_GBK" w:cs="方正仿宋_GBK"/>
          <w:sz w:val="32"/>
          <w:szCs w:val="32"/>
        </w:rPr>
        <w:t>的满意度评价为（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A.非常满意           B.比较满意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4、您对酉阳县花田乡生基村至何家岩公路扩建工程项目</w:t>
      </w:r>
      <w:r>
        <w:rPr>
          <w:rFonts w:hint="eastAsia" w:ascii="Times New Roman" w:hAnsi="Times New Roman" w:eastAsia="方正仿宋_GBK" w:cs="方正仿宋_GBK"/>
          <w:sz w:val="32"/>
          <w:szCs w:val="32"/>
          <w:lang w:val="en-US"/>
        </w:rPr>
        <w:t>设计方案成果的</w:t>
      </w:r>
      <w:r>
        <w:rPr>
          <w:rFonts w:hint="eastAsia" w:ascii="Times New Roman" w:hAnsi="Times New Roman" w:eastAsia="方正仿宋_GBK" w:cs="方正仿宋_GBK"/>
          <w:sz w:val="32"/>
          <w:szCs w:val="32"/>
        </w:rPr>
        <w:t>满意度评价为（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A.非常满意           B.比较满意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5、您认为酉阳县花田乡生基村至何家岩公路扩建工程项目</w:t>
      </w:r>
      <w:r>
        <w:rPr>
          <w:rFonts w:hint="eastAsia" w:ascii="Times New Roman" w:hAnsi="Times New Roman" w:eastAsia="方正仿宋_GBK" w:cs="方正仿宋_GBK"/>
          <w:sz w:val="32"/>
          <w:szCs w:val="32"/>
          <w:lang w:val="en-US"/>
        </w:rPr>
        <w:t>对于带动当地农户增加收入是否满意</w:t>
      </w:r>
      <w:r>
        <w:rPr>
          <w:rFonts w:hint="eastAsia" w:ascii="Times New Roman" w:hAnsi="Times New Roman" w:eastAsia="方正仿宋_GBK" w:cs="方正仿宋_GBK"/>
          <w:sz w:val="32"/>
          <w:szCs w:val="32"/>
        </w:rPr>
        <w:t>（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A.非常满意           B.比较满意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C.基本满意           D.不太满意</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6、您认为酉阳县花田乡生基村至何家岩公路扩建工程项目</w:t>
      </w:r>
      <w:r>
        <w:rPr>
          <w:rFonts w:hint="eastAsia" w:ascii="Times New Roman" w:hAnsi="Times New Roman" w:eastAsia="方正仿宋_GBK" w:cs="方正仿宋_GBK"/>
          <w:sz w:val="32"/>
          <w:szCs w:val="32"/>
          <w:lang w:val="en-US"/>
        </w:rPr>
        <w:t>对缓解农村剩余劳动力就业压力是否有效</w:t>
      </w:r>
      <w:r>
        <w:rPr>
          <w:rFonts w:hint="eastAsia" w:ascii="Times New Roman" w:hAnsi="Times New Roman" w:eastAsia="方正仿宋_GBK" w:cs="方正仿宋_GBK"/>
          <w:sz w:val="32"/>
          <w:szCs w:val="32"/>
        </w:rPr>
        <w:t>（  ）</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A.非常</w:t>
      </w:r>
      <w:r>
        <w:rPr>
          <w:rFonts w:hint="eastAsia" w:ascii="Times New Roman" w:hAnsi="Times New Roman" w:eastAsia="方正仿宋_GBK" w:cs="方正仿宋_GBK"/>
          <w:sz w:val="32"/>
          <w:szCs w:val="32"/>
          <w:lang w:val="en-US"/>
        </w:rPr>
        <w:t>有效</w:t>
      </w:r>
      <w:r>
        <w:rPr>
          <w:rFonts w:hint="eastAsia" w:ascii="Times New Roman" w:hAnsi="Times New Roman" w:eastAsia="方正仿宋_GBK" w:cs="方正仿宋_GBK"/>
          <w:sz w:val="32"/>
          <w:szCs w:val="32"/>
        </w:rPr>
        <w:t xml:space="preserve">          B.比较</w:t>
      </w:r>
      <w:r>
        <w:rPr>
          <w:rFonts w:hint="eastAsia" w:ascii="Times New Roman" w:hAnsi="Times New Roman" w:eastAsia="方正仿宋_GBK" w:cs="方正仿宋_GBK"/>
          <w:sz w:val="32"/>
          <w:szCs w:val="32"/>
          <w:lang w:val="en-US"/>
        </w:rPr>
        <w:t>有效</w:t>
      </w:r>
    </w:p>
    <w:p>
      <w:pPr>
        <w:pStyle w:val="34"/>
        <w:spacing w:line="600" w:lineRule="exact"/>
        <w:ind w:firstLine="64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C.基本</w:t>
      </w:r>
      <w:r>
        <w:rPr>
          <w:rFonts w:hint="eastAsia" w:ascii="Times New Roman" w:hAnsi="Times New Roman" w:eastAsia="方正仿宋_GBK" w:cs="方正仿宋_GBK"/>
          <w:sz w:val="32"/>
          <w:szCs w:val="32"/>
          <w:lang w:val="en-US"/>
        </w:rPr>
        <w:t>有效</w:t>
      </w:r>
      <w:r>
        <w:rPr>
          <w:rFonts w:hint="eastAsia" w:ascii="Times New Roman" w:hAnsi="Times New Roman" w:eastAsia="方正仿宋_GBK" w:cs="方正仿宋_GBK"/>
          <w:sz w:val="32"/>
          <w:szCs w:val="32"/>
        </w:rPr>
        <w:t xml:space="preserve">          D.不太</w:t>
      </w:r>
      <w:r>
        <w:rPr>
          <w:rFonts w:hint="eastAsia" w:ascii="Times New Roman" w:hAnsi="Times New Roman" w:eastAsia="方正仿宋_GBK" w:cs="方正仿宋_GBK"/>
          <w:sz w:val="32"/>
          <w:szCs w:val="32"/>
          <w:lang w:val="en-US"/>
        </w:rPr>
        <w:t>有效</w:t>
      </w:r>
    </w:p>
    <w:p>
      <w:pPr>
        <w:pStyle w:val="34"/>
        <w:autoSpaceDE/>
        <w:autoSpaceDN/>
        <w:spacing w:line="600" w:lineRule="exact"/>
        <w:ind w:firstLine="0" w:firstLineChars="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7、您对酉阳县花田乡生基村至何家岩公路扩建工程项目还有哪些意见或建议？</w:t>
      </w:r>
    </w:p>
    <w:p>
      <w:pPr>
        <w:topLinePunct/>
        <w:autoSpaceDN/>
        <w:spacing w:line="600" w:lineRule="exact"/>
        <w:jc w:val="both"/>
        <w:rPr>
          <w:rFonts w:ascii="Times New Roman" w:hAnsi="Times New Roman" w:eastAsia="方正黑体_GBK" w:cs="Times New Roman"/>
          <w:sz w:val="32"/>
          <w:szCs w:val="32"/>
          <w:lang w:val="en-US"/>
        </w:rPr>
      </w:pPr>
      <w:r>
        <w:rPr>
          <w:rFonts w:hint="eastAsia" w:ascii="Times New Roman" w:hAnsi="Times New Roman" w:eastAsia="方正仿宋_GBK" w:cs="方正仿宋_GBK"/>
          <w:sz w:val="32"/>
          <w:szCs w:val="32"/>
        </w:rPr>
        <w:br w:type="page"/>
      </w:r>
      <w:r>
        <w:rPr>
          <w:rFonts w:hint="eastAsia" w:ascii="Times New Roman" w:hAnsi="Times New Roman" w:eastAsia="方正黑体_GBK" w:cs="Times New Roman"/>
          <w:sz w:val="32"/>
          <w:szCs w:val="32"/>
          <w:lang w:val="en-US"/>
        </w:rPr>
        <w:t>附件3</w:t>
      </w:r>
    </w:p>
    <w:p>
      <w:pPr>
        <w:pStyle w:val="34"/>
        <w:autoSpaceDE/>
        <w:autoSpaceDN/>
        <w:ind w:firstLine="0" w:firstLineChars="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0"/>
                    <a:stretch>
                      <a:fillRect/>
                    </a:stretch>
                  </pic:blipFill>
                  <pic:spPr>
                    <a:xfrm rot="16200000">
                      <a:off x="0" y="0"/>
                      <a:ext cx="8775700" cy="5574665"/>
                    </a:xfrm>
                    <a:prstGeom prst="rect">
                      <a:avLst/>
                    </a:prstGeom>
                  </pic:spPr>
                </pic:pic>
              </a:graphicData>
            </a:graphic>
          </wp:inline>
        </w:drawing>
      </w:r>
    </w:p>
    <w:sectPr>
      <w:footerReference r:id="rId4" w:type="default"/>
      <w:pgSz w:w="11911" w:h="16838"/>
      <w:pgMar w:top="1134" w:right="1531" w:bottom="1134" w:left="1531"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23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5B6D1D"/>
    <w:multiLevelType w:val="singleLevel"/>
    <w:tmpl w:val="505B6D1D"/>
    <w:lvl w:ilvl="0" w:tentative="0">
      <w:start w:val="1"/>
      <w:numFmt w:val="decimal"/>
      <w:suff w:val="space"/>
      <w:lvlText w:val="%1."/>
      <w:lvlJc w:val="left"/>
      <w:pPr>
        <w:tabs>
          <w:tab w:val="left" w:pos="0"/>
        </w:tabs>
        <w:ind w:left="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 w:name="KSO_WPS_MARK_KEY" w:val="d9964f6e-18f3-437f-805d-9ff0eac714c3"/>
  </w:docVars>
  <w:rsids>
    <w:rsidRoot w:val="006244D5"/>
    <w:rsid w:val="00067D85"/>
    <w:rsid w:val="000B723E"/>
    <w:rsid w:val="00352991"/>
    <w:rsid w:val="00512410"/>
    <w:rsid w:val="00565E7A"/>
    <w:rsid w:val="005933F6"/>
    <w:rsid w:val="006244D5"/>
    <w:rsid w:val="006E14B2"/>
    <w:rsid w:val="00790E96"/>
    <w:rsid w:val="008263A7"/>
    <w:rsid w:val="008A720C"/>
    <w:rsid w:val="0099050F"/>
    <w:rsid w:val="00BC4CCA"/>
    <w:rsid w:val="00CB1EB4"/>
    <w:rsid w:val="00D238D1"/>
    <w:rsid w:val="00D5495D"/>
    <w:rsid w:val="00D743B5"/>
    <w:rsid w:val="00E21C6F"/>
    <w:rsid w:val="00EC1229"/>
    <w:rsid w:val="015A3F5B"/>
    <w:rsid w:val="015C48BA"/>
    <w:rsid w:val="01683783"/>
    <w:rsid w:val="018362EB"/>
    <w:rsid w:val="019874FD"/>
    <w:rsid w:val="01C0753F"/>
    <w:rsid w:val="01D55DDE"/>
    <w:rsid w:val="01D63375"/>
    <w:rsid w:val="01D66AE3"/>
    <w:rsid w:val="02003D01"/>
    <w:rsid w:val="02181129"/>
    <w:rsid w:val="022C6982"/>
    <w:rsid w:val="024568BC"/>
    <w:rsid w:val="0292410B"/>
    <w:rsid w:val="029C6870"/>
    <w:rsid w:val="02A172F7"/>
    <w:rsid w:val="02A227A1"/>
    <w:rsid w:val="02BA0C0F"/>
    <w:rsid w:val="02C42123"/>
    <w:rsid w:val="02C848FD"/>
    <w:rsid w:val="02DC2156"/>
    <w:rsid w:val="02E252C9"/>
    <w:rsid w:val="02E828A9"/>
    <w:rsid w:val="02F9038C"/>
    <w:rsid w:val="031102F2"/>
    <w:rsid w:val="03166721"/>
    <w:rsid w:val="032D4760"/>
    <w:rsid w:val="03806EEB"/>
    <w:rsid w:val="038250C9"/>
    <w:rsid w:val="03851B69"/>
    <w:rsid w:val="03C90905"/>
    <w:rsid w:val="03EC404F"/>
    <w:rsid w:val="0409575D"/>
    <w:rsid w:val="04206073"/>
    <w:rsid w:val="042104B6"/>
    <w:rsid w:val="04583A5F"/>
    <w:rsid w:val="046F1E35"/>
    <w:rsid w:val="046F36B0"/>
    <w:rsid w:val="04793EA6"/>
    <w:rsid w:val="04C81350"/>
    <w:rsid w:val="04E85F2E"/>
    <w:rsid w:val="04EE3780"/>
    <w:rsid w:val="04F80D9E"/>
    <w:rsid w:val="05083A6D"/>
    <w:rsid w:val="05240026"/>
    <w:rsid w:val="05394A7D"/>
    <w:rsid w:val="055B0EDE"/>
    <w:rsid w:val="056B7156"/>
    <w:rsid w:val="059565ED"/>
    <w:rsid w:val="05972CC9"/>
    <w:rsid w:val="05A30AD4"/>
    <w:rsid w:val="05CC0260"/>
    <w:rsid w:val="05E05ABA"/>
    <w:rsid w:val="05EB09CA"/>
    <w:rsid w:val="06892419"/>
    <w:rsid w:val="069B14FB"/>
    <w:rsid w:val="06C175FD"/>
    <w:rsid w:val="06C278B5"/>
    <w:rsid w:val="06DA2E91"/>
    <w:rsid w:val="06E17D3B"/>
    <w:rsid w:val="06FB22E4"/>
    <w:rsid w:val="06FD269B"/>
    <w:rsid w:val="06FF01C2"/>
    <w:rsid w:val="07083A18"/>
    <w:rsid w:val="0711795A"/>
    <w:rsid w:val="075306D3"/>
    <w:rsid w:val="077F71B4"/>
    <w:rsid w:val="078C4E56"/>
    <w:rsid w:val="079B2C23"/>
    <w:rsid w:val="07AB17E5"/>
    <w:rsid w:val="07F43A9E"/>
    <w:rsid w:val="07F5211D"/>
    <w:rsid w:val="08031F33"/>
    <w:rsid w:val="08226517"/>
    <w:rsid w:val="08236132"/>
    <w:rsid w:val="082D69F6"/>
    <w:rsid w:val="082F71DB"/>
    <w:rsid w:val="083E7AE7"/>
    <w:rsid w:val="0863197F"/>
    <w:rsid w:val="08645458"/>
    <w:rsid w:val="08850B9A"/>
    <w:rsid w:val="08962DA7"/>
    <w:rsid w:val="08A74344"/>
    <w:rsid w:val="08AC4379"/>
    <w:rsid w:val="08C3672A"/>
    <w:rsid w:val="08C711B3"/>
    <w:rsid w:val="08EE4992"/>
    <w:rsid w:val="08F137D2"/>
    <w:rsid w:val="08F858A4"/>
    <w:rsid w:val="09044958"/>
    <w:rsid w:val="092E38C6"/>
    <w:rsid w:val="09306D58"/>
    <w:rsid w:val="095552CC"/>
    <w:rsid w:val="095C7B4D"/>
    <w:rsid w:val="0965108F"/>
    <w:rsid w:val="098A5507"/>
    <w:rsid w:val="098C6D85"/>
    <w:rsid w:val="09934E69"/>
    <w:rsid w:val="09A97220"/>
    <w:rsid w:val="09C86CDE"/>
    <w:rsid w:val="09F5047C"/>
    <w:rsid w:val="0A1641A0"/>
    <w:rsid w:val="0A1874BB"/>
    <w:rsid w:val="0A195A3E"/>
    <w:rsid w:val="0A283ED3"/>
    <w:rsid w:val="0A2A3A2F"/>
    <w:rsid w:val="0A316AA0"/>
    <w:rsid w:val="0A3F72FF"/>
    <w:rsid w:val="0A6673DA"/>
    <w:rsid w:val="0ABD286D"/>
    <w:rsid w:val="0ABD2B14"/>
    <w:rsid w:val="0AC27E84"/>
    <w:rsid w:val="0AC41E4E"/>
    <w:rsid w:val="0AD33E3F"/>
    <w:rsid w:val="0B1F3CF3"/>
    <w:rsid w:val="0B4036DF"/>
    <w:rsid w:val="0B534AEA"/>
    <w:rsid w:val="0B7A453D"/>
    <w:rsid w:val="0B7B582E"/>
    <w:rsid w:val="0BA45E9D"/>
    <w:rsid w:val="0BB12263"/>
    <w:rsid w:val="0BB73761"/>
    <w:rsid w:val="0BBC2B25"/>
    <w:rsid w:val="0BBD516A"/>
    <w:rsid w:val="0C111B5B"/>
    <w:rsid w:val="0C4853E3"/>
    <w:rsid w:val="0C547C5B"/>
    <w:rsid w:val="0C836789"/>
    <w:rsid w:val="0CC04897"/>
    <w:rsid w:val="0CCA3020"/>
    <w:rsid w:val="0CE52586"/>
    <w:rsid w:val="0CE852BF"/>
    <w:rsid w:val="0D2C1532"/>
    <w:rsid w:val="0D426E03"/>
    <w:rsid w:val="0D5D5C42"/>
    <w:rsid w:val="0D5F1D2F"/>
    <w:rsid w:val="0D842B28"/>
    <w:rsid w:val="0DC112E7"/>
    <w:rsid w:val="0DC31C70"/>
    <w:rsid w:val="0DE34E63"/>
    <w:rsid w:val="0DED5359"/>
    <w:rsid w:val="0E2E6128"/>
    <w:rsid w:val="0E4A4EFD"/>
    <w:rsid w:val="0E53520E"/>
    <w:rsid w:val="0E5F38A6"/>
    <w:rsid w:val="0E820056"/>
    <w:rsid w:val="0EAD08CB"/>
    <w:rsid w:val="0ED7055A"/>
    <w:rsid w:val="0EE86771"/>
    <w:rsid w:val="0EEA4D73"/>
    <w:rsid w:val="0F096081"/>
    <w:rsid w:val="0F133A47"/>
    <w:rsid w:val="0F3D0999"/>
    <w:rsid w:val="0F6F0288"/>
    <w:rsid w:val="0F8B4523"/>
    <w:rsid w:val="0F9718DF"/>
    <w:rsid w:val="0FA04579"/>
    <w:rsid w:val="0FAC69A2"/>
    <w:rsid w:val="0FBA495B"/>
    <w:rsid w:val="0FC30926"/>
    <w:rsid w:val="0FD214A3"/>
    <w:rsid w:val="0FED5C47"/>
    <w:rsid w:val="0FF3619B"/>
    <w:rsid w:val="10134CDE"/>
    <w:rsid w:val="103B592F"/>
    <w:rsid w:val="103C6AE7"/>
    <w:rsid w:val="10480502"/>
    <w:rsid w:val="10505477"/>
    <w:rsid w:val="1057106E"/>
    <w:rsid w:val="105D3BF9"/>
    <w:rsid w:val="108E438F"/>
    <w:rsid w:val="109776BD"/>
    <w:rsid w:val="109B0B7C"/>
    <w:rsid w:val="10A342B4"/>
    <w:rsid w:val="10B55C89"/>
    <w:rsid w:val="10FF65C5"/>
    <w:rsid w:val="11350259"/>
    <w:rsid w:val="114C3107"/>
    <w:rsid w:val="115B7B25"/>
    <w:rsid w:val="11824F75"/>
    <w:rsid w:val="1189460F"/>
    <w:rsid w:val="118D7DA0"/>
    <w:rsid w:val="11B60B2B"/>
    <w:rsid w:val="11B90F2C"/>
    <w:rsid w:val="11BA77DC"/>
    <w:rsid w:val="11BB7121"/>
    <w:rsid w:val="11BE581C"/>
    <w:rsid w:val="11E46932"/>
    <w:rsid w:val="1213426D"/>
    <w:rsid w:val="121F6908"/>
    <w:rsid w:val="12445622"/>
    <w:rsid w:val="126A07BD"/>
    <w:rsid w:val="12704669"/>
    <w:rsid w:val="12791770"/>
    <w:rsid w:val="12AA4FE8"/>
    <w:rsid w:val="12B409FA"/>
    <w:rsid w:val="12C7422C"/>
    <w:rsid w:val="12CD73C6"/>
    <w:rsid w:val="12EF7287"/>
    <w:rsid w:val="130F5F5B"/>
    <w:rsid w:val="132E137E"/>
    <w:rsid w:val="13367EB4"/>
    <w:rsid w:val="135C489A"/>
    <w:rsid w:val="136A2E67"/>
    <w:rsid w:val="137D1993"/>
    <w:rsid w:val="139879D4"/>
    <w:rsid w:val="139B6C01"/>
    <w:rsid w:val="13E40E6B"/>
    <w:rsid w:val="13E41F25"/>
    <w:rsid w:val="13F82B68"/>
    <w:rsid w:val="13F90453"/>
    <w:rsid w:val="140E5EE8"/>
    <w:rsid w:val="14331EE2"/>
    <w:rsid w:val="14347C98"/>
    <w:rsid w:val="145002AE"/>
    <w:rsid w:val="145004CF"/>
    <w:rsid w:val="14590AE5"/>
    <w:rsid w:val="14681AE4"/>
    <w:rsid w:val="146B158C"/>
    <w:rsid w:val="147321EF"/>
    <w:rsid w:val="1483462F"/>
    <w:rsid w:val="14A54A64"/>
    <w:rsid w:val="14AF695E"/>
    <w:rsid w:val="14B23F21"/>
    <w:rsid w:val="14C03DC6"/>
    <w:rsid w:val="14C21CB9"/>
    <w:rsid w:val="15362824"/>
    <w:rsid w:val="15516C94"/>
    <w:rsid w:val="15894C99"/>
    <w:rsid w:val="1594241D"/>
    <w:rsid w:val="159F7737"/>
    <w:rsid w:val="15B42132"/>
    <w:rsid w:val="15BA3129"/>
    <w:rsid w:val="15C4237D"/>
    <w:rsid w:val="15C918AE"/>
    <w:rsid w:val="15E67EA4"/>
    <w:rsid w:val="15E738E4"/>
    <w:rsid w:val="15E74C42"/>
    <w:rsid w:val="15F871B9"/>
    <w:rsid w:val="16206EA7"/>
    <w:rsid w:val="163C4F8E"/>
    <w:rsid w:val="16585AA6"/>
    <w:rsid w:val="16743D7A"/>
    <w:rsid w:val="169326D4"/>
    <w:rsid w:val="16AC39FC"/>
    <w:rsid w:val="16AE5D10"/>
    <w:rsid w:val="16D669B7"/>
    <w:rsid w:val="16DE579C"/>
    <w:rsid w:val="16E752D0"/>
    <w:rsid w:val="16E86EC4"/>
    <w:rsid w:val="16F9788C"/>
    <w:rsid w:val="17043CD1"/>
    <w:rsid w:val="172C5003"/>
    <w:rsid w:val="173739A8"/>
    <w:rsid w:val="173A5BFF"/>
    <w:rsid w:val="17416797"/>
    <w:rsid w:val="1744435A"/>
    <w:rsid w:val="17485BB5"/>
    <w:rsid w:val="179A51C3"/>
    <w:rsid w:val="17A02689"/>
    <w:rsid w:val="17A37035"/>
    <w:rsid w:val="17A65E45"/>
    <w:rsid w:val="17A74689"/>
    <w:rsid w:val="17B85B31"/>
    <w:rsid w:val="17CB398B"/>
    <w:rsid w:val="18074676"/>
    <w:rsid w:val="180B65AB"/>
    <w:rsid w:val="18121F4F"/>
    <w:rsid w:val="18172726"/>
    <w:rsid w:val="18187942"/>
    <w:rsid w:val="182E0B2E"/>
    <w:rsid w:val="18422604"/>
    <w:rsid w:val="18521F51"/>
    <w:rsid w:val="186C7681"/>
    <w:rsid w:val="18A312F5"/>
    <w:rsid w:val="18FA0228"/>
    <w:rsid w:val="18FF6BF1"/>
    <w:rsid w:val="190D283A"/>
    <w:rsid w:val="193667C5"/>
    <w:rsid w:val="19484C7F"/>
    <w:rsid w:val="195B44D7"/>
    <w:rsid w:val="196D49B7"/>
    <w:rsid w:val="197607B7"/>
    <w:rsid w:val="1983795E"/>
    <w:rsid w:val="198804EA"/>
    <w:rsid w:val="199E7D0E"/>
    <w:rsid w:val="19AF2F90"/>
    <w:rsid w:val="19BB0C68"/>
    <w:rsid w:val="19BC3524"/>
    <w:rsid w:val="19CB55E1"/>
    <w:rsid w:val="19DA7C15"/>
    <w:rsid w:val="19E878BD"/>
    <w:rsid w:val="19EB27D8"/>
    <w:rsid w:val="19F53DD2"/>
    <w:rsid w:val="19F636A6"/>
    <w:rsid w:val="1A2367C2"/>
    <w:rsid w:val="1A314890"/>
    <w:rsid w:val="1A416522"/>
    <w:rsid w:val="1A807514"/>
    <w:rsid w:val="1AB5530F"/>
    <w:rsid w:val="1ABA0B77"/>
    <w:rsid w:val="1ABA6F1D"/>
    <w:rsid w:val="1AC94917"/>
    <w:rsid w:val="1AD87B7D"/>
    <w:rsid w:val="1ADC6053"/>
    <w:rsid w:val="1ADF004E"/>
    <w:rsid w:val="1B0D0CA7"/>
    <w:rsid w:val="1B1D48D7"/>
    <w:rsid w:val="1B300E3A"/>
    <w:rsid w:val="1B527002"/>
    <w:rsid w:val="1B5E7755"/>
    <w:rsid w:val="1B656C9B"/>
    <w:rsid w:val="1B6A434C"/>
    <w:rsid w:val="1B775C21"/>
    <w:rsid w:val="1B81713C"/>
    <w:rsid w:val="1B861F29"/>
    <w:rsid w:val="1B9413C8"/>
    <w:rsid w:val="1B9E7523"/>
    <w:rsid w:val="1BAE55F8"/>
    <w:rsid w:val="1BED0AD9"/>
    <w:rsid w:val="1BED1EC2"/>
    <w:rsid w:val="1BEE68D0"/>
    <w:rsid w:val="1C0B4D43"/>
    <w:rsid w:val="1C246AC4"/>
    <w:rsid w:val="1C27223D"/>
    <w:rsid w:val="1C6A6503"/>
    <w:rsid w:val="1C8054D8"/>
    <w:rsid w:val="1C9F0025"/>
    <w:rsid w:val="1CBA09BB"/>
    <w:rsid w:val="1CCC06EE"/>
    <w:rsid w:val="1CD845F0"/>
    <w:rsid w:val="1CE80A97"/>
    <w:rsid w:val="1CF66653"/>
    <w:rsid w:val="1D021F56"/>
    <w:rsid w:val="1D036703"/>
    <w:rsid w:val="1D162AF5"/>
    <w:rsid w:val="1D181666"/>
    <w:rsid w:val="1D183F2A"/>
    <w:rsid w:val="1D1C3424"/>
    <w:rsid w:val="1D1C4952"/>
    <w:rsid w:val="1D213F28"/>
    <w:rsid w:val="1D291DE0"/>
    <w:rsid w:val="1D506B65"/>
    <w:rsid w:val="1D690CE3"/>
    <w:rsid w:val="1DC238A2"/>
    <w:rsid w:val="1DD1262B"/>
    <w:rsid w:val="1DE1278D"/>
    <w:rsid w:val="1DE50AB1"/>
    <w:rsid w:val="1E0A7720"/>
    <w:rsid w:val="1E1265D5"/>
    <w:rsid w:val="1E195BB5"/>
    <w:rsid w:val="1E232711"/>
    <w:rsid w:val="1E242AE4"/>
    <w:rsid w:val="1E414B44"/>
    <w:rsid w:val="1E430C83"/>
    <w:rsid w:val="1E5F309E"/>
    <w:rsid w:val="1E8862E1"/>
    <w:rsid w:val="1E963843"/>
    <w:rsid w:val="1E9F5DBC"/>
    <w:rsid w:val="1EAB0F00"/>
    <w:rsid w:val="1EB479C7"/>
    <w:rsid w:val="1EB661F5"/>
    <w:rsid w:val="1EBB6E23"/>
    <w:rsid w:val="1EDC4E98"/>
    <w:rsid w:val="1EEC0D97"/>
    <w:rsid w:val="1EEC5078"/>
    <w:rsid w:val="1F186FC2"/>
    <w:rsid w:val="1F25612C"/>
    <w:rsid w:val="1F262C04"/>
    <w:rsid w:val="1F3268A8"/>
    <w:rsid w:val="1F346211"/>
    <w:rsid w:val="1F383EEA"/>
    <w:rsid w:val="1F3D5929"/>
    <w:rsid w:val="1F4922CB"/>
    <w:rsid w:val="1F5F3A9B"/>
    <w:rsid w:val="1F9C1140"/>
    <w:rsid w:val="1F9E5604"/>
    <w:rsid w:val="1FE67D19"/>
    <w:rsid w:val="1FEF3661"/>
    <w:rsid w:val="1FFB1F7F"/>
    <w:rsid w:val="20104D96"/>
    <w:rsid w:val="20141263"/>
    <w:rsid w:val="201C701D"/>
    <w:rsid w:val="20245242"/>
    <w:rsid w:val="204F3B10"/>
    <w:rsid w:val="205B0707"/>
    <w:rsid w:val="206A094A"/>
    <w:rsid w:val="207E0A2F"/>
    <w:rsid w:val="209938BA"/>
    <w:rsid w:val="20A822D2"/>
    <w:rsid w:val="20CC053C"/>
    <w:rsid w:val="20DC578E"/>
    <w:rsid w:val="20E12535"/>
    <w:rsid w:val="20F61D14"/>
    <w:rsid w:val="20FA1CCE"/>
    <w:rsid w:val="211117B9"/>
    <w:rsid w:val="21122A7A"/>
    <w:rsid w:val="212F76CD"/>
    <w:rsid w:val="213F5A5C"/>
    <w:rsid w:val="215221FA"/>
    <w:rsid w:val="215B0191"/>
    <w:rsid w:val="215B0293"/>
    <w:rsid w:val="216953D5"/>
    <w:rsid w:val="216B500D"/>
    <w:rsid w:val="217335A4"/>
    <w:rsid w:val="217B7C1F"/>
    <w:rsid w:val="217D5FB8"/>
    <w:rsid w:val="21845A3B"/>
    <w:rsid w:val="219739C1"/>
    <w:rsid w:val="219D7FDD"/>
    <w:rsid w:val="22014A35"/>
    <w:rsid w:val="220F79FB"/>
    <w:rsid w:val="226B069B"/>
    <w:rsid w:val="226F2247"/>
    <w:rsid w:val="22731DD5"/>
    <w:rsid w:val="229009FF"/>
    <w:rsid w:val="229D2BF1"/>
    <w:rsid w:val="22A0270B"/>
    <w:rsid w:val="22D7355D"/>
    <w:rsid w:val="22E569AE"/>
    <w:rsid w:val="22E96DB0"/>
    <w:rsid w:val="22EB15A1"/>
    <w:rsid w:val="230C58A1"/>
    <w:rsid w:val="2332324E"/>
    <w:rsid w:val="2335523F"/>
    <w:rsid w:val="233F3995"/>
    <w:rsid w:val="23427276"/>
    <w:rsid w:val="2346360F"/>
    <w:rsid w:val="236462AA"/>
    <w:rsid w:val="2376485C"/>
    <w:rsid w:val="238154FA"/>
    <w:rsid w:val="23AE6D9F"/>
    <w:rsid w:val="23B13C20"/>
    <w:rsid w:val="23C30A9D"/>
    <w:rsid w:val="23D45BCF"/>
    <w:rsid w:val="23D62E94"/>
    <w:rsid w:val="23E7405F"/>
    <w:rsid w:val="242B03F0"/>
    <w:rsid w:val="244020ED"/>
    <w:rsid w:val="244D480A"/>
    <w:rsid w:val="244E44AC"/>
    <w:rsid w:val="244F7307"/>
    <w:rsid w:val="247817E2"/>
    <w:rsid w:val="24836809"/>
    <w:rsid w:val="24AA2210"/>
    <w:rsid w:val="24D76C97"/>
    <w:rsid w:val="24DF4C76"/>
    <w:rsid w:val="24E442F8"/>
    <w:rsid w:val="24EC7B7F"/>
    <w:rsid w:val="25126491"/>
    <w:rsid w:val="2578281E"/>
    <w:rsid w:val="25A64D89"/>
    <w:rsid w:val="25C30CC5"/>
    <w:rsid w:val="25D15A56"/>
    <w:rsid w:val="25D41BFA"/>
    <w:rsid w:val="25D85641"/>
    <w:rsid w:val="25F1402B"/>
    <w:rsid w:val="26131D32"/>
    <w:rsid w:val="261C3F69"/>
    <w:rsid w:val="26334646"/>
    <w:rsid w:val="26B97F35"/>
    <w:rsid w:val="26E56F7C"/>
    <w:rsid w:val="26FC5277"/>
    <w:rsid w:val="27194E78"/>
    <w:rsid w:val="271D6716"/>
    <w:rsid w:val="271F6352"/>
    <w:rsid w:val="272A498F"/>
    <w:rsid w:val="27383287"/>
    <w:rsid w:val="27700695"/>
    <w:rsid w:val="278A5BD4"/>
    <w:rsid w:val="279C6C3D"/>
    <w:rsid w:val="27D112AE"/>
    <w:rsid w:val="27DC2E17"/>
    <w:rsid w:val="27E64D5A"/>
    <w:rsid w:val="27E70AD2"/>
    <w:rsid w:val="27E72880"/>
    <w:rsid w:val="27FF2675"/>
    <w:rsid w:val="28062143"/>
    <w:rsid w:val="28212DE4"/>
    <w:rsid w:val="28235FAE"/>
    <w:rsid w:val="28242687"/>
    <w:rsid w:val="282E04AF"/>
    <w:rsid w:val="28357A8F"/>
    <w:rsid w:val="28441A80"/>
    <w:rsid w:val="28453634"/>
    <w:rsid w:val="285D2B42"/>
    <w:rsid w:val="286839C1"/>
    <w:rsid w:val="28697739"/>
    <w:rsid w:val="28732366"/>
    <w:rsid w:val="288264BF"/>
    <w:rsid w:val="288822B5"/>
    <w:rsid w:val="28A10753"/>
    <w:rsid w:val="28A23518"/>
    <w:rsid w:val="28A95D87"/>
    <w:rsid w:val="28CE6B0E"/>
    <w:rsid w:val="28F2772E"/>
    <w:rsid w:val="290A0F1C"/>
    <w:rsid w:val="290F11CF"/>
    <w:rsid w:val="2912437C"/>
    <w:rsid w:val="291C141B"/>
    <w:rsid w:val="292F7EA3"/>
    <w:rsid w:val="293042C6"/>
    <w:rsid w:val="293729A5"/>
    <w:rsid w:val="29453EF6"/>
    <w:rsid w:val="295C1F92"/>
    <w:rsid w:val="299562FB"/>
    <w:rsid w:val="299B1F8F"/>
    <w:rsid w:val="29D67050"/>
    <w:rsid w:val="29EE17D8"/>
    <w:rsid w:val="2A254E14"/>
    <w:rsid w:val="2A4454A6"/>
    <w:rsid w:val="2A50414F"/>
    <w:rsid w:val="2A8D5A53"/>
    <w:rsid w:val="2A932180"/>
    <w:rsid w:val="2A9A247E"/>
    <w:rsid w:val="2AD00C84"/>
    <w:rsid w:val="2AEB5F9F"/>
    <w:rsid w:val="2B166B29"/>
    <w:rsid w:val="2B192634"/>
    <w:rsid w:val="2B342032"/>
    <w:rsid w:val="2B805EE8"/>
    <w:rsid w:val="2B880F7F"/>
    <w:rsid w:val="2B8A6B60"/>
    <w:rsid w:val="2BAA530D"/>
    <w:rsid w:val="2BAC62BA"/>
    <w:rsid w:val="2BC15C38"/>
    <w:rsid w:val="2BDB4839"/>
    <w:rsid w:val="2C0E0D23"/>
    <w:rsid w:val="2C106027"/>
    <w:rsid w:val="2C2D6333"/>
    <w:rsid w:val="2C862667"/>
    <w:rsid w:val="2CD072F7"/>
    <w:rsid w:val="2D051035"/>
    <w:rsid w:val="2D0A14EA"/>
    <w:rsid w:val="2D0A3299"/>
    <w:rsid w:val="2D1847C8"/>
    <w:rsid w:val="2D1A3E74"/>
    <w:rsid w:val="2D450FC9"/>
    <w:rsid w:val="2D6C4430"/>
    <w:rsid w:val="2D9C4F6B"/>
    <w:rsid w:val="2DA21206"/>
    <w:rsid w:val="2DA47E3B"/>
    <w:rsid w:val="2DD15E75"/>
    <w:rsid w:val="2DDE7104"/>
    <w:rsid w:val="2DF45CF7"/>
    <w:rsid w:val="2E1343CF"/>
    <w:rsid w:val="2E2C723F"/>
    <w:rsid w:val="2E4909DB"/>
    <w:rsid w:val="2E6115DE"/>
    <w:rsid w:val="2E6A7D67"/>
    <w:rsid w:val="2E9F0E21"/>
    <w:rsid w:val="2E9F3EB4"/>
    <w:rsid w:val="2EAC037F"/>
    <w:rsid w:val="2EC21E8A"/>
    <w:rsid w:val="2ED41554"/>
    <w:rsid w:val="2ED765D2"/>
    <w:rsid w:val="2EDC05D9"/>
    <w:rsid w:val="2EE36470"/>
    <w:rsid w:val="2EE373BE"/>
    <w:rsid w:val="2EEC43A2"/>
    <w:rsid w:val="2EEC7CD3"/>
    <w:rsid w:val="2F152756"/>
    <w:rsid w:val="2F3D28DF"/>
    <w:rsid w:val="2F5922B5"/>
    <w:rsid w:val="2F6A44C2"/>
    <w:rsid w:val="2F7D494F"/>
    <w:rsid w:val="2F872A1B"/>
    <w:rsid w:val="2FAE64B8"/>
    <w:rsid w:val="2FB2142A"/>
    <w:rsid w:val="2FD460A4"/>
    <w:rsid w:val="2FE93B75"/>
    <w:rsid w:val="30003A0B"/>
    <w:rsid w:val="30170C5D"/>
    <w:rsid w:val="30647164"/>
    <w:rsid w:val="307373A7"/>
    <w:rsid w:val="3082324D"/>
    <w:rsid w:val="30F319F4"/>
    <w:rsid w:val="30F53D11"/>
    <w:rsid w:val="30FF07C0"/>
    <w:rsid w:val="310A7178"/>
    <w:rsid w:val="31496CAF"/>
    <w:rsid w:val="31586ABE"/>
    <w:rsid w:val="317B0A9C"/>
    <w:rsid w:val="31C15B7B"/>
    <w:rsid w:val="31C83A3D"/>
    <w:rsid w:val="31FF107D"/>
    <w:rsid w:val="32056724"/>
    <w:rsid w:val="323B0398"/>
    <w:rsid w:val="326F5AEB"/>
    <w:rsid w:val="32851613"/>
    <w:rsid w:val="329B24BB"/>
    <w:rsid w:val="32BA4CAB"/>
    <w:rsid w:val="32D06BD2"/>
    <w:rsid w:val="32D97AC0"/>
    <w:rsid w:val="32F605B3"/>
    <w:rsid w:val="331165AB"/>
    <w:rsid w:val="335860FC"/>
    <w:rsid w:val="338D5AB7"/>
    <w:rsid w:val="339E473B"/>
    <w:rsid w:val="33C61B49"/>
    <w:rsid w:val="33C65A3F"/>
    <w:rsid w:val="33D66908"/>
    <w:rsid w:val="33F05C01"/>
    <w:rsid w:val="33F63248"/>
    <w:rsid w:val="34030A42"/>
    <w:rsid w:val="34125C7E"/>
    <w:rsid w:val="343B467F"/>
    <w:rsid w:val="34471347"/>
    <w:rsid w:val="345937F0"/>
    <w:rsid w:val="348558FB"/>
    <w:rsid w:val="348C2DFC"/>
    <w:rsid w:val="34955FD2"/>
    <w:rsid w:val="34AA710F"/>
    <w:rsid w:val="34B53B87"/>
    <w:rsid w:val="34CF642A"/>
    <w:rsid w:val="34D15E0D"/>
    <w:rsid w:val="34FD36E3"/>
    <w:rsid w:val="350A6CCB"/>
    <w:rsid w:val="3525715A"/>
    <w:rsid w:val="352C3C1A"/>
    <w:rsid w:val="35314923"/>
    <w:rsid w:val="35503A46"/>
    <w:rsid w:val="355342DE"/>
    <w:rsid w:val="3575771D"/>
    <w:rsid w:val="35980838"/>
    <w:rsid w:val="359C2EFC"/>
    <w:rsid w:val="35A41971"/>
    <w:rsid w:val="35C96FCE"/>
    <w:rsid w:val="35D00DF7"/>
    <w:rsid w:val="35DB576F"/>
    <w:rsid w:val="35F63027"/>
    <w:rsid w:val="36602F53"/>
    <w:rsid w:val="366E6677"/>
    <w:rsid w:val="36735AD6"/>
    <w:rsid w:val="368220F2"/>
    <w:rsid w:val="36914A2B"/>
    <w:rsid w:val="36A54032"/>
    <w:rsid w:val="36AA3C6A"/>
    <w:rsid w:val="36DF0081"/>
    <w:rsid w:val="36F402F3"/>
    <w:rsid w:val="372458E9"/>
    <w:rsid w:val="3730353A"/>
    <w:rsid w:val="37564FB1"/>
    <w:rsid w:val="375B21A0"/>
    <w:rsid w:val="37625BCA"/>
    <w:rsid w:val="37781747"/>
    <w:rsid w:val="3778343C"/>
    <w:rsid w:val="37A83DDA"/>
    <w:rsid w:val="37C404E8"/>
    <w:rsid w:val="37DC3A83"/>
    <w:rsid w:val="37F83CDF"/>
    <w:rsid w:val="3810197F"/>
    <w:rsid w:val="38325D99"/>
    <w:rsid w:val="38540446"/>
    <w:rsid w:val="3856129C"/>
    <w:rsid w:val="385F3343"/>
    <w:rsid w:val="389E1F3C"/>
    <w:rsid w:val="38A40239"/>
    <w:rsid w:val="38C11CBD"/>
    <w:rsid w:val="38CD5A11"/>
    <w:rsid w:val="39131727"/>
    <w:rsid w:val="39376D02"/>
    <w:rsid w:val="39763A64"/>
    <w:rsid w:val="39871166"/>
    <w:rsid w:val="399A59DB"/>
    <w:rsid w:val="39A2484C"/>
    <w:rsid w:val="39AF7E03"/>
    <w:rsid w:val="39B052D2"/>
    <w:rsid w:val="39B675DD"/>
    <w:rsid w:val="39BB687D"/>
    <w:rsid w:val="39CD1B01"/>
    <w:rsid w:val="39D500AE"/>
    <w:rsid w:val="39DE4D17"/>
    <w:rsid w:val="39E745A6"/>
    <w:rsid w:val="39FA7CB2"/>
    <w:rsid w:val="39FD310A"/>
    <w:rsid w:val="3A0F032F"/>
    <w:rsid w:val="3A10210A"/>
    <w:rsid w:val="3A1453C1"/>
    <w:rsid w:val="3A195A87"/>
    <w:rsid w:val="3A2B2AA0"/>
    <w:rsid w:val="3A2B6F44"/>
    <w:rsid w:val="3A642958"/>
    <w:rsid w:val="3A7625CE"/>
    <w:rsid w:val="3A824DB6"/>
    <w:rsid w:val="3A876EC2"/>
    <w:rsid w:val="3AD348E0"/>
    <w:rsid w:val="3AEF1E6D"/>
    <w:rsid w:val="3B070E17"/>
    <w:rsid w:val="3B295232"/>
    <w:rsid w:val="3B516536"/>
    <w:rsid w:val="3B5A188F"/>
    <w:rsid w:val="3B784F71"/>
    <w:rsid w:val="3B7B161F"/>
    <w:rsid w:val="3B9A612F"/>
    <w:rsid w:val="3B9D3BD6"/>
    <w:rsid w:val="3BC45EB1"/>
    <w:rsid w:val="3BCE2ED2"/>
    <w:rsid w:val="3BDC122C"/>
    <w:rsid w:val="3C207F65"/>
    <w:rsid w:val="3C224958"/>
    <w:rsid w:val="3C27170E"/>
    <w:rsid w:val="3C3C0F95"/>
    <w:rsid w:val="3C404BBB"/>
    <w:rsid w:val="3C9C1A33"/>
    <w:rsid w:val="3CA342DD"/>
    <w:rsid w:val="3CAA4150"/>
    <w:rsid w:val="3CAB413A"/>
    <w:rsid w:val="3CB10672"/>
    <w:rsid w:val="3CB63888"/>
    <w:rsid w:val="3CC01978"/>
    <w:rsid w:val="3CCF1C40"/>
    <w:rsid w:val="3CE003E9"/>
    <w:rsid w:val="3CE84C78"/>
    <w:rsid w:val="3CEF00DE"/>
    <w:rsid w:val="3CFE449C"/>
    <w:rsid w:val="3D385409"/>
    <w:rsid w:val="3D450A35"/>
    <w:rsid w:val="3D55293D"/>
    <w:rsid w:val="3D600ED4"/>
    <w:rsid w:val="3D8E3CF2"/>
    <w:rsid w:val="3D90317A"/>
    <w:rsid w:val="3D963862"/>
    <w:rsid w:val="3DAA5760"/>
    <w:rsid w:val="3DAB63D2"/>
    <w:rsid w:val="3DB46D0B"/>
    <w:rsid w:val="3DE67FB2"/>
    <w:rsid w:val="3E2D5039"/>
    <w:rsid w:val="3E515DAC"/>
    <w:rsid w:val="3E571E58"/>
    <w:rsid w:val="3E597DC7"/>
    <w:rsid w:val="3E8D1E9E"/>
    <w:rsid w:val="3E95332D"/>
    <w:rsid w:val="3EA13331"/>
    <w:rsid w:val="3EA206CB"/>
    <w:rsid w:val="3EB47508"/>
    <w:rsid w:val="3EC738CF"/>
    <w:rsid w:val="3ECA0ADA"/>
    <w:rsid w:val="3EE31B9B"/>
    <w:rsid w:val="3EE82646"/>
    <w:rsid w:val="3F5D1A08"/>
    <w:rsid w:val="3F6E7574"/>
    <w:rsid w:val="3F770160"/>
    <w:rsid w:val="3FA27361"/>
    <w:rsid w:val="3FA717FA"/>
    <w:rsid w:val="3FE20D64"/>
    <w:rsid w:val="3FE23C01"/>
    <w:rsid w:val="3FF316B1"/>
    <w:rsid w:val="3FF81456"/>
    <w:rsid w:val="3FF90C62"/>
    <w:rsid w:val="400E2C48"/>
    <w:rsid w:val="401720E5"/>
    <w:rsid w:val="4023000A"/>
    <w:rsid w:val="404E158E"/>
    <w:rsid w:val="40594958"/>
    <w:rsid w:val="405E05B5"/>
    <w:rsid w:val="406330A4"/>
    <w:rsid w:val="4075299B"/>
    <w:rsid w:val="408F760C"/>
    <w:rsid w:val="40A35A72"/>
    <w:rsid w:val="41024F18"/>
    <w:rsid w:val="410563DD"/>
    <w:rsid w:val="410818CC"/>
    <w:rsid w:val="410C38D9"/>
    <w:rsid w:val="41161CB7"/>
    <w:rsid w:val="41432DC5"/>
    <w:rsid w:val="41434B73"/>
    <w:rsid w:val="41436A02"/>
    <w:rsid w:val="4176237F"/>
    <w:rsid w:val="41821292"/>
    <w:rsid w:val="418B5436"/>
    <w:rsid w:val="419E1DAA"/>
    <w:rsid w:val="41AC267E"/>
    <w:rsid w:val="41B67C34"/>
    <w:rsid w:val="41BD4926"/>
    <w:rsid w:val="41C8158D"/>
    <w:rsid w:val="41CE2F2A"/>
    <w:rsid w:val="41E63DC8"/>
    <w:rsid w:val="41EB6656"/>
    <w:rsid w:val="41ED06D7"/>
    <w:rsid w:val="41FA176A"/>
    <w:rsid w:val="420E5181"/>
    <w:rsid w:val="42493EF4"/>
    <w:rsid w:val="4290203A"/>
    <w:rsid w:val="4298539A"/>
    <w:rsid w:val="42B51AA1"/>
    <w:rsid w:val="42BF7FF3"/>
    <w:rsid w:val="42CB4E20"/>
    <w:rsid w:val="42FA0102"/>
    <w:rsid w:val="42FB58A0"/>
    <w:rsid w:val="432A3247"/>
    <w:rsid w:val="432D0083"/>
    <w:rsid w:val="43557DEF"/>
    <w:rsid w:val="435905E4"/>
    <w:rsid w:val="43754D8C"/>
    <w:rsid w:val="43A15B81"/>
    <w:rsid w:val="43C72595"/>
    <w:rsid w:val="43F9776B"/>
    <w:rsid w:val="43FB634F"/>
    <w:rsid w:val="442A571D"/>
    <w:rsid w:val="44414E08"/>
    <w:rsid w:val="4449749A"/>
    <w:rsid w:val="447162F6"/>
    <w:rsid w:val="447C0600"/>
    <w:rsid w:val="44801C3A"/>
    <w:rsid w:val="44983428"/>
    <w:rsid w:val="449A0592"/>
    <w:rsid w:val="449D0A3E"/>
    <w:rsid w:val="44C839F7"/>
    <w:rsid w:val="44E328F5"/>
    <w:rsid w:val="450D1A53"/>
    <w:rsid w:val="452D3B70"/>
    <w:rsid w:val="4530540F"/>
    <w:rsid w:val="45321187"/>
    <w:rsid w:val="453C0257"/>
    <w:rsid w:val="454669E0"/>
    <w:rsid w:val="4571395B"/>
    <w:rsid w:val="45EF6A40"/>
    <w:rsid w:val="460D0146"/>
    <w:rsid w:val="462F1A6E"/>
    <w:rsid w:val="4633371B"/>
    <w:rsid w:val="463B4324"/>
    <w:rsid w:val="46472A10"/>
    <w:rsid w:val="464F0997"/>
    <w:rsid w:val="465515D1"/>
    <w:rsid w:val="46577051"/>
    <w:rsid w:val="46767799"/>
    <w:rsid w:val="468405DD"/>
    <w:rsid w:val="46845A12"/>
    <w:rsid w:val="4698326B"/>
    <w:rsid w:val="46B54692"/>
    <w:rsid w:val="46B6369B"/>
    <w:rsid w:val="46B8390E"/>
    <w:rsid w:val="46BD4085"/>
    <w:rsid w:val="46CD560B"/>
    <w:rsid w:val="46E57B7C"/>
    <w:rsid w:val="47064679"/>
    <w:rsid w:val="47201C8D"/>
    <w:rsid w:val="475278BE"/>
    <w:rsid w:val="477B7EAF"/>
    <w:rsid w:val="47A03F0A"/>
    <w:rsid w:val="47A4436E"/>
    <w:rsid w:val="47AF799A"/>
    <w:rsid w:val="47B82258"/>
    <w:rsid w:val="47C914E4"/>
    <w:rsid w:val="47C954FA"/>
    <w:rsid w:val="47DA7B13"/>
    <w:rsid w:val="47F35602"/>
    <w:rsid w:val="47F462DE"/>
    <w:rsid w:val="48026F58"/>
    <w:rsid w:val="480E5EDB"/>
    <w:rsid w:val="487336F2"/>
    <w:rsid w:val="4880045B"/>
    <w:rsid w:val="488D2019"/>
    <w:rsid w:val="48D80297"/>
    <w:rsid w:val="48F7696F"/>
    <w:rsid w:val="49276B29"/>
    <w:rsid w:val="49611CA6"/>
    <w:rsid w:val="49634005"/>
    <w:rsid w:val="49663916"/>
    <w:rsid w:val="49780211"/>
    <w:rsid w:val="49D15412"/>
    <w:rsid w:val="4A4765E8"/>
    <w:rsid w:val="4A665290"/>
    <w:rsid w:val="4A760296"/>
    <w:rsid w:val="4A913D8B"/>
    <w:rsid w:val="4AD30D16"/>
    <w:rsid w:val="4ADF571F"/>
    <w:rsid w:val="4AE34F6A"/>
    <w:rsid w:val="4AFF42EE"/>
    <w:rsid w:val="4B8F3D4F"/>
    <w:rsid w:val="4BB52B12"/>
    <w:rsid w:val="4BC03B26"/>
    <w:rsid w:val="4BC12BD0"/>
    <w:rsid w:val="4BCF22AF"/>
    <w:rsid w:val="4BFE1C90"/>
    <w:rsid w:val="4BFE4849"/>
    <w:rsid w:val="4C0D12E5"/>
    <w:rsid w:val="4C107FF0"/>
    <w:rsid w:val="4C183521"/>
    <w:rsid w:val="4C21155B"/>
    <w:rsid w:val="4C2D49A5"/>
    <w:rsid w:val="4C5C2F8D"/>
    <w:rsid w:val="4C6A61EB"/>
    <w:rsid w:val="4C840F82"/>
    <w:rsid w:val="4CAC0017"/>
    <w:rsid w:val="4CB555B4"/>
    <w:rsid w:val="4CDD40CE"/>
    <w:rsid w:val="4CE52F83"/>
    <w:rsid w:val="4D003873"/>
    <w:rsid w:val="4D0478AD"/>
    <w:rsid w:val="4D0841AC"/>
    <w:rsid w:val="4D0B4BF9"/>
    <w:rsid w:val="4D32018A"/>
    <w:rsid w:val="4D7165A9"/>
    <w:rsid w:val="4DAD7BA9"/>
    <w:rsid w:val="4DC372D1"/>
    <w:rsid w:val="4DE1776B"/>
    <w:rsid w:val="4E2F131B"/>
    <w:rsid w:val="4E30447D"/>
    <w:rsid w:val="4E380969"/>
    <w:rsid w:val="4E5D3DCC"/>
    <w:rsid w:val="4E60009F"/>
    <w:rsid w:val="4EA57984"/>
    <w:rsid w:val="4ECD1F20"/>
    <w:rsid w:val="4ED041FE"/>
    <w:rsid w:val="4EE872FC"/>
    <w:rsid w:val="4EF61BBB"/>
    <w:rsid w:val="4F0F0F98"/>
    <w:rsid w:val="4F10078B"/>
    <w:rsid w:val="4F1160ED"/>
    <w:rsid w:val="4F172D6D"/>
    <w:rsid w:val="4F2560CB"/>
    <w:rsid w:val="4F2E0C11"/>
    <w:rsid w:val="4F360590"/>
    <w:rsid w:val="4F557EFB"/>
    <w:rsid w:val="4F6939F7"/>
    <w:rsid w:val="4F70158F"/>
    <w:rsid w:val="4F8456B5"/>
    <w:rsid w:val="4F9055B9"/>
    <w:rsid w:val="4FA03935"/>
    <w:rsid w:val="4FBD2448"/>
    <w:rsid w:val="4FC155E1"/>
    <w:rsid w:val="4FD63283"/>
    <w:rsid w:val="4FFE79AD"/>
    <w:rsid w:val="501145C3"/>
    <w:rsid w:val="501F67AB"/>
    <w:rsid w:val="502665C5"/>
    <w:rsid w:val="504F4530"/>
    <w:rsid w:val="5058272A"/>
    <w:rsid w:val="505B7687"/>
    <w:rsid w:val="506D6973"/>
    <w:rsid w:val="50783B64"/>
    <w:rsid w:val="5095081C"/>
    <w:rsid w:val="50995100"/>
    <w:rsid w:val="50A53EF8"/>
    <w:rsid w:val="50A91647"/>
    <w:rsid w:val="50AB7A1C"/>
    <w:rsid w:val="50B07693"/>
    <w:rsid w:val="512C73D2"/>
    <w:rsid w:val="513D38B5"/>
    <w:rsid w:val="515406D7"/>
    <w:rsid w:val="519F4057"/>
    <w:rsid w:val="51A33AE1"/>
    <w:rsid w:val="51AB7907"/>
    <w:rsid w:val="51B6560A"/>
    <w:rsid w:val="51C70D88"/>
    <w:rsid w:val="51CA4DA4"/>
    <w:rsid w:val="51D65CA1"/>
    <w:rsid w:val="51D96346"/>
    <w:rsid w:val="51E042EF"/>
    <w:rsid w:val="51FF18E6"/>
    <w:rsid w:val="520428E6"/>
    <w:rsid w:val="52100AA2"/>
    <w:rsid w:val="52151E72"/>
    <w:rsid w:val="52496620"/>
    <w:rsid w:val="524F41CB"/>
    <w:rsid w:val="527B2317"/>
    <w:rsid w:val="528F17AD"/>
    <w:rsid w:val="529133F1"/>
    <w:rsid w:val="529A65BD"/>
    <w:rsid w:val="52DC2732"/>
    <w:rsid w:val="52FA5894"/>
    <w:rsid w:val="52FC57CF"/>
    <w:rsid w:val="531C01DD"/>
    <w:rsid w:val="53396A70"/>
    <w:rsid w:val="53445A89"/>
    <w:rsid w:val="53585F26"/>
    <w:rsid w:val="537B0B13"/>
    <w:rsid w:val="537B63EF"/>
    <w:rsid w:val="53875A21"/>
    <w:rsid w:val="538E6122"/>
    <w:rsid w:val="53CA2E3E"/>
    <w:rsid w:val="53FD1138"/>
    <w:rsid w:val="5408377A"/>
    <w:rsid w:val="54183C3E"/>
    <w:rsid w:val="541B0AE9"/>
    <w:rsid w:val="54337B8B"/>
    <w:rsid w:val="544F71DB"/>
    <w:rsid w:val="546464D2"/>
    <w:rsid w:val="546772F1"/>
    <w:rsid w:val="547E5EAC"/>
    <w:rsid w:val="549B4B9B"/>
    <w:rsid w:val="549C661D"/>
    <w:rsid w:val="54A96914"/>
    <w:rsid w:val="54AA329E"/>
    <w:rsid w:val="54C60DF4"/>
    <w:rsid w:val="54F04900"/>
    <w:rsid w:val="54F55D2D"/>
    <w:rsid w:val="55055F70"/>
    <w:rsid w:val="5511263D"/>
    <w:rsid w:val="558B2E46"/>
    <w:rsid w:val="55911EF9"/>
    <w:rsid w:val="55AE6A96"/>
    <w:rsid w:val="55DB4292"/>
    <w:rsid w:val="55E656B5"/>
    <w:rsid w:val="55F13E0C"/>
    <w:rsid w:val="560E4B83"/>
    <w:rsid w:val="561F12B3"/>
    <w:rsid w:val="56262642"/>
    <w:rsid w:val="563332FB"/>
    <w:rsid w:val="565F5D40"/>
    <w:rsid w:val="569C10C3"/>
    <w:rsid w:val="56C56958"/>
    <w:rsid w:val="56DF1898"/>
    <w:rsid w:val="570D1A54"/>
    <w:rsid w:val="57164992"/>
    <w:rsid w:val="5718173F"/>
    <w:rsid w:val="573B211D"/>
    <w:rsid w:val="574F5BC8"/>
    <w:rsid w:val="578745DD"/>
    <w:rsid w:val="579D6934"/>
    <w:rsid w:val="57AA1051"/>
    <w:rsid w:val="57BA6D87"/>
    <w:rsid w:val="57EC3B72"/>
    <w:rsid w:val="57EF4CB5"/>
    <w:rsid w:val="581E3971"/>
    <w:rsid w:val="583E755A"/>
    <w:rsid w:val="584D392F"/>
    <w:rsid w:val="58711818"/>
    <w:rsid w:val="587C5CA9"/>
    <w:rsid w:val="58801DB1"/>
    <w:rsid w:val="58871392"/>
    <w:rsid w:val="588E4FB9"/>
    <w:rsid w:val="589E4491"/>
    <w:rsid w:val="58DA5965"/>
    <w:rsid w:val="58DF2F7C"/>
    <w:rsid w:val="58E40592"/>
    <w:rsid w:val="590100F9"/>
    <w:rsid w:val="590621C5"/>
    <w:rsid w:val="590E2775"/>
    <w:rsid w:val="59160223"/>
    <w:rsid w:val="593152DA"/>
    <w:rsid w:val="593432C8"/>
    <w:rsid w:val="59345076"/>
    <w:rsid w:val="593C03CE"/>
    <w:rsid w:val="596A3CB8"/>
    <w:rsid w:val="5979517E"/>
    <w:rsid w:val="598A738C"/>
    <w:rsid w:val="59914706"/>
    <w:rsid w:val="5994136E"/>
    <w:rsid w:val="59C6764E"/>
    <w:rsid w:val="59C86212"/>
    <w:rsid w:val="59D2488F"/>
    <w:rsid w:val="59D47005"/>
    <w:rsid w:val="5A076D4A"/>
    <w:rsid w:val="5A132EDD"/>
    <w:rsid w:val="5A160C1F"/>
    <w:rsid w:val="5A274662"/>
    <w:rsid w:val="5A2F4173"/>
    <w:rsid w:val="5A395EA7"/>
    <w:rsid w:val="5A44753A"/>
    <w:rsid w:val="5A493218"/>
    <w:rsid w:val="5A733228"/>
    <w:rsid w:val="5A877BF1"/>
    <w:rsid w:val="5ABB196A"/>
    <w:rsid w:val="5AD05F93"/>
    <w:rsid w:val="5AE07915"/>
    <w:rsid w:val="5AE170B4"/>
    <w:rsid w:val="5AE4678E"/>
    <w:rsid w:val="5B1A029B"/>
    <w:rsid w:val="5B1F3D34"/>
    <w:rsid w:val="5B2B0C41"/>
    <w:rsid w:val="5B5204B8"/>
    <w:rsid w:val="5B5C5E6F"/>
    <w:rsid w:val="5B6B4F9B"/>
    <w:rsid w:val="5B9F361E"/>
    <w:rsid w:val="5BB634EB"/>
    <w:rsid w:val="5BB95776"/>
    <w:rsid w:val="5BE1761B"/>
    <w:rsid w:val="5BED5650"/>
    <w:rsid w:val="5BF0591F"/>
    <w:rsid w:val="5BFD3D99"/>
    <w:rsid w:val="5C2A28E8"/>
    <w:rsid w:val="5C34538D"/>
    <w:rsid w:val="5C3E4367"/>
    <w:rsid w:val="5C515F3F"/>
    <w:rsid w:val="5C77670F"/>
    <w:rsid w:val="5C8B00D6"/>
    <w:rsid w:val="5C8E4BD6"/>
    <w:rsid w:val="5CA469DE"/>
    <w:rsid w:val="5CB14C2F"/>
    <w:rsid w:val="5CCA7E59"/>
    <w:rsid w:val="5CD528C3"/>
    <w:rsid w:val="5CE57064"/>
    <w:rsid w:val="5CF93415"/>
    <w:rsid w:val="5D044E45"/>
    <w:rsid w:val="5D1B5DA0"/>
    <w:rsid w:val="5D2F6ACB"/>
    <w:rsid w:val="5D59154F"/>
    <w:rsid w:val="5D6323CD"/>
    <w:rsid w:val="5D650BAD"/>
    <w:rsid w:val="5D7328C4"/>
    <w:rsid w:val="5D8F75D6"/>
    <w:rsid w:val="5D9442DC"/>
    <w:rsid w:val="5D9500AD"/>
    <w:rsid w:val="5D954A77"/>
    <w:rsid w:val="5DB11B95"/>
    <w:rsid w:val="5DB27E16"/>
    <w:rsid w:val="5DB402DB"/>
    <w:rsid w:val="5DFE20F6"/>
    <w:rsid w:val="5DFE5C52"/>
    <w:rsid w:val="5E2F770E"/>
    <w:rsid w:val="5E341674"/>
    <w:rsid w:val="5E443A70"/>
    <w:rsid w:val="5E507E67"/>
    <w:rsid w:val="5E7C0071"/>
    <w:rsid w:val="5E8069F0"/>
    <w:rsid w:val="5E8720EC"/>
    <w:rsid w:val="5E8D280A"/>
    <w:rsid w:val="5EA20306"/>
    <w:rsid w:val="5EAC285D"/>
    <w:rsid w:val="5ED14739"/>
    <w:rsid w:val="5EE40301"/>
    <w:rsid w:val="5EFB63C2"/>
    <w:rsid w:val="5F1B2BEC"/>
    <w:rsid w:val="5F1E3FE1"/>
    <w:rsid w:val="5F2F0EE5"/>
    <w:rsid w:val="5F574A90"/>
    <w:rsid w:val="5F5C569F"/>
    <w:rsid w:val="5F796DBA"/>
    <w:rsid w:val="5F8B21CC"/>
    <w:rsid w:val="5FA743E0"/>
    <w:rsid w:val="5FA85D98"/>
    <w:rsid w:val="5FB15373"/>
    <w:rsid w:val="5FBB0B81"/>
    <w:rsid w:val="5FCB7D27"/>
    <w:rsid w:val="5FE658C7"/>
    <w:rsid w:val="600D0297"/>
    <w:rsid w:val="60270E10"/>
    <w:rsid w:val="605E16FE"/>
    <w:rsid w:val="6060501D"/>
    <w:rsid w:val="608004CF"/>
    <w:rsid w:val="60990DCB"/>
    <w:rsid w:val="60A712DC"/>
    <w:rsid w:val="60A9459B"/>
    <w:rsid w:val="60C14B55"/>
    <w:rsid w:val="60F31E23"/>
    <w:rsid w:val="61234C46"/>
    <w:rsid w:val="612E684E"/>
    <w:rsid w:val="61320666"/>
    <w:rsid w:val="613E426D"/>
    <w:rsid w:val="614147D4"/>
    <w:rsid w:val="61447C12"/>
    <w:rsid w:val="614D0A29"/>
    <w:rsid w:val="6156790C"/>
    <w:rsid w:val="61591BA1"/>
    <w:rsid w:val="61654709"/>
    <w:rsid w:val="61961A8A"/>
    <w:rsid w:val="619A3FB7"/>
    <w:rsid w:val="61FA0D2D"/>
    <w:rsid w:val="6205181D"/>
    <w:rsid w:val="62065A1D"/>
    <w:rsid w:val="620D3DB7"/>
    <w:rsid w:val="621D4AC0"/>
    <w:rsid w:val="623A10DA"/>
    <w:rsid w:val="62472EFB"/>
    <w:rsid w:val="625667D6"/>
    <w:rsid w:val="62630812"/>
    <w:rsid w:val="626A1B08"/>
    <w:rsid w:val="626C278F"/>
    <w:rsid w:val="627961EF"/>
    <w:rsid w:val="627D7A8D"/>
    <w:rsid w:val="62911FEF"/>
    <w:rsid w:val="629172E2"/>
    <w:rsid w:val="62AE40EB"/>
    <w:rsid w:val="62C6671E"/>
    <w:rsid w:val="62C73E2E"/>
    <w:rsid w:val="62DA6058"/>
    <w:rsid w:val="62E3578E"/>
    <w:rsid w:val="62E90DB7"/>
    <w:rsid w:val="62FA2787"/>
    <w:rsid w:val="63083C0F"/>
    <w:rsid w:val="630A6E47"/>
    <w:rsid w:val="63184F16"/>
    <w:rsid w:val="63186930"/>
    <w:rsid w:val="631B2E02"/>
    <w:rsid w:val="633F2F95"/>
    <w:rsid w:val="63442359"/>
    <w:rsid w:val="634B45A8"/>
    <w:rsid w:val="636B5B38"/>
    <w:rsid w:val="6374022C"/>
    <w:rsid w:val="638A3B5A"/>
    <w:rsid w:val="63940887"/>
    <w:rsid w:val="639D5F0D"/>
    <w:rsid w:val="63A75940"/>
    <w:rsid w:val="63B16569"/>
    <w:rsid w:val="63D35241"/>
    <w:rsid w:val="63F0603D"/>
    <w:rsid w:val="64043FCC"/>
    <w:rsid w:val="64194BE9"/>
    <w:rsid w:val="64331993"/>
    <w:rsid w:val="64346244"/>
    <w:rsid w:val="644545DB"/>
    <w:rsid w:val="64594BEE"/>
    <w:rsid w:val="6468630B"/>
    <w:rsid w:val="647C3E01"/>
    <w:rsid w:val="64850E7B"/>
    <w:rsid w:val="649B191A"/>
    <w:rsid w:val="64BD4976"/>
    <w:rsid w:val="64BE7818"/>
    <w:rsid w:val="64C305FB"/>
    <w:rsid w:val="6500554E"/>
    <w:rsid w:val="650D158F"/>
    <w:rsid w:val="651B358E"/>
    <w:rsid w:val="65264D45"/>
    <w:rsid w:val="6555661D"/>
    <w:rsid w:val="6555781B"/>
    <w:rsid w:val="65653C9B"/>
    <w:rsid w:val="65806115"/>
    <w:rsid w:val="658904F7"/>
    <w:rsid w:val="65901116"/>
    <w:rsid w:val="659E0B0B"/>
    <w:rsid w:val="659E6EBC"/>
    <w:rsid w:val="65AE4402"/>
    <w:rsid w:val="65B137D4"/>
    <w:rsid w:val="65C85EC3"/>
    <w:rsid w:val="65CA63E3"/>
    <w:rsid w:val="65D21007"/>
    <w:rsid w:val="661A790E"/>
    <w:rsid w:val="663D1266"/>
    <w:rsid w:val="664A48B7"/>
    <w:rsid w:val="66681C5F"/>
    <w:rsid w:val="66705A4E"/>
    <w:rsid w:val="66903B07"/>
    <w:rsid w:val="669205DF"/>
    <w:rsid w:val="669C24AC"/>
    <w:rsid w:val="66A9017B"/>
    <w:rsid w:val="66BE5341"/>
    <w:rsid w:val="66CB6B86"/>
    <w:rsid w:val="66E0683D"/>
    <w:rsid w:val="66F47862"/>
    <w:rsid w:val="66FC2FF1"/>
    <w:rsid w:val="67130530"/>
    <w:rsid w:val="6726656C"/>
    <w:rsid w:val="67353A82"/>
    <w:rsid w:val="6775704A"/>
    <w:rsid w:val="678751FE"/>
    <w:rsid w:val="67CA4DF7"/>
    <w:rsid w:val="67DF1928"/>
    <w:rsid w:val="67E266DE"/>
    <w:rsid w:val="67FF5F21"/>
    <w:rsid w:val="680946F5"/>
    <w:rsid w:val="682B1D3A"/>
    <w:rsid w:val="683230C8"/>
    <w:rsid w:val="683D6686"/>
    <w:rsid w:val="6842203A"/>
    <w:rsid w:val="68597819"/>
    <w:rsid w:val="688651C2"/>
    <w:rsid w:val="688857D6"/>
    <w:rsid w:val="68A641D1"/>
    <w:rsid w:val="68CD19D8"/>
    <w:rsid w:val="68DF3400"/>
    <w:rsid w:val="68EB7EDD"/>
    <w:rsid w:val="68F627B6"/>
    <w:rsid w:val="690E5E14"/>
    <w:rsid w:val="69132EFA"/>
    <w:rsid w:val="692F2A54"/>
    <w:rsid w:val="69587BAB"/>
    <w:rsid w:val="695C053F"/>
    <w:rsid w:val="69854892"/>
    <w:rsid w:val="69907069"/>
    <w:rsid w:val="69951B60"/>
    <w:rsid w:val="69A903FF"/>
    <w:rsid w:val="69B15FFD"/>
    <w:rsid w:val="69CD00A4"/>
    <w:rsid w:val="69FF522C"/>
    <w:rsid w:val="6A0C0BDF"/>
    <w:rsid w:val="6A2353BE"/>
    <w:rsid w:val="6A363050"/>
    <w:rsid w:val="6A442A2C"/>
    <w:rsid w:val="6A6E23B2"/>
    <w:rsid w:val="6A7327BB"/>
    <w:rsid w:val="6AB12E3B"/>
    <w:rsid w:val="6ABC5F1A"/>
    <w:rsid w:val="6AC326FD"/>
    <w:rsid w:val="6AD52FE6"/>
    <w:rsid w:val="6AEE583D"/>
    <w:rsid w:val="6B0443DF"/>
    <w:rsid w:val="6B0F76F1"/>
    <w:rsid w:val="6B164DCC"/>
    <w:rsid w:val="6B1747F7"/>
    <w:rsid w:val="6B2807B2"/>
    <w:rsid w:val="6B3C3D82"/>
    <w:rsid w:val="6B5E41D4"/>
    <w:rsid w:val="6B665616"/>
    <w:rsid w:val="6BA07421"/>
    <w:rsid w:val="6BA53BB1"/>
    <w:rsid w:val="6BB73145"/>
    <w:rsid w:val="6BC26F5B"/>
    <w:rsid w:val="6BEB7217"/>
    <w:rsid w:val="6BF3345F"/>
    <w:rsid w:val="6C0F6C19"/>
    <w:rsid w:val="6C413D4B"/>
    <w:rsid w:val="6C554B01"/>
    <w:rsid w:val="6C663340"/>
    <w:rsid w:val="6C67530A"/>
    <w:rsid w:val="6C81461E"/>
    <w:rsid w:val="6CA108CC"/>
    <w:rsid w:val="6CB075B5"/>
    <w:rsid w:val="6CC30793"/>
    <w:rsid w:val="6CD50F66"/>
    <w:rsid w:val="6CD61499"/>
    <w:rsid w:val="6CE36A9C"/>
    <w:rsid w:val="6CE51E7C"/>
    <w:rsid w:val="6CEA4E87"/>
    <w:rsid w:val="6CEB6158"/>
    <w:rsid w:val="6CF631A1"/>
    <w:rsid w:val="6CF7043C"/>
    <w:rsid w:val="6D2E4F07"/>
    <w:rsid w:val="6D3B5103"/>
    <w:rsid w:val="6D4B3997"/>
    <w:rsid w:val="6D5209E4"/>
    <w:rsid w:val="6D5F224C"/>
    <w:rsid w:val="6D644FAE"/>
    <w:rsid w:val="6D653784"/>
    <w:rsid w:val="6D727A37"/>
    <w:rsid w:val="6DC34DF4"/>
    <w:rsid w:val="6E080427"/>
    <w:rsid w:val="6E326F12"/>
    <w:rsid w:val="6E446928"/>
    <w:rsid w:val="6E567AD5"/>
    <w:rsid w:val="6E8A42D1"/>
    <w:rsid w:val="6EBC1751"/>
    <w:rsid w:val="6EBC327A"/>
    <w:rsid w:val="6ED0708B"/>
    <w:rsid w:val="6EF80FD2"/>
    <w:rsid w:val="6F2135E0"/>
    <w:rsid w:val="6F2D283B"/>
    <w:rsid w:val="6F30067C"/>
    <w:rsid w:val="6F346230"/>
    <w:rsid w:val="6F3F5972"/>
    <w:rsid w:val="6F57660D"/>
    <w:rsid w:val="6F7F7031"/>
    <w:rsid w:val="6F9920B9"/>
    <w:rsid w:val="6FC0002D"/>
    <w:rsid w:val="6FDE581C"/>
    <w:rsid w:val="700F0BF2"/>
    <w:rsid w:val="70172912"/>
    <w:rsid w:val="70282C03"/>
    <w:rsid w:val="70707057"/>
    <w:rsid w:val="708E730A"/>
    <w:rsid w:val="7091014D"/>
    <w:rsid w:val="70B14DA6"/>
    <w:rsid w:val="70D866A8"/>
    <w:rsid w:val="70DF3B43"/>
    <w:rsid w:val="70FB5614"/>
    <w:rsid w:val="710B2AC1"/>
    <w:rsid w:val="71124B2A"/>
    <w:rsid w:val="7114182C"/>
    <w:rsid w:val="711E36B9"/>
    <w:rsid w:val="71564560"/>
    <w:rsid w:val="718D136F"/>
    <w:rsid w:val="718D3EE6"/>
    <w:rsid w:val="71937695"/>
    <w:rsid w:val="719E532A"/>
    <w:rsid w:val="71A52B5D"/>
    <w:rsid w:val="71C231A3"/>
    <w:rsid w:val="71E116BB"/>
    <w:rsid w:val="71EF487C"/>
    <w:rsid w:val="71F17B50"/>
    <w:rsid w:val="720832E0"/>
    <w:rsid w:val="720D425E"/>
    <w:rsid w:val="72140F8B"/>
    <w:rsid w:val="721D0945"/>
    <w:rsid w:val="722217DF"/>
    <w:rsid w:val="7229553C"/>
    <w:rsid w:val="729130E1"/>
    <w:rsid w:val="72A746B3"/>
    <w:rsid w:val="72B7138B"/>
    <w:rsid w:val="72D15C3A"/>
    <w:rsid w:val="72E96A79"/>
    <w:rsid w:val="72EB4ACD"/>
    <w:rsid w:val="7348740E"/>
    <w:rsid w:val="73506E19"/>
    <w:rsid w:val="73581DD3"/>
    <w:rsid w:val="735D2FC3"/>
    <w:rsid w:val="736B748E"/>
    <w:rsid w:val="737F023F"/>
    <w:rsid w:val="739F65EF"/>
    <w:rsid w:val="73DC5739"/>
    <w:rsid w:val="73F70242"/>
    <w:rsid w:val="7400051E"/>
    <w:rsid w:val="74212243"/>
    <w:rsid w:val="743957DE"/>
    <w:rsid w:val="744203E7"/>
    <w:rsid w:val="744C0A3B"/>
    <w:rsid w:val="745D6847"/>
    <w:rsid w:val="74A40EAA"/>
    <w:rsid w:val="74AA2334"/>
    <w:rsid w:val="74BD1F6B"/>
    <w:rsid w:val="74CD1315"/>
    <w:rsid w:val="74CE4179"/>
    <w:rsid w:val="74D80B53"/>
    <w:rsid w:val="750202C6"/>
    <w:rsid w:val="750477ED"/>
    <w:rsid w:val="751D0C5C"/>
    <w:rsid w:val="753F7181"/>
    <w:rsid w:val="75646839"/>
    <w:rsid w:val="756B19C7"/>
    <w:rsid w:val="75A30D32"/>
    <w:rsid w:val="75BB7601"/>
    <w:rsid w:val="75C60E30"/>
    <w:rsid w:val="75CF02E7"/>
    <w:rsid w:val="75D215E5"/>
    <w:rsid w:val="76355688"/>
    <w:rsid w:val="76407B85"/>
    <w:rsid w:val="76460F60"/>
    <w:rsid w:val="764619A4"/>
    <w:rsid w:val="76474442"/>
    <w:rsid w:val="765E32DA"/>
    <w:rsid w:val="76677981"/>
    <w:rsid w:val="76860814"/>
    <w:rsid w:val="769402EF"/>
    <w:rsid w:val="769B0FA7"/>
    <w:rsid w:val="76A21419"/>
    <w:rsid w:val="76FB6D7B"/>
    <w:rsid w:val="770E787D"/>
    <w:rsid w:val="771F6F0D"/>
    <w:rsid w:val="772153FE"/>
    <w:rsid w:val="77590CBB"/>
    <w:rsid w:val="777728A5"/>
    <w:rsid w:val="777D3225"/>
    <w:rsid w:val="778D031B"/>
    <w:rsid w:val="77923A4B"/>
    <w:rsid w:val="77C925FD"/>
    <w:rsid w:val="77F57C6E"/>
    <w:rsid w:val="77FF2C1B"/>
    <w:rsid w:val="781106FC"/>
    <w:rsid w:val="783D2124"/>
    <w:rsid w:val="78490FE8"/>
    <w:rsid w:val="78504536"/>
    <w:rsid w:val="7863419F"/>
    <w:rsid w:val="78746DE5"/>
    <w:rsid w:val="788913B9"/>
    <w:rsid w:val="788E0CDC"/>
    <w:rsid w:val="78B8729C"/>
    <w:rsid w:val="78D855C6"/>
    <w:rsid w:val="78DB4272"/>
    <w:rsid w:val="78DC5373"/>
    <w:rsid w:val="78DD7CDF"/>
    <w:rsid w:val="78F10974"/>
    <w:rsid w:val="79165EAD"/>
    <w:rsid w:val="794364F0"/>
    <w:rsid w:val="794F1EF5"/>
    <w:rsid w:val="79510FB6"/>
    <w:rsid w:val="795947AA"/>
    <w:rsid w:val="79640FCA"/>
    <w:rsid w:val="797057FE"/>
    <w:rsid w:val="797D616D"/>
    <w:rsid w:val="79815C5D"/>
    <w:rsid w:val="798D3252"/>
    <w:rsid w:val="799D2D80"/>
    <w:rsid w:val="79AB6836"/>
    <w:rsid w:val="79C20462"/>
    <w:rsid w:val="79CA29C3"/>
    <w:rsid w:val="79DA54A3"/>
    <w:rsid w:val="79EF4A2B"/>
    <w:rsid w:val="79FE105C"/>
    <w:rsid w:val="7A0C6A1F"/>
    <w:rsid w:val="7A122D59"/>
    <w:rsid w:val="7A15297A"/>
    <w:rsid w:val="7A1B0D3B"/>
    <w:rsid w:val="7A721197"/>
    <w:rsid w:val="7A837320"/>
    <w:rsid w:val="7A954DE7"/>
    <w:rsid w:val="7AB10EDD"/>
    <w:rsid w:val="7AC93C30"/>
    <w:rsid w:val="7AE55ECF"/>
    <w:rsid w:val="7AE962AA"/>
    <w:rsid w:val="7AEC35AA"/>
    <w:rsid w:val="7B117EEE"/>
    <w:rsid w:val="7B230A7F"/>
    <w:rsid w:val="7B522D1D"/>
    <w:rsid w:val="7B5F3D7C"/>
    <w:rsid w:val="7B7E5CB7"/>
    <w:rsid w:val="7B886D4F"/>
    <w:rsid w:val="7BC260B9"/>
    <w:rsid w:val="7BC311C4"/>
    <w:rsid w:val="7BCB7664"/>
    <w:rsid w:val="7BCC0659"/>
    <w:rsid w:val="7BCE4A5E"/>
    <w:rsid w:val="7C0301CA"/>
    <w:rsid w:val="7C2B1258"/>
    <w:rsid w:val="7C3B4DA0"/>
    <w:rsid w:val="7C4630A6"/>
    <w:rsid w:val="7C4A4A2C"/>
    <w:rsid w:val="7C4E46EC"/>
    <w:rsid w:val="7C4F2043"/>
    <w:rsid w:val="7C510313"/>
    <w:rsid w:val="7C582AD5"/>
    <w:rsid w:val="7C5B4F35"/>
    <w:rsid w:val="7C6816EB"/>
    <w:rsid w:val="7C823B8D"/>
    <w:rsid w:val="7C882840"/>
    <w:rsid w:val="7CA9653F"/>
    <w:rsid w:val="7CAD6D69"/>
    <w:rsid w:val="7CC12815"/>
    <w:rsid w:val="7CCB4754"/>
    <w:rsid w:val="7CD2057E"/>
    <w:rsid w:val="7CF55250"/>
    <w:rsid w:val="7D1A51BC"/>
    <w:rsid w:val="7D2A1DBE"/>
    <w:rsid w:val="7D2D3A06"/>
    <w:rsid w:val="7D481CC2"/>
    <w:rsid w:val="7D53064C"/>
    <w:rsid w:val="7D682254"/>
    <w:rsid w:val="7D6B2997"/>
    <w:rsid w:val="7D6C1216"/>
    <w:rsid w:val="7D831878"/>
    <w:rsid w:val="7DA91285"/>
    <w:rsid w:val="7DAE2D99"/>
    <w:rsid w:val="7DF10ED8"/>
    <w:rsid w:val="7DF37A09"/>
    <w:rsid w:val="7DFB7131"/>
    <w:rsid w:val="7E3537C1"/>
    <w:rsid w:val="7E3C080A"/>
    <w:rsid w:val="7E56405A"/>
    <w:rsid w:val="7E5D0C46"/>
    <w:rsid w:val="7E7F6511"/>
    <w:rsid w:val="7E8232A9"/>
    <w:rsid w:val="7E835FD4"/>
    <w:rsid w:val="7E867566"/>
    <w:rsid w:val="7EBC5E02"/>
    <w:rsid w:val="7ECC3373"/>
    <w:rsid w:val="7EF46ED2"/>
    <w:rsid w:val="7F054C3B"/>
    <w:rsid w:val="7F0F273C"/>
    <w:rsid w:val="7F2A554B"/>
    <w:rsid w:val="7F52243A"/>
    <w:rsid w:val="7F6E0A32"/>
    <w:rsid w:val="7F724086"/>
    <w:rsid w:val="7F7B5046"/>
    <w:rsid w:val="7F7D0BF3"/>
    <w:rsid w:val="7F830E43"/>
    <w:rsid w:val="7FA142B1"/>
    <w:rsid w:val="7FCC5758"/>
    <w:rsid w:val="7FD669BC"/>
    <w:rsid w:val="7FE335F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unhideWhenUsed/>
    <w:qFormat/>
    <w:uiPriority w:val="99"/>
  </w:style>
  <w:style w:type="paragraph" w:styleId="7">
    <w:name w:val="Body Text"/>
    <w:basedOn w:val="1"/>
    <w:qFormat/>
    <w:uiPriority w:val="1"/>
    <w:rPr>
      <w:sz w:val="32"/>
      <w:szCs w:val="32"/>
    </w:rPr>
  </w:style>
  <w:style w:type="paragraph" w:styleId="8">
    <w:name w:val="toc 3"/>
    <w:basedOn w:val="1"/>
    <w:next w:val="1"/>
    <w:qFormat/>
    <w:uiPriority w:val="1"/>
    <w:pPr>
      <w:spacing w:before="233"/>
      <w:ind w:left="741"/>
    </w:pPr>
    <w:rPr>
      <w:sz w:val="32"/>
      <w:szCs w:val="32"/>
    </w:rPr>
  </w:style>
  <w:style w:type="paragraph" w:styleId="9">
    <w:name w:val="Balloon Text"/>
    <w:basedOn w:val="1"/>
    <w:link w:val="35"/>
    <w:qFormat/>
    <w:uiPriority w:val="0"/>
    <w:rPr>
      <w:sz w:val="18"/>
      <w:szCs w:val="18"/>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toc 1"/>
    <w:basedOn w:val="1"/>
    <w:next w:val="1"/>
    <w:qFormat/>
    <w:uiPriority w:val="1"/>
    <w:pPr>
      <w:spacing w:before="6"/>
      <w:ind w:left="101"/>
    </w:pPr>
    <w:rPr>
      <w:rFonts w:ascii="宋体" w:hAnsi="宋体" w:eastAsia="宋体" w:cs="宋体"/>
      <w:b/>
      <w:bCs/>
      <w:sz w:val="32"/>
      <w:szCs w:val="32"/>
    </w:rPr>
  </w:style>
  <w:style w:type="paragraph" w:styleId="13">
    <w:name w:val="toc 2"/>
    <w:basedOn w:val="1"/>
    <w:next w:val="1"/>
    <w:qFormat/>
    <w:uiPriority w:val="1"/>
    <w:pPr>
      <w:spacing w:before="211"/>
      <w:ind w:left="101"/>
    </w:pPr>
    <w:rPr>
      <w:rFonts w:ascii="宋体" w:hAnsi="宋体" w:eastAsia="宋体" w:cs="宋体"/>
      <w:b/>
      <w:bCs/>
      <w:i/>
    </w:rPr>
  </w:style>
  <w:style w:type="paragraph" w:styleId="14">
    <w:name w:val="Normal (Web)"/>
    <w:basedOn w:val="1"/>
    <w:semiHidden/>
    <w:unhideWhenUsed/>
    <w:qFormat/>
    <w:uiPriority w:val="99"/>
    <w:pPr>
      <w:widowControl/>
      <w:spacing w:before="100" w:beforeAutospacing="1" w:after="100" w:afterAutospacing="1"/>
    </w:pPr>
    <w:rPr>
      <w:rFonts w:ascii="宋体" w:hAnsi="宋体" w:eastAsia="宋体" w:cs="宋体"/>
      <w:sz w:val="24"/>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Emphasis"/>
    <w:basedOn w:val="17"/>
    <w:qFormat/>
    <w:uiPriority w:val="0"/>
    <w:rPr>
      <w:i/>
    </w:rPr>
  </w:style>
  <w:style w:type="character" w:styleId="19">
    <w:name w:val="Hyperlink"/>
    <w:basedOn w:val="17"/>
    <w:qFormat/>
    <w:uiPriority w:val="0"/>
    <w:rPr>
      <w:color w:val="0000FF"/>
      <w:u w:val="single"/>
    </w:rPr>
  </w:style>
  <w:style w:type="table" w:customStyle="1" w:styleId="20">
    <w:name w:val="Table Normal"/>
    <w:semiHidden/>
    <w:unhideWhenUsed/>
    <w:qFormat/>
    <w:uiPriority w:val="2"/>
    <w:tblPr>
      <w:tblCellMar>
        <w:top w:w="0" w:type="dxa"/>
        <w:left w:w="0" w:type="dxa"/>
        <w:bottom w:w="0" w:type="dxa"/>
        <w:right w:w="0" w:type="dxa"/>
      </w:tblCellMar>
    </w:tblPr>
  </w:style>
  <w:style w:type="paragraph" w:styleId="21">
    <w:name w:val="List Paragraph"/>
    <w:basedOn w:val="1"/>
    <w:qFormat/>
    <w:uiPriority w:val="1"/>
    <w:pPr>
      <w:ind w:left="1885" w:hanging="828"/>
    </w:pPr>
  </w:style>
  <w:style w:type="paragraph" w:customStyle="1" w:styleId="22">
    <w:name w:val="Table Paragraph"/>
    <w:basedOn w:val="1"/>
    <w:qFormat/>
    <w:uiPriority w:val="1"/>
    <w:rPr>
      <w:rFonts w:ascii="宋体" w:hAnsi="宋体" w:eastAsia="宋体" w:cs="宋体"/>
    </w:rPr>
  </w:style>
  <w:style w:type="character" w:customStyle="1" w:styleId="23">
    <w:name w:val="font31"/>
    <w:basedOn w:val="17"/>
    <w:qFormat/>
    <w:uiPriority w:val="0"/>
    <w:rPr>
      <w:rFonts w:hint="default" w:ascii="Times New Roman" w:hAnsi="Times New Roman" w:cs="Times New Roman"/>
      <w:color w:val="000000"/>
      <w:sz w:val="22"/>
      <w:szCs w:val="22"/>
      <w:u w:val="none"/>
    </w:rPr>
  </w:style>
  <w:style w:type="character" w:customStyle="1" w:styleId="24">
    <w:name w:val="font01"/>
    <w:basedOn w:val="17"/>
    <w:qFormat/>
    <w:uiPriority w:val="0"/>
    <w:rPr>
      <w:rFonts w:hint="default" w:ascii="方正小标宋_GBK" w:hAnsi="方正小标宋_GBK" w:eastAsia="方正小标宋_GBK" w:cs="方正小标宋_GBK"/>
      <w:color w:val="000000"/>
      <w:sz w:val="36"/>
      <w:szCs w:val="36"/>
      <w:u w:val="none"/>
    </w:rPr>
  </w:style>
  <w:style w:type="character" w:customStyle="1" w:styleId="25">
    <w:name w:val="font51"/>
    <w:basedOn w:val="17"/>
    <w:qFormat/>
    <w:uiPriority w:val="0"/>
    <w:rPr>
      <w:rFonts w:hint="default" w:ascii="方正小标宋_GBK" w:hAnsi="方正小标宋_GBK" w:eastAsia="方正小标宋_GBK" w:cs="方正小标宋_GBK"/>
      <w:color w:val="000000"/>
      <w:sz w:val="28"/>
      <w:szCs w:val="28"/>
      <w:u w:val="none"/>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8">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9">
    <w:name w:val="font81"/>
    <w:basedOn w:val="17"/>
    <w:qFormat/>
    <w:uiPriority w:val="0"/>
    <w:rPr>
      <w:rFonts w:hint="eastAsia" w:ascii="宋体" w:hAnsi="宋体" w:eastAsia="宋体" w:cs="宋体"/>
      <w:color w:val="000000"/>
      <w:sz w:val="20"/>
      <w:szCs w:val="20"/>
      <w:u w:val="none"/>
    </w:rPr>
  </w:style>
  <w:style w:type="character" w:customStyle="1" w:styleId="30">
    <w:name w:val="font71"/>
    <w:basedOn w:val="17"/>
    <w:qFormat/>
    <w:uiPriority w:val="0"/>
    <w:rPr>
      <w:rFonts w:hint="default" w:ascii="楷体_GB2312" w:eastAsia="楷体_GB2312" w:cs="楷体_GB2312"/>
      <w:color w:val="000000"/>
      <w:sz w:val="20"/>
      <w:szCs w:val="20"/>
      <w:u w:val="none"/>
    </w:rPr>
  </w:style>
  <w:style w:type="character" w:customStyle="1" w:styleId="31">
    <w:name w:val="font91"/>
    <w:basedOn w:val="17"/>
    <w:qFormat/>
    <w:uiPriority w:val="0"/>
    <w:rPr>
      <w:rFonts w:ascii="宋体" w:hAnsi="宋体" w:eastAsia="宋体" w:cs="宋体"/>
      <w:color w:val="000000"/>
      <w:sz w:val="20"/>
      <w:szCs w:val="20"/>
      <w:u w:val="none"/>
    </w:rPr>
  </w:style>
  <w:style w:type="character" w:customStyle="1" w:styleId="32">
    <w:name w:val="font11"/>
    <w:basedOn w:val="17"/>
    <w:qFormat/>
    <w:uiPriority w:val="0"/>
    <w:rPr>
      <w:rFonts w:hint="eastAsia" w:ascii="宋体" w:hAnsi="宋体" w:eastAsia="宋体" w:cs="宋体"/>
      <w:color w:val="000000"/>
      <w:sz w:val="20"/>
      <w:szCs w:val="20"/>
      <w:u w:val="none"/>
    </w:rPr>
  </w:style>
  <w:style w:type="character" w:customStyle="1" w:styleId="33">
    <w:name w:val="font61"/>
    <w:basedOn w:val="17"/>
    <w:qFormat/>
    <w:uiPriority w:val="0"/>
    <w:rPr>
      <w:rFonts w:hint="default" w:ascii="楷体_GB2312" w:eastAsia="楷体_GB2312" w:cs="楷体_GB2312"/>
      <w:color w:val="000000"/>
      <w:sz w:val="20"/>
      <w:szCs w:val="20"/>
      <w:u w:val="none"/>
    </w:rPr>
  </w:style>
  <w:style w:type="paragraph" w:customStyle="1" w:styleId="34">
    <w:name w:val="List Paragraph1"/>
    <w:basedOn w:val="1"/>
    <w:qFormat/>
    <w:uiPriority w:val="99"/>
    <w:pPr>
      <w:ind w:firstLine="420" w:firstLineChars="200"/>
    </w:pPr>
  </w:style>
  <w:style w:type="character" w:customStyle="1" w:styleId="35">
    <w:name w:val="批注框文本 Char"/>
    <w:basedOn w:val="17"/>
    <w:link w:val="9"/>
    <w:qFormat/>
    <w:uiPriority w:val="0"/>
    <w:rPr>
      <w:rFonts w:ascii="微软雅黑" w:hAnsi="微软雅黑" w:eastAsia="微软雅黑" w:cs="微软雅黑"/>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854;&#20182;&#39033;&#30446;\&#33457;&#30000;&#20065;&#29983;&#22522;&#26449;&#33267;&#20309;&#23478;&#23721;&#20844;&#36335;&#25193;&#24314;&#24037;&#31243;\&#33457;&#30000;&#20065;&#29983;&#22522;&#26449;&#33267;&#20309;&#23478;&#23721;&#20844;&#36335;&#25193;&#24314;&#24037;&#31243;&#39033;&#30446;--&#30456;&#20851;&#25968;&#25454;&#20998;&#265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'[花田乡生基村至何家岩公路扩建工程项目--相关数据分析.xlsx]指标得分情况'!$B$1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'[花田乡生基村至何家岩公路扩建工程项目--相关数据分析.xlsx]指标得分情况'!$A$2:$A$13</c:f>
              <c:strCache>
                <c:ptCount val="12"/>
                <c:pt idx="0">
                  <c:v>项目立项充分性</c:v>
                </c:pt>
                <c:pt idx="1">
                  <c:v>项目立项规范性</c:v>
                </c:pt>
                <c:pt idx="2">
                  <c:v>绩效目标合理性</c:v>
                </c:pt>
                <c:pt idx="3">
                  <c:v>绩效指标明确性</c:v>
                </c:pt>
                <c:pt idx="4">
                  <c:v>预算编制科学性</c:v>
                </c:pt>
                <c:pt idx="5">
                  <c:v>资金到位率</c:v>
                </c:pt>
                <c:pt idx="6">
                  <c:v>到位及时率</c:v>
                </c:pt>
                <c:pt idx="7">
                  <c:v>业务制度健全性</c:v>
                </c:pt>
                <c:pt idx="8">
                  <c:v>制度执行有效性</c:v>
                </c:pt>
                <c:pt idx="9">
                  <c:v>财务制度健全性</c:v>
                </c:pt>
                <c:pt idx="10">
                  <c:v>财务监控有效性</c:v>
                </c:pt>
                <c:pt idx="11">
                  <c:v>资金使用合规性</c:v>
                </c:pt>
              </c:strCache>
            </c:strRef>
          </c:cat>
          <c:val>
            <c:numRef>
              <c:f>'[花田乡生基村至何家岩公路扩建工程项目--相关数据分析.xlsx]指标得分情况'!$B$2:$B$13</c:f>
              <c:numCache>
                <c:formatCode>General</c:formatCode>
                <c:ptCount val="12"/>
                <c:pt idx="0">
                  <c:v>2</c:v>
                </c:pt>
                <c:pt idx="1">
                  <c:v>2</c:v>
                </c:pt>
                <c:pt idx="2">
                  <c:v>2</c:v>
                </c:pt>
                <c:pt idx="3">
                  <c:v>2</c:v>
                </c:pt>
                <c:pt idx="4">
                  <c:v>4</c:v>
                </c:pt>
                <c:pt idx="5">
                  <c:v>2</c:v>
                </c:pt>
                <c:pt idx="6">
                  <c:v>2</c:v>
                </c:pt>
                <c:pt idx="7">
                  <c:v>2</c:v>
                </c:pt>
                <c:pt idx="8">
                  <c:v>4</c:v>
                </c:pt>
                <c:pt idx="9">
                  <c:v>2</c:v>
                </c:pt>
                <c:pt idx="10">
                  <c:v>2</c:v>
                </c:pt>
                <c:pt idx="11">
                  <c:v>4</c:v>
                </c:pt>
              </c:numCache>
            </c:numRef>
          </c:val>
        </c:ser>
        <c:ser>
          <c:idx val="1"/>
          <c:order val="1"/>
          <c:tx>
            <c:strRef>
              <c:f>'[花田乡生基村至何家岩公路扩建工程项目--相关数据分析.xlsx]指标得分情况'!$C$1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'[花田乡生基村至何家岩公路扩建工程项目--相关数据分析.xlsx]指标得分情况'!$A$2:$A$13</c:f>
              <c:strCache>
                <c:ptCount val="12"/>
                <c:pt idx="0">
                  <c:v>项目立项充分性</c:v>
                </c:pt>
                <c:pt idx="1">
                  <c:v>项目立项规范性</c:v>
                </c:pt>
                <c:pt idx="2">
                  <c:v>绩效目标合理性</c:v>
                </c:pt>
                <c:pt idx="3">
                  <c:v>绩效指标明确性</c:v>
                </c:pt>
                <c:pt idx="4">
                  <c:v>预算编制科学性</c:v>
                </c:pt>
                <c:pt idx="5">
                  <c:v>资金到位率</c:v>
                </c:pt>
                <c:pt idx="6">
                  <c:v>到位及时率</c:v>
                </c:pt>
                <c:pt idx="7">
                  <c:v>业务制度健全性</c:v>
                </c:pt>
                <c:pt idx="8">
                  <c:v>制度执行有效性</c:v>
                </c:pt>
                <c:pt idx="9">
                  <c:v>财务制度健全性</c:v>
                </c:pt>
                <c:pt idx="10">
                  <c:v>财务监控有效性</c:v>
                </c:pt>
                <c:pt idx="11">
                  <c:v>资金使用合规性</c:v>
                </c:pt>
              </c:strCache>
            </c:strRef>
          </c:cat>
          <c:val>
            <c:numRef>
              <c:f>'[花田乡生基村至何家岩公路扩建工程项目--相关数据分析.xlsx]指标得分情况'!$C$2:$C$13</c:f>
              <c:numCache>
                <c:formatCode>General</c:formatCode>
                <c:ptCount val="12"/>
                <c:pt idx="0">
                  <c:v>2</c:v>
                </c:pt>
                <c:pt idx="1">
                  <c:v>2</c:v>
                </c:pt>
                <c:pt idx="2">
                  <c:v>2</c:v>
                </c:pt>
                <c:pt idx="3">
                  <c:v>2</c:v>
                </c:pt>
                <c:pt idx="4">
                  <c:v>4</c:v>
                </c:pt>
                <c:pt idx="5">
                  <c:v>0</c:v>
                </c:pt>
                <c:pt idx="6">
                  <c:v>2</c:v>
                </c:pt>
                <c:pt idx="7">
                  <c:v>2</c:v>
                </c:pt>
                <c:pt idx="8">
                  <c:v>4</c:v>
                </c:pt>
                <c:pt idx="9">
                  <c:v>2</c:v>
                </c:pt>
                <c:pt idx="10">
                  <c:v>2</c:v>
                </c:pt>
                <c:pt idx="11">
                  <c:v>4</c:v>
                </c:pt>
              </c:numCache>
            </c:numRef>
          </c:val>
        </c:ser>
        <c:dLbls>
          <c:showLegendKey val="0"/>
          <c:showVal val="0"/>
          <c:showCatName val="0"/>
          <c:showSerName val="0"/>
          <c:showPercent val="0"/>
          <c:showBubbleSize val="0"/>
        </c:dLbls>
        <c:gapWidth val="150"/>
        <c:axId val="156156928"/>
        <c:axId val="157293312"/>
      </c:barChart>
      <c:catAx>
        <c:axId val="15615692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7293312"/>
        <c:crosses val="autoZero"/>
        <c:auto val="1"/>
        <c:lblAlgn val="ctr"/>
        <c:lblOffset val="100"/>
        <c:noMultiLvlLbl val="0"/>
      </c:catAx>
      <c:valAx>
        <c:axId val="15729331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15692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587115464202"/>
          <c:y val="0.0670053985392188"/>
          <c:w val="0.803779831700924"/>
          <c:h val="0.524674499841219"/>
        </c:manualLayout>
      </c:layout>
      <c:barChart>
        <c:barDir val="col"/>
        <c:grouping val="clustered"/>
        <c:varyColors val="0"/>
        <c:ser>
          <c:idx val="0"/>
          <c:order val="0"/>
          <c:tx>
            <c:strRef>
              <c:f>'[花田乡生基村至何家岩公路扩建工程项目--相关数据分析.xlsx]指标得分情况'!$B$18</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'[花田乡生基村至何家岩公路扩建工程项目--相关数据分析.xlsx]指标得分情况'!$A$19:$A$23</c:f>
              <c:strCache>
                <c:ptCount val="5"/>
                <c:pt idx="0">
                  <c:v>改建公路里程</c:v>
                </c:pt>
                <c:pt idx="1">
                  <c:v>实现路基宽度</c:v>
                </c:pt>
                <c:pt idx="2">
                  <c:v>工程设计方案合理性</c:v>
                </c:pt>
                <c:pt idx="3">
                  <c:v>项目进度完成率</c:v>
                </c:pt>
                <c:pt idx="4">
                  <c:v>工程总造价</c:v>
                </c:pt>
              </c:strCache>
            </c:strRef>
          </c:cat>
          <c:val>
            <c:numRef>
              <c:f>'[花田乡生基村至何家岩公路扩建工程项目--相关数据分析.xlsx]指标得分情况'!$B$19:$B$23</c:f>
              <c:numCache>
                <c:formatCode>General</c:formatCode>
                <c:ptCount val="5"/>
                <c:pt idx="0">
                  <c:v>8</c:v>
                </c:pt>
                <c:pt idx="1">
                  <c:v>8</c:v>
                </c:pt>
                <c:pt idx="2">
                  <c:v>6</c:v>
                </c:pt>
                <c:pt idx="3">
                  <c:v>8</c:v>
                </c:pt>
                <c:pt idx="4">
                  <c:v>5</c:v>
                </c:pt>
              </c:numCache>
            </c:numRef>
          </c:val>
        </c:ser>
        <c:ser>
          <c:idx val="1"/>
          <c:order val="1"/>
          <c:tx>
            <c:strRef>
              <c:f>'[花田乡生基村至何家岩公路扩建工程项目--相关数据分析.xlsx]指标得分情况'!$C$18</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'[花田乡生基村至何家岩公路扩建工程项目--相关数据分析.xlsx]指标得分情况'!$A$19:$A$23</c:f>
              <c:strCache>
                <c:ptCount val="5"/>
                <c:pt idx="0">
                  <c:v>改建公路里程</c:v>
                </c:pt>
                <c:pt idx="1">
                  <c:v>实现路基宽度</c:v>
                </c:pt>
                <c:pt idx="2">
                  <c:v>工程设计方案合理性</c:v>
                </c:pt>
                <c:pt idx="3">
                  <c:v>项目进度完成率</c:v>
                </c:pt>
                <c:pt idx="4">
                  <c:v>工程总造价</c:v>
                </c:pt>
              </c:strCache>
            </c:strRef>
          </c:cat>
          <c:val>
            <c:numRef>
              <c:f>'[花田乡生基村至何家岩公路扩建工程项目--相关数据分析.xlsx]指标得分情况'!$C$19:$C$23</c:f>
              <c:numCache>
                <c:formatCode>General</c:formatCode>
                <c:ptCount val="5"/>
                <c:pt idx="0">
                  <c:v>8</c:v>
                </c:pt>
                <c:pt idx="1">
                  <c:v>8</c:v>
                </c:pt>
                <c:pt idx="2">
                  <c:v>6</c:v>
                </c:pt>
                <c:pt idx="3">
                  <c:v>0</c:v>
                </c:pt>
                <c:pt idx="4">
                  <c:v>5</c:v>
                </c:pt>
              </c:numCache>
            </c:numRef>
          </c:val>
        </c:ser>
        <c:dLbls>
          <c:showLegendKey val="0"/>
          <c:showVal val="0"/>
          <c:showCatName val="0"/>
          <c:showSerName val="0"/>
          <c:showPercent val="0"/>
          <c:showBubbleSize val="0"/>
        </c:dLbls>
        <c:gapWidth val="150"/>
        <c:axId val="156774400"/>
        <c:axId val="139250496"/>
      </c:barChart>
      <c:catAx>
        <c:axId val="15677440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250496"/>
        <c:crosses val="autoZero"/>
        <c:auto val="1"/>
        <c:lblAlgn val="ctr"/>
        <c:lblOffset val="100"/>
        <c:noMultiLvlLbl val="0"/>
      </c:catAx>
      <c:valAx>
        <c:axId val="13925049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77440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'[花田乡生基村至何家岩公路扩建工程项目--相关数据分析.xlsx]指标得分情况'!$B$28</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'[花田乡生基村至何家岩公路扩建工程项目--相关数据分析.xlsx]指标得分情况'!$A$29:$A$35</c:f>
              <c:strCache>
                <c:ptCount val="7"/>
                <c:pt idx="0">
                  <c:v>实现旅游收入</c:v>
                </c:pt>
                <c:pt idx="1">
                  <c:v>增加村集体收入经济收入</c:v>
                </c:pt>
                <c:pt idx="2">
                  <c:v>提升道路通行能力和服务水平</c:v>
                </c:pt>
                <c:pt idx="3">
                  <c:v>方面居民出行</c:v>
                </c:pt>
                <c:pt idx="4">
                  <c:v>改善人居环境</c:v>
                </c:pt>
                <c:pt idx="5">
                  <c:v>工程设计使用年限</c:v>
                </c:pt>
                <c:pt idx="6">
                  <c:v>受益群众满意度</c:v>
                </c:pt>
              </c:strCache>
            </c:strRef>
          </c:cat>
          <c:val>
            <c:numRef>
              <c:f>'[花田乡生基村至何家岩公路扩建工程项目--相关数据分析.xlsx]指标得分情况'!$B$29:$B$35</c:f>
              <c:numCache>
                <c:formatCode>General</c:formatCode>
                <c:ptCount val="7"/>
                <c:pt idx="0">
                  <c:v>4</c:v>
                </c:pt>
                <c:pt idx="1">
                  <c:v>4</c:v>
                </c:pt>
                <c:pt idx="2">
                  <c:v>4</c:v>
                </c:pt>
                <c:pt idx="3">
                  <c:v>5</c:v>
                </c:pt>
                <c:pt idx="4">
                  <c:v>4</c:v>
                </c:pt>
                <c:pt idx="5">
                  <c:v>4</c:v>
                </c:pt>
                <c:pt idx="6">
                  <c:v>10</c:v>
                </c:pt>
              </c:numCache>
            </c:numRef>
          </c:val>
        </c:ser>
        <c:ser>
          <c:idx val="1"/>
          <c:order val="1"/>
          <c:tx>
            <c:strRef>
              <c:f>'[花田乡生基村至何家岩公路扩建工程项目--相关数据分析.xlsx]指标得分情况'!$C$28</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'[花田乡生基村至何家岩公路扩建工程项目--相关数据分析.xlsx]指标得分情况'!$A$29:$A$35</c:f>
              <c:strCache>
                <c:ptCount val="7"/>
                <c:pt idx="0">
                  <c:v>实现旅游收入</c:v>
                </c:pt>
                <c:pt idx="1">
                  <c:v>增加村集体收入经济收入</c:v>
                </c:pt>
                <c:pt idx="2">
                  <c:v>提升道路通行能力和服务水平</c:v>
                </c:pt>
                <c:pt idx="3">
                  <c:v>方面居民出行</c:v>
                </c:pt>
                <c:pt idx="4">
                  <c:v>改善人居环境</c:v>
                </c:pt>
                <c:pt idx="5">
                  <c:v>工程设计使用年限</c:v>
                </c:pt>
                <c:pt idx="6">
                  <c:v>受益群众满意度</c:v>
                </c:pt>
              </c:strCache>
            </c:strRef>
          </c:cat>
          <c:val>
            <c:numRef>
              <c:f>'[花田乡生基村至何家岩公路扩建工程项目--相关数据分析.xlsx]指标得分情况'!$C$29:$C$35</c:f>
              <c:numCache>
                <c:formatCode>General</c:formatCode>
                <c:ptCount val="7"/>
                <c:pt idx="0">
                  <c:v>4</c:v>
                </c:pt>
                <c:pt idx="1">
                  <c:v>3.66</c:v>
                </c:pt>
                <c:pt idx="2">
                  <c:v>4</c:v>
                </c:pt>
                <c:pt idx="3">
                  <c:v>5</c:v>
                </c:pt>
                <c:pt idx="4">
                  <c:v>4</c:v>
                </c:pt>
                <c:pt idx="5">
                  <c:v>4</c:v>
                </c:pt>
                <c:pt idx="6">
                  <c:v>10</c:v>
                </c:pt>
              </c:numCache>
            </c:numRef>
          </c:val>
        </c:ser>
        <c:dLbls>
          <c:showLegendKey val="0"/>
          <c:showVal val="0"/>
          <c:showCatName val="0"/>
          <c:showSerName val="0"/>
          <c:showPercent val="0"/>
          <c:showBubbleSize val="0"/>
        </c:dLbls>
        <c:gapWidth val="150"/>
        <c:axId val="156775424"/>
        <c:axId val="45431552"/>
      </c:barChart>
      <c:catAx>
        <c:axId val="15677542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45431552"/>
        <c:crosses val="autoZero"/>
        <c:auto val="1"/>
        <c:lblAlgn val="ctr"/>
        <c:lblOffset val="100"/>
        <c:noMultiLvlLbl val="0"/>
      </c:catAx>
      <c:valAx>
        <c:axId val="4543155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7754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'[花田乡生基村至何家岩公路扩建工程项目--相关数据分析.xlsx]指标得分情况'!$B$41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'[花田乡生基村至何家岩公路扩建工程项目--相关数据分析.xlsx]指标得分情况'!$A$42:$A$44</c:f>
              <c:strCache>
                <c:ptCount val="3"/>
                <c:pt idx="0">
                  <c:v>过程</c:v>
                </c:pt>
                <c:pt idx="1">
                  <c:v>产出</c:v>
                </c:pt>
                <c:pt idx="2">
                  <c:v>效果</c:v>
                </c:pt>
              </c:strCache>
            </c:strRef>
          </c:cat>
          <c:val>
            <c:numRef>
              <c:f>'[花田乡生基村至何家岩公路扩建工程项目--相关数据分析.xlsx]指标得分情况'!$B$42:$B$44</c:f>
              <c:numCache>
                <c:formatCode>General</c:formatCode>
                <c:ptCount val="3"/>
                <c:pt idx="0">
                  <c:v>30</c:v>
                </c:pt>
                <c:pt idx="1">
                  <c:v>35</c:v>
                </c:pt>
                <c:pt idx="2">
                  <c:v>35</c:v>
                </c:pt>
              </c:numCache>
            </c:numRef>
          </c:val>
        </c:ser>
        <c:ser>
          <c:idx val="1"/>
          <c:order val="1"/>
          <c:tx>
            <c:strRef>
              <c:f>'[花田乡生基村至何家岩公路扩建工程项目--相关数据分析.xlsx]指标得分情况'!$C$41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'[花田乡生基村至何家岩公路扩建工程项目--相关数据分析.xlsx]指标得分情况'!$A$42:$A$44</c:f>
              <c:strCache>
                <c:ptCount val="3"/>
                <c:pt idx="0">
                  <c:v>过程</c:v>
                </c:pt>
                <c:pt idx="1">
                  <c:v>产出</c:v>
                </c:pt>
                <c:pt idx="2">
                  <c:v>效果</c:v>
                </c:pt>
              </c:strCache>
            </c:strRef>
          </c:cat>
          <c:val>
            <c:numRef>
              <c:f>'[花田乡生基村至何家岩公路扩建工程项目--相关数据分析.xlsx]指标得分情况'!$C$42:$C$44</c:f>
              <c:numCache>
                <c:formatCode>General</c:formatCode>
                <c:ptCount val="3"/>
                <c:pt idx="0">
                  <c:v>28</c:v>
                </c:pt>
                <c:pt idx="1">
                  <c:v>27</c:v>
                </c:pt>
                <c:pt idx="2">
                  <c:v>34.66</c:v>
                </c:pt>
              </c:numCache>
            </c:numRef>
          </c:val>
        </c:ser>
        <c:dLbls>
          <c:showLegendKey val="0"/>
          <c:showVal val="0"/>
          <c:showCatName val="0"/>
          <c:showSerName val="0"/>
          <c:showPercent val="0"/>
          <c:showBubbleSize val="0"/>
        </c:dLbls>
        <c:gapWidth val="150"/>
        <c:axId val="156776448"/>
        <c:axId val="139248192"/>
      </c:barChart>
      <c:catAx>
        <c:axId val="15677644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248192"/>
        <c:crosses val="autoZero"/>
        <c:auto val="1"/>
        <c:lblAlgn val="ctr"/>
        <c:lblOffset val="100"/>
        <c:noMultiLvlLbl val="0"/>
      </c:catAx>
      <c:valAx>
        <c:axId val="13924819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rPr lang="zh-CN" altLang="en-US"/>
                  <a:t>分值</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5677644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31</Pages>
  <Words>10876</Words>
  <Characters>11291</Characters>
  <Lines>109</Lines>
  <Paragraphs>30</Paragraphs>
  <TotalTime>1</TotalTime>
  <ScaleCrop>false</ScaleCrop>
  <LinksUpToDate>false</LinksUpToDate>
  <CharactersWithSpaces>12655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温星星</cp:lastModifiedBy>
  <cp:lastPrinted>2023-03-02T01:44:00Z</cp:lastPrinted>
  <dcterms:modified xsi:type="dcterms:W3CDTF">2024-06-18T01:43:12Z</dcterms:modified>
  <dc:title>北京市市级预算支出项目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2052-12.1.0.16929</vt:lpwstr>
  </property>
  <property fmtid="{D5CDD505-2E9C-101B-9397-08002B2CF9AE}" pid="6" name="KSOSaveFontToCloudKey">
    <vt:lpwstr>697201468_btnclosed</vt:lpwstr>
  </property>
  <property fmtid="{D5CDD505-2E9C-101B-9397-08002B2CF9AE}" pid="7" name="ICV">
    <vt:lpwstr>DBBEA99A18C34A579EFD724C60B45D53_13</vt:lpwstr>
  </property>
</Properties>
</file>